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A" w:rsidRDefault="00195B0A" w:rsidP="00195B0A">
      <w:pPr>
        <w:pStyle w:val="Body"/>
        <w:pBdr>
          <w:bottom w:val="single" w:sz="4" w:space="1" w:color="auto"/>
        </w:pBdr>
        <w:jc w:val="center"/>
        <w:rPr>
          <w:rFonts w:ascii="Calibri" w:eastAsia="Cambria" w:hAnsi="Calibri" w:cs="Cambria"/>
          <w:b/>
          <w:sz w:val="36"/>
          <w:szCs w:val="32"/>
          <w:lang w:val="en-US"/>
        </w:rPr>
      </w:pPr>
      <w:r w:rsidRPr="00195B0A">
        <w:rPr>
          <w:rFonts w:ascii="Calibri" w:eastAsia="Cambria" w:hAnsi="Calibri" w:cs="Cambria"/>
          <w:b/>
          <w:sz w:val="36"/>
          <w:szCs w:val="32"/>
          <w:lang w:val="en-US"/>
        </w:rPr>
        <w:t>CHRIS TAPLEY</w:t>
      </w:r>
    </w:p>
    <w:p w:rsidR="00D04F26" w:rsidRPr="004C1657" w:rsidRDefault="004C1657" w:rsidP="00D67E32">
      <w:pPr>
        <w:pStyle w:val="Body"/>
        <w:pBdr>
          <w:bottom w:val="single" w:sz="4" w:space="1" w:color="auto"/>
        </w:pBdr>
        <w:jc w:val="center"/>
        <w:rPr>
          <w:rFonts w:ascii="Calibri" w:hAnsi="Calibri"/>
          <w:b/>
        </w:rPr>
      </w:pPr>
      <w:r w:rsidRPr="004C1657">
        <w:rPr>
          <w:rFonts w:ascii="Calibri" w:hAnsi="Calibri"/>
        </w:rPr>
        <w:t>Phone: (843) 540-3830</w:t>
      </w:r>
      <w:r>
        <w:rPr>
          <w:rFonts w:ascii="Calibri" w:hAnsi="Calibri"/>
          <w:b/>
        </w:rPr>
        <w:t xml:space="preserve">  ●  </w:t>
      </w:r>
      <w:r w:rsidR="00D04F26" w:rsidRPr="004C1657">
        <w:rPr>
          <w:rFonts w:ascii="Calibri" w:hAnsi="Calibri"/>
        </w:rPr>
        <w:t>e-mail:</w:t>
      </w:r>
      <w:r w:rsidR="00D04F26">
        <w:rPr>
          <w:rFonts w:ascii="Calibri" w:hAnsi="Calibri"/>
          <w:b/>
        </w:rPr>
        <w:t xml:space="preserve"> </w:t>
      </w:r>
      <w:hyperlink r:id="rId8" w:history="1">
        <w:r w:rsidR="00D04F26" w:rsidRPr="00702122">
          <w:rPr>
            <w:rStyle w:val="Hyperlink"/>
            <w:rFonts w:ascii="Calibri" w:hAnsi="Calibri"/>
            <w:b/>
            <w:color w:val="0070C0"/>
            <w:u w:val="none"/>
          </w:rPr>
          <w:t>ctapley99@gmail.com</w:t>
        </w:r>
      </w:hyperlink>
      <w:r>
        <w:rPr>
          <w:rFonts w:ascii="Calibri" w:hAnsi="Calibri"/>
          <w:b/>
          <w:color w:val="002060"/>
        </w:rPr>
        <w:t xml:space="preserve">  ● </w:t>
      </w:r>
      <w:hyperlink r:id="rId9" w:history="1">
        <w:r w:rsidRPr="00702122">
          <w:rPr>
            <w:rStyle w:val="Hyperlink"/>
            <w:rFonts w:hAnsi="Times New Roman"/>
            <w:b/>
            <w:color w:val="0070C0"/>
            <w:u w:val="none"/>
          </w:rPr>
          <w:t>https://www.linkedin.com/in/christophertapley/</w:t>
        </w:r>
      </w:hyperlink>
    </w:p>
    <w:p w:rsidR="004C1657" w:rsidRDefault="004C1657" w:rsidP="004255F5">
      <w:pPr>
        <w:pStyle w:val="Body"/>
        <w:jc w:val="center"/>
        <w:rPr>
          <w:rFonts w:ascii="Calibri" w:hAnsi="Calibri"/>
          <w:sz w:val="28"/>
          <w:szCs w:val="28"/>
          <w:lang w:val="en-US"/>
        </w:rPr>
      </w:pPr>
    </w:p>
    <w:p w:rsidR="00594A72" w:rsidRPr="002F724E" w:rsidRDefault="00594A72" w:rsidP="004C1657">
      <w:pPr>
        <w:pStyle w:val="Body"/>
        <w:rPr>
          <w:rFonts w:ascii="Calibri" w:hAnsi="Calibri"/>
          <w:sz w:val="22"/>
          <w:szCs w:val="22"/>
        </w:rPr>
      </w:pPr>
    </w:p>
    <w:p w:rsidR="00594A72" w:rsidRPr="00811F5E" w:rsidRDefault="004C1657" w:rsidP="009B1BA7">
      <w:pPr>
        <w:pStyle w:val="Body"/>
        <w:rPr>
          <w:rFonts w:ascii="Calibri" w:hAnsi="Calibri"/>
          <w:b/>
          <w:iCs/>
        </w:rPr>
      </w:pPr>
      <w:r w:rsidRPr="00811F5E">
        <w:rPr>
          <w:rFonts w:ascii="Calibri" w:hAnsi="Calibri"/>
          <w:b/>
          <w:iCs/>
          <w:lang w:val="en-US"/>
        </w:rPr>
        <w:t>Professional Experience</w:t>
      </w:r>
    </w:p>
    <w:p w:rsidR="00594A72" w:rsidRPr="00811F5E" w:rsidRDefault="00594A72" w:rsidP="00195B0A">
      <w:pPr>
        <w:pStyle w:val="Body"/>
        <w:rPr>
          <w:rFonts w:ascii="Calibri" w:hAnsi="Calibri"/>
          <w:i/>
          <w:iCs/>
        </w:rPr>
      </w:pPr>
    </w:p>
    <w:p w:rsidR="00594A72" w:rsidRPr="00811F5E" w:rsidRDefault="0001428C" w:rsidP="00195B0A">
      <w:pPr>
        <w:pStyle w:val="Body"/>
        <w:rPr>
          <w:rFonts w:ascii="Calibri" w:hAnsi="Calibri"/>
          <w:b/>
        </w:rPr>
      </w:pPr>
      <w:r w:rsidRPr="00811F5E">
        <w:rPr>
          <w:rFonts w:ascii="Calibri" w:hAnsi="Calibri"/>
          <w:b/>
          <w:bCs/>
        </w:rPr>
        <w:t xml:space="preserve">Synovus </w:t>
      </w:r>
      <w:r w:rsidRPr="00811F5E">
        <w:rPr>
          <w:rFonts w:ascii="Calibri" w:hAnsi="Calibri"/>
        </w:rPr>
        <w:t xml:space="preserve">– </w:t>
      </w:r>
      <w:r w:rsidRPr="00811F5E">
        <w:rPr>
          <w:rFonts w:ascii="Calibri" w:hAnsi="Calibri"/>
          <w:lang w:val="en-US"/>
        </w:rPr>
        <w:t>Columbus GA</w:t>
      </w:r>
      <w:r w:rsidR="002F724E" w:rsidRPr="00811F5E">
        <w:rPr>
          <w:rFonts w:ascii="Calibri" w:hAnsi="Calibri"/>
          <w:lang w:val="en-US"/>
        </w:rPr>
        <w:t xml:space="preserve"> </w:t>
      </w:r>
      <w:r w:rsidRPr="00811F5E">
        <w:rPr>
          <w:rFonts w:ascii="Calibri" w:hAnsi="Calibri"/>
          <w:lang w:val="en-US"/>
        </w:rPr>
        <w:t>(Assets: $28 Billion)</w:t>
      </w:r>
      <w:r w:rsidR="006058C4" w:rsidRPr="00811F5E">
        <w:rPr>
          <w:rFonts w:ascii="Calibri" w:hAnsi="Calibri"/>
          <w:lang w:val="en-US"/>
        </w:rPr>
        <w:t xml:space="preserve">                                                  </w:t>
      </w:r>
      <w:r w:rsidR="00811F5E">
        <w:rPr>
          <w:rFonts w:ascii="Calibri" w:hAnsi="Calibri"/>
          <w:lang w:val="en-US"/>
        </w:rPr>
        <w:t xml:space="preserve">                                 </w:t>
      </w:r>
      <w:r w:rsidR="002F724E" w:rsidRPr="00811F5E">
        <w:rPr>
          <w:rFonts w:ascii="Calibri" w:hAnsi="Calibri"/>
          <w:lang w:val="en-US"/>
        </w:rPr>
        <w:t xml:space="preserve"> </w:t>
      </w:r>
      <w:r w:rsidR="00D6618A">
        <w:rPr>
          <w:rFonts w:ascii="Calibri" w:hAnsi="Calibri"/>
          <w:lang w:val="en-US"/>
        </w:rPr>
        <w:t xml:space="preserve"> </w:t>
      </w:r>
      <w:r w:rsidR="006058C4" w:rsidRPr="00811F5E">
        <w:rPr>
          <w:rFonts w:ascii="Calibri" w:hAnsi="Calibri"/>
          <w:lang w:val="en-US"/>
        </w:rPr>
        <w:t>July 2014 - Present</w:t>
      </w:r>
    </w:p>
    <w:p w:rsidR="00594A72" w:rsidRPr="00811F5E" w:rsidRDefault="0001428C" w:rsidP="00195B0A">
      <w:pPr>
        <w:pStyle w:val="Body"/>
        <w:jc w:val="both"/>
        <w:rPr>
          <w:rFonts w:ascii="Calibri" w:hAnsi="Calibri"/>
          <w:i/>
        </w:rPr>
      </w:pPr>
      <w:r w:rsidRPr="00811F5E">
        <w:rPr>
          <w:rFonts w:ascii="Calibri" w:hAnsi="Calibri"/>
          <w:bCs/>
          <w:i/>
          <w:lang w:val="en-US"/>
        </w:rPr>
        <w:t xml:space="preserve">Chief Application Development &amp; Support Officer                         </w:t>
      </w:r>
      <w:r w:rsidR="006058C4" w:rsidRPr="00811F5E">
        <w:rPr>
          <w:rFonts w:ascii="Calibri" w:hAnsi="Calibri"/>
          <w:i/>
          <w:lang w:val="en-US"/>
        </w:rPr>
        <w:t xml:space="preserve"> </w:t>
      </w:r>
    </w:p>
    <w:p w:rsidR="00594A72" w:rsidRPr="00811F5E" w:rsidRDefault="0034787A" w:rsidP="00195B0A">
      <w:pPr>
        <w:pStyle w:val="Body"/>
        <w:rPr>
          <w:rFonts w:ascii="Calibri" w:hAnsi="Calibri"/>
        </w:rPr>
      </w:pPr>
      <w:r w:rsidRPr="00811F5E">
        <w:rPr>
          <w:rFonts w:ascii="Calibri" w:hAnsi="Calibri"/>
        </w:rPr>
        <w:t>Application Development (agile, DevOps) ● Digital Technologies (websites, mobile apps, portals) ● Data Warehouse ● Business Intelligence ● Cloud applications (Salesforce, PowerBI)</w:t>
      </w:r>
      <w:r w:rsidR="00216C46" w:rsidRPr="00811F5E">
        <w:rPr>
          <w:rFonts w:ascii="Calibri" w:hAnsi="Calibri"/>
        </w:rPr>
        <w:t xml:space="preserve"> ● Contract negotiations ● FIS core banking ● D3 apps</w:t>
      </w:r>
    </w:p>
    <w:p w:rsidR="0034787A" w:rsidRPr="00811F5E" w:rsidRDefault="0034787A" w:rsidP="00195B0A">
      <w:pPr>
        <w:pStyle w:val="Body"/>
        <w:rPr>
          <w:rFonts w:ascii="Calibri" w:hAnsi="Calibri"/>
          <w:b/>
          <w:bCs/>
        </w:rPr>
      </w:pPr>
    </w:p>
    <w:p w:rsidR="00594A72" w:rsidRPr="00811F5E" w:rsidRDefault="0001428C" w:rsidP="00195B0A">
      <w:pPr>
        <w:pStyle w:val="Body"/>
        <w:rPr>
          <w:rFonts w:ascii="Calibri" w:hAnsi="Calibri"/>
          <w:b/>
        </w:rPr>
      </w:pPr>
      <w:r w:rsidRPr="00811F5E">
        <w:rPr>
          <w:rFonts w:ascii="Calibri" w:hAnsi="Calibri"/>
          <w:b/>
          <w:bCs/>
          <w:lang w:val="en-US"/>
        </w:rPr>
        <w:t xml:space="preserve">CoastalStates Bank &amp; Homeowners Mortgage </w:t>
      </w:r>
      <w:r w:rsidRPr="00811F5E">
        <w:rPr>
          <w:rFonts w:ascii="Calibri" w:hAnsi="Calibri"/>
        </w:rPr>
        <w:t xml:space="preserve">– </w:t>
      </w:r>
      <w:r w:rsidRPr="00811F5E">
        <w:rPr>
          <w:rFonts w:ascii="Calibri" w:hAnsi="Calibri"/>
          <w:lang w:val="en-US"/>
        </w:rPr>
        <w:t>Hilton Head SC</w:t>
      </w:r>
      <w:r w:rsidR="002F724E" w:rsidRPr="00811F5E">
        <w:rPr>
          <w:rFonts w:ascii="Calibri" w:hAnsi="Calibri"/>
          <w:lang w:val="en-US"/>
        </w:rPr>
        <w:t xml:space="preserve"> </w:t>
      </w:r>
      <w:r w:rsidRPr="00811F5E">
        <w:rPr>
          <w:rFonts w:ascii="Calibri" w:hAnsi="Calibri"/>
          <w:lang w:val="en-US"/>
        </w:rPr>
        <w:t xml:space="preserve">(Assets: $410MM) </w:t>
      </w:r>
      <w:r w:rsidR="00811F5E">
        <w:rPr>
          <w:rFonts w:ascii="Calibri" w:hAnsi="Calibri"/>
          <w:lang w:val="en-US"/>
        </w:rPr>
        <w:t xml:space="preserve">   </w:t>
      </w:r>
      <w:r w:rsidR="00D6618A">
        <w:rPr>
          <w:rFonts w:ascii="Calibri" w:hAnsi="Calibri"/>
          <w:lang w:val="en-US"/>
        </w:rPr>
        <w:t xml:space="preserve"> </w:t>
      </w:r>
      <w:r w:rsidR="002F724E" w:rsidRPr="00811F5E">
        <w:rPr>
          <w:rFonts w:ascii="Calibri" w:hAnsi="Calibri"/>
          <w:lang w:val="en-US"/>
        </w:rPr>
        <w:t>October 2012 – July 2014</w:t>
      </w:r>
    </w:p>
    <w:p w:rsidR="00594A72" w:rsidRPr="00811F5E" w:rsidRDefault="0001428C" w:rsidP="00195B0A">
      <w:pPr>
        <w:pStyle w:val="Body"/>
        <w:jc w:val="both"/>
        <w:rPr>
          <w:rFonts w:ascii="Calibri" w:hAnsi="Calibri"/>
          <w:i/>
        </w:rPr>
      </w:pPr>
      <w:r w:rsidRPr="00811F5E">
        <w:rPr>
          <w:rFonts w:ascii="Calibri" w:hAnsi="Calibri"/>
          <w:bCs/>
          <w:i/>
        </w:rPr>
        <w:t xml:space="preserve">Chief Information Officer                                                   </w:t>
      </w:r>
      <w:r w:rsidRPr="00811F5E">
        <w:rPr>
          <w:rFonts w:ascii="Calibri" w:hAnsi="Calibri"/>
          <w:i/>
          <w:lang w:val="en-US"/>
        </w:rPr>
        <w:tab/>
      </w:r>
      <w:r w:rsidR="002F724E" w:rsidRPr="00811F5E">
        <w:rPr>
          <w:rFonts w:ascii="Calibri" w:hAnsi="Calibri"/>
          <w:i/>
          <w:lang w:val="en-US"/>
        </w:rPr>
        <w:t xml:space="preserve"> </w:t>
      </w:r>
    </w:p>
    <w:p w:rsidR="00594A72" w:rsidRPr="00811F5E" w:rsidRDefault="0034787A" w:rsidP="00195B0A">
      <w:pPr>
        <w:pStyle w:val="Body"/>
        <w:rPr>
          <w:rFonts w:ascii="Calibri" w:hAnsi="Calibri"/>
        </w:rPr>
      </w:pPr>
      <w:r w:rsidRPr="00811F5E">
        <w:rPr>
          <w:rFonts w:ascii="Calibri" w:hAnsi="Calibri"/>
        </w:rPr>
        <w:t xml:space="preserve">Strategy ● Transformation ● Infrastructure ● ITSM (Service Mgmt) ● </w:t>
      </w:r>
      <w:r w:rsidR="00216C46" w:rsidRPr="00811F5E">
        <w:rPr>
          <w:rFonts w:ascii="Calibri" w:hAnsi="Calibri"/>
        </w:rPr>
        <w:t>Cloud ● Virtualization ● Enterprise Architecture ● Information Security ● Fiserv application suite</w:t>
      </w:r>
    </w:p>
    <w:p w:rsidR="00594A72" w:rsidRPr="00811F5E" w:rsidRDefault="00594A72" w:rsidP="00195B0A">
      <w:pPr>
        <w:pStyle w:val="Body"/>
        <w:rPr>
          <w:rFonts w:ascii="Calibri" w:hAnsi="Calibri"/>
          <w:b/>
          <w:bCs/>
        </w:rPr>
      </w:pPr>
    </w:p>
    <w:p w:rsidR="00594A72" w:rsidRPr="00811F5E" w:rsidRDefault="0001428C" w:rsidP="00195B0A">
      <w:pPr>
        <w:pStyle w:val="Body"/>
        <w:rPr>
          <w:rFonts w:ascii="Calibri" w:hAnsi="Calibri"/>
        </w:rPr>
      </w:pPr>
      <w:r w:rsidRPr="00811F5E">
        <w:rPr>
          <w:rFonts w:ascii="Calibri" w:hAnsi="Calibri"/>
          <w:b/>
          <w:bCs/>
          <w:lang w:val="en-US"/>
        </w:rPr>
        <w:t xml:space="preserve">First Reliance Bank </w:t>
      </w:r>
      <w:r w:rsidRPr="00811F5E">
        <w:rPr>
          <w:rFonts w:ascii="Calibri" w:hAnsi="Calibri"/>
        </w:rPr>
        <w:t xml:space="preserve">– </w:t>
      </w:r>
      <w:r w:rsidRPr="00811F5E">
        <w:rPr>
          <w:rFonts w:ascii="Calibri" w:hAnsi="Calibri"/>
          <w:lang w:val="en-US"/>
        </w:rPr>
        <w:t>Florence SC</w:t>
      </w:r>
      <w:r w:rsidR="002F724E" w:rsidRPr="00811F5E">
        <w:rPr>
          <w:rFonts w:ascii="Calibri" w:hAnsi="Calibri"/>
          <w:lang w:val="en-US"/>
        </w:rPr>
        <w:t xml:space="preserve"> (</w:t>
      </w:r>
      <w:r w:rsidRPr="00811F5E">
        <w:rPr>
          <w:rFonts w:ascii="Calibri" w:hAnsi="Calibri"/>
          <w:lang w:val="en-US"/>
        </w:rPr>
        <w:t>Assets: $500 MM)</w:t>
      </w:r>
      <w:r w:rsidRPr="00811F5E">
        <w:rPr>
          <w:rFonts w:ascii="Calibri" w:hAnsi="Calibri"/>
          <w:lang w:val="en-US"/>
        </w:rPr>
        <w:tab/>
      </w:r>
      <w:r w:rsidR="002F724E" w:rsidRPr="00811F5E">
        <w:rPr>
          <w:rFonts w:ascii="Calibri" w:hAnsi="Calibri"/>
          <w:b/>
          <w:lang w:val="en-US"/>
        </w:rPr>
        <w:t xml:space="preserve">                                    </w:t>
      </w:r>
      <w:r w:rsidR="00811F5E">
        <w:rPr>
          <w:rFonts w:ascii="Calibri" w:hAnsi="Calibri"/>
          <w:b/>
          <w:lang w:val="en-US"/>
        </w:rPr>
        <w:t xml:space="preserve">         </w:t>
      </w:r>
      <w:r w:rsidR="002F724E" w:rsidRPr="00811F5E">
        <w:rPr>
          <w:rFonts w:ascii="Calibri" w:hAnsi="Calibri"/>
          <w:lang w:val="en-US"/>
        </w:rPr>
        <w:t>June 2010 – October 2012</w:t>
      </w:r>
    </w:p>
    <w:p w:rsidR="00594A72" w:rsidRPr="00811F5E" w:rsidRDefault="0001428C" w:rsidP="00195B0A">
      <w:pPr>
        <w:pStyle w:val="Body"/>
        <w:jc w:val="both"/>
        <w:rPr>
          <w:rFonts w:ascii="Calibri" w:hAnsi="Calibri"/>
          <w:i/>
        </w:rPr>
      </w:pPr>
      <w:r w:rsidRPr="00811F5E">
        <w:rPr>
          <w:rFonts w:ascii="Calibri" w:hAnsi="Calibri"/>
          <w:bCs/>
          <w:i/>
          <w:lang w:val="en-US"/>
        </w:rPr>
        <w:t>Chief Inf</w:t>
      </w:r>
      <w:r w:rsidR="003A5C20" w:rsidRPr="00811F5E">
        <w:rPr>
          <w:rFonts w:ascii="Calibri" w:hAnsi="Calibri"/>
          <w:bCs/>
          <w:i/>
          <w:lang w:val="en-US"/>
        </w:rPr>
        <w:t xml:space="preserve">ormation Officer and </w:t>
      </w:r>
      <w:r w:rsidRPr="00811F5E">
        <w:rPr>
          <w:rFonts w:ascii="Calibri" w:hAnsi="Calibri"/>
          <w:bCs/>
          <w:i/>
          <w:lang w:val="en-US"/>
        </w:rPr>
        <w:t>Operations</w:t>
      </w:r>
      <w:r w:rsidR="003A5C20" w:rsidRPr="00811F5E">
        <w:rPr>
          <w:rFonts w:ascii="Calibri" w:hAnsi="Calibri"/>
          <w:bCs/>
          <w:i/>
          <w:lang w:val="en-US"/>
        </w:rPr>
        <w:t xml:space="preserve"> Executive</w:t>
      </w:r>
      <w:r w:rsidRPr="00811F5E">
        <w:rPr>
          <w:rFonts w:ascii="Calibri" w:hAnsi="Calibri"/>
          <w:i/>
          <w:lang w:val="de-DE"/>
        </w:rPr>
        <w:t xml:space="preserve"> </w:t>
      </w:r>
      <w:r w:rsidRPr="00811F5E">
        <w:rPr>
          <w:rFonts w:ascii="Calibri" w:hAnsi="Calibri"/>
          <w:i/>
          <w:lang w:val="de-DE"/>
        </w:rPr>
        <w:tab/>
      </w:r>
      <w:r w:rsidR="002F724E" w:rsidRPr="00811F5E">
        <w:rPr>
          <w:rFonts w:ascii="Calibri" w:hAnsi="Calibri"/>
          <w:i/>
          <w:lang w:val="de-DE"/>
        </w:rPr>
        <w:t xml:space="preserve"> </w:t>
      </w:r>
    </w:p>
    <w:p w:rsidR="00594A72" w:rsidRPr="00811F5E" w:rsidRDefault="00216C46" w:rsidP="00195B0A">
      <w:pPr>
        <w:pStyle w:val="Body"/>
        <w:rPr>
          <w:rFonts w:ascii="Calibri" w:hAnsi="Calibri"/>
          <w:bCs/>
        </w:rPr>
      </w:pPr>
      <w:r w:rsidRPr="00811F5E">
        <w:rPr>
          <w:rFonts w:ascii="Calibri" w:hAnsi="Calibri"/>
          <w:bCs/>
        </w:rPr>
        <w:t>Strategy ● Team development ● Outsourcing ● Virtualization ● Vendor management ● Jack Henry core banking</w:t>
      </w:r>
    </w:p>
    <w:p w:rsidR="00B12D99" w:rsidRPr="00811F5E" w:rsidRDefault="00B12D99" w:rsidP="00195B0A">
      <w:pPr>
        <w:pStyle w:val="Body"/>
        <w:rPr>
          <w:rFonts w:ascii="Calibri" w:hAnsi="Calibri"/>
          <w:b/>
          <w:bCs/>
        </w:rPr>
      </w:pPr>
    </w:p>
    <w:p w:rsidR="00594A72" w:rsidRPr="00811F5E" w:rsidRDefault="0001428C" w:rsidP="00195B0A">
      <w:pPr>
        <w:pStyle w:val="Body"/>
        <w:rPr>
          <w:rFonts w:ascii="Calibri" w:hAnsi="Calibri"/>
        </w:rPr>
      </w:pPr>
      <w:r w:rsidRPr="00811F5E">
        <w:rPr>
          <w:rFonts w:ascii="Calibri" w:hAnsi="Calibri"/>
          <w:b/>
          <w:bCs/>
        </w:rPr>
        <w:t xml:space="preserve">Woodlands Bank </w:t>
      </w:r>
      <w:r w:rsidRPr="00811F5E">
        <w:rPr>
          <w:rFonts w:ascii="Calibri" w:hAnsi="Calibri"/>
        </w:rPr>
        <w:t xml:space="preserve">– </w:t>
      </w:r>
      <w:r w:rsidRPr="00811F5E">
        <w:rPr>
          <w:rFonts w:ascii="Calibri" w:hAnsi="Calibri"/>
          <w:lang w:val="en-US"/>
        </w:rPr>
        <w:t>Bluffton SC</w:t>
      </w:r>
      <w:r w:rsidR="002F724E" w:rsidRPr="00811F5E">
        <w:rPr>
          <w:rFonts w:ascii="Calibri" w:hAnsi="Calibri"/>
          <w:lang w:val="en-US"/>
        </w:rPr>
        <w:t xml:space="preserve"> </w:t>
      </w:r>
      <w:r w:rsidRPr="00811F5E">
        <w:rPr>
          <w:rFonts w:ascii="Calibri" w:hAnsi="Calibri"/>
          <w:lang w:val="en-US"/>
        </w:rPr>
        <w:t>(Bank acquired by Bank of the Ozarks)</w:t>
      </w:r>
      <w:r w:rsidR="002F724E" w:rsidRPr="00811F5E">
        <w:rPr>
          <w:rFonts w:ascii="Calibri" w:hAnsi="Calibri"/>
          <w:lang w:val="en-US"/>
        </w:rPr>
        <w:t xml:space="preserve">  </w:t>
      </w:r>
      <w:r w:rsidRPr="00811F5E">
        <w:rPr>
          <w:rFonts w:ascii="Calibri" w:hAnsi="Calibri"/>
          <w:lang w:val="en-US"/>
        </w:rPr>
        <w:tab/>
      </w:r>
      <w:r w:rsidR="002F724E" w:rsidRPr="00811F5E">
        <w:rPr>
          <w:rFonts w:ascii="Calibri" w:hAnsi="Calibri"/>
          <w:lang w:val="en-US"/>
        </w:rPr>
        <w:t xml:space="preserve">   </w:t>
      </w:r>
      <w:r w:rsidR="00811F5E">
        <w:rPr>
          <w:rFonts w:ascii="Calibri" w:hAnsi="Calibri"/>
          <w:lang w:val="en-US"/>
        </w:rPr>
        <w:t xml:space="preserve">            </w:t>
      </w:r>
      <w:r w:rsidR="002F724E" w:rsidRPr="00811F5E">
        <w:rPr>
          <w:rFonts w:ascii="Calibri" w:hAnsi="Calibri"/>
          <w:lang w:val="en-US"/>
        </w:rPr>
        <w:t>January 2007 – August 2010</w:t>
      </w:r>
    </w:p>
    <w:p w:rsidR="00594A72" w:rsidRPr="00811F5E" w:rsidRDefault="0001428C" w:rsidP="00195B0A">
      <w:pPr>
        <w:pStyle w:val="Body"/>
        <w:rPr>
          <w:rFonts w:ascii="Calibri" w:hAnsi="Calibri"/>
          <w:i/>
        </w:rPr>
      </w:pPr>
      <w:r w:rsidRPr="00811F5E">
        <w:rPr>
          <w:rFonts w:ascii="Calibri" w:hAnsi="Calibri"/>
          <w:bCs/>
          <w:i/>
          <w:lang w:val="en-US"/>
        </w:rPr>
        <w:t>Chief Technology Officer</w:t>
      </w:r>
      <w:r w:rsidRPr="00811F5E">
        <w:rPr>
          <w:rFonts w:ascii="Calibri" w:hAnsi="Calibri"/>
          <w:i/>
          <w:lang w:val="en-US"/>
        </w:rPr>
        <w:tab/>
      </w:r>
      <w:r w:rsidRPr="00811F5E">
        <w:rPr>
          <w:rFonts w:ascii="Calibri" w:hAnsi="Calibri"/>
          <w:i/>
          <w:lang w:val="en-US"/>
        </w:rPr>
        <w:tab/>
      </w:r>
      <w:r w:rsidRPr="00811F5E">
        <w:rPr>
          <w:rFonts w:ascii="Calibri" w:hAnsi="Calibri"/>
          <w:i/>
          <w:lang w:val="en-US"/>
        </w:rPr>
        <w:tab/>
      </w:r>
      <w:r w:rsidRPr="00811F5E">
        <w:rPr>
          <w:rFonts w:ascii="Calibri" w:hAnsi="Calibri"/>
          <w:i/>
          <w:lang w:val="en-US"/>
        </w:rPr>
        <w:tab/>
      </w:r>
      <w:r w:rsidR="002F724E" w:rsidRPr="00811F5E">
        <w:rPr>
          <w:rFonts w:ascii="Calibri" w:hAnsi="Calibri"/>
          <w:i/>
          <w:lang w:val="en-US"/>
        </w:rPr>
        <w:t xml:space="preserve"> </w:t>
      </w:r>
    </w:p>
    <w:p w:rsidR="00594A72" w:rsidRPr="00811F5E" w:rsidRDefault="00216C46" w:rsidP="00195B0A">
      <w:pPr>
        <w:pStyle w:val="Body"/>
        <w:rPr>
          <w:rFonts w:ascii="Calibri" w:hAnsi="Calibri"/>
        </w:rPr>
      </w:pPr>
      <w:r w:rsidRPr="00811F5E">
        <w:rPr>
          <w:rFonts w:ascii="Calibri" w:hAnsi="Calibri"/>
        </w:rPr>
        <w:t>● Startup ● Enterprise Architecture ● Strategy ● Infrastructure ● ITIL ● Solutions design ● Application development ● Jack Henry applications</w:t>
      </w:r>
    </w:p>
    <w:p w:rsidR="00594A72" w:rsidRPr="00811F5E" w:rsidRDefault="00594A72" w:rsidP="00195B0A">
      <w:pPr>
        <w:pStyle w:val="Body"/>
        <w:rPr>
          <w:rFonts w:ascii="Calibri" w:hAnsi="Calibri"/>
          <w:b/>
          <w:bCs/>
        </w:rPr>
      </w:pPr>
    </w:p>
    <w:p w:rsidR="00594A72" w:rsidRPr="00811F5E" w:rsidRDefault="0001428C" w:rsidP="00195B0A">
      <w:pPr>
        <w:pStyle w:val="Body"/>
        <w:rPr>
          <w:rFonts w:ascii="Calibri" w:hAnsi="Calibri"/>
        </w:rPr>
      </w:pPr>
      <w:r w:rsidRPr="00811F5E">
        <w:rPr>
          <w:rFonts w:ascii="Calibri" w:hAnsi="Calibri"/>
          <w:b/>
          <w:bCs/>
          <w:lang w:val="en-US"/>
        </w:rPr>
        <w:t xml:space="preserve">Main Street Bank </w:t>
      </w:r>
      <w:r w:rsidRPr="00811F5E">
        <w:rPr>
          <w:rFonts w:ascii="Calibri" w:hAnsi="Calibri"/>
        </w:rPr>
        <w:t xml:space="preserve">– </w:t>
      </w:r>
      <w:r w:rsidRPr="00811F5E">
        <w:rPr>
          <w:rFonts w:ascii="Calibri" w:hAnsi="Calibri"/>
          <w:lang w:val="en-US"/>
        </w:rPr>
        <w:t>Covington GA</w:t>
      </w:r>
      <w:r w:rsidR="002F724E" w:rsidRPr="00811F5E">
        <w:rPr>
          <w:rFonts w:ascii="Calibri" w:hAnsi="Calibri"/>
          <w:lang w:val="en-US"/>
        </w:rPr>
        <w:t xml:space="preserve"> </w:t>
      </w:r>
      <w:r w:rsidR="00D6618A">
        <w:rPr>
          <w:rFonts w:ascii="Calibri" w:hAnsi="Calibri"/>
          <w:lang w:val="en-US"/>
        </w:rPr>
        <w:t>(</w:t>
      </w:r>
      <w:r w:rsidRPr="00811F5E">
        <w:rPr>
          <w:rFonts w:ascii="Calibri" w:hAnsi="Calibri"/>
          <w:lang w:val="en-US"/>
        </w:rPr>
        <w:t>sold to BB&amp;T)</w:t>
      </w:r>
      <w:r w:rsidR="002F724E" w:rsidRPr="00811F5E">
        <w:rPr>
          <w:rFonts w:ascii="Calibri" w:hAnsi="Calibri"/>
          <w:lang w:val="en-US"/>
        </w:rPr>
        <w:t xml:space="preserve">                                        </w:t>
      </w:r>
      <w:r w:rsidR="00811F5E">
        <w:rPr>
          <w:rFonts w:ascii="Calibri" w:hAnsi="Calibri"/>
          <w:lang w:val="en-US"/>
        </w:rPr>
        <w:t xml:space="preserve">              </w:t>
      </w:r>
      <w:r w:rsidR="00D6618A">
        <w:rPr>
          <w:rFonts w:ascii="Calibri" w:hAnsi="Calibri"/>
          <w:lang w:val="en-US"/>
        </w:rPr>
        <w:t xml:space="preserve">          </w:t>
      </w:r>
      <w:r w:rsidR="002F724E" w:rsidRPr="00811F5E">
        <w:rPr>
          <w:rFonts w:ascii="Calibri" w:hAnsi="Calibri"/>
          <w:lang w:val="en-US"/>
        </w:rPr>
        <w:t>May 2003 – October 2006</w:t>
      </w:r>
    </w:p>
    <w:p w:rsidR="00594A72" w:rsidRPr="00811F5E" w:rsidRDefault="0001428C" w:rsidP="00195B0A">
      <w:pPr>
        <w:pStyle w:val="Body"/>
        <w:rPr>
          <w:rFonts w:ascii="Calibri" w:hAnsi="Calibri"/>
          <w:i/>
        </w:rPr>
      </w:pPr>
      <w:r w:rsidRPr="00811F5E">
        <w:rPr>
          <w:rFonts w:ascii="Calibri" w:hAnsi="Calibri"/>
          <w:bCs/>
          <w:i/>
          <w:lang w:val="en-US"/>
        </w:rPr>
        <w:t>Senior Vice President, IT Director</w:t>
      </w:r>
      <w:r w:rsidRPr="00811F5E">
        <w:rPr>
          <w:rFonts w:ascii="Calibri" w:hAnsi="Calibri"/>
          <w:i/>
          <w:lang w:val="de-DE"/>
        </w:rPr>
        <w:tab/>
      </w:r>
      <w:r w:rsidRPr="00811F5E">
        <w:rPr>
          <w:rFonts w:ascii="Calibri" w:hAnsi="Calibri"/>
          <w:i/>
          <w:lang w:val="de-DE"/>
        </w:rPr>
        <w:tab/>
      </w:r>
      <w:r w:rsidRPr="00811F5E">
        <w:rPr>
          <w:rFonts w:ascii="Calibri" w:hAnsi="Calibri"/>
          <w:i/>
          <w:lang w:val="de-DE"/>
        </w:rPr>
        <w:tab/>
      </w:r>
      <w:r w:rsidRPr="00811F5E">
        <w:rPr>
          <w:rFonts w:ascii="Calibri" w:hAnsi="Calibri"/>
          <w:i/>
          <w:lang w:val="de-DE"/>
        </w:rPr>
        <w:tab/>
        <w:t xml:space="preserve">     </w:t>
      </w:r>
      <w:r w:rsidR="002F724E" w:rsidRPr="00811F5E">
        <w:rPr>
          <w:rFonts w:ascii="Calibri" w:hAnsi="Calibri"/>
          <w:i/>
          <w:lang w:val="de-DE"/>
        </w:rPr>
        <w:t xml:space="preserve"> </w:t>
      </w:r>
    </w:p>
    <w:p w:rsidR="00594A72" w:rsidRPr="00811F5E" w:rsidRDefault="00216C46" w:rsidP="00195B0A">
      <w:pPr>
        <w:pStyle w:val="Body"/>
        <w:rPr>
          <w:rFonts w:ascii="Calibri" w:hAnsi="Calibri"/>
          <w:bCs/>
        </w:rPr>
      </w:pPr>
      <w:r w:rsidRPr="00811F5E">
        <w:rPr>
          <w:rFonts w:ascii="Calibri" w:hAnsi="Calibri"/>
          <w:bCs/>
        </w:rPr>
        <w:t>M&amp;A</w:t>
      </w:r>
      <w:r w:rsidRPr="00811F5E">
        <w:rPr>
          <w:rFonts w:ascii="Calibri" w:hAnsi="Calibri"/>
          <w:b/>
          <w:bCs/>
        </w:rPr>
        <w:t xml:space="preserve"> ● </w:t>
      </w:r>
      <w:r w:rsidRPr="00811F5E">
        <w:rPr>
          <w:rFonts w:ascii="Calibri" w:hAnsi="Calibri"/>
          <w:bCs/>
        </w:rPr>
        <w:t>Conversions ● Strategy ● Auditing ● Information Security ● IT Service desk ● Contract negotiations</w:t>
      </w:r>
    </w:p>
    <w:p w:rsidR="00216C46" w:rsidRPr="00811F5E" w:rsidRDefault="00216C46" w:rsidP="00195B0A">
      <w:pPr>
        <w:pStyle w:val="Body"/>
        <w:rPr>
          <w:rFonts w:ascii="Calibri" w:hAnsi="Calibri"/>
          <w:b/>
          <w:bCs/>
        </w:rPr>
      </w:pPr>
    </w:p>
    <w:p w:rsidR="00594A72" w:rsidRPr="00811F5E" w:rsidRDefault="0001428C" w:rsidP="00195B0A">
      <w:pPr>
        <w:pStyle w:val="Body"/>
        <w:rPr>
          <w:rFonts w:ascii="Calibri" w:hAnsi="Calibri"/>
        </w:rPr>
      </w:pPr>
      <w:r w:rsidRPr="00811F5E">
        <w:rPr>
          <w:rFonts w:ascii="Calibri" w:hAnsi="Calibri"/>
          <w:b/>
          <w:bCs/>
          <w:lang w:val="pt-PT"/>
        </w:rPr>
        <w:t xml:space="preserve">CTT Consulting, Inc. </w:t>
      </w:r>
      <w:r w:rsidR="002F724E" w:rsidRPr="00811F5E">
        <w:rPr>
          <w:rFonts w:ascii="Calibri" w:hAnsi="Calibri"/>
          <w:bCs/>
          <w:lang w:val="pt-PT"/>
        </w:rPr>
        <w:t>– Snellville, GA</w:t>
      </w:r>
      <w:r w:rsidRPr="00811F5E">
        <w:rPr>
          <w:rFonts w:ascii="Calibri" w:hAnsi="Calibri"/>
          <w:lang w:val="da-DK"/>
        </w:rPr>
        <w:tab/>
      </w:r>
      <w:r w:rsidRPr="00811F5E">
        <w:rPr>
          <w:rFonts w:ascii="Calibri" w:hAnsi="Calibri"/>
          <w:lang w:val="da-DK"/>
        </w:rPr>
        <w:tab/>
      </w:r>
      <w:r w:rsidR="002F724E" w:rsidRPr="00811F5E">
        <w:rPr>
          <w:rFonts w:ascii="Calibri" w:hAnsi="Calibri"/>
          <w:lang w:val="da-DK"/>
        </w:rPr>
        <w:t xml:space="preserve">                                       </w:t>
      </w:r>
      <w:r w:rsidR="00811F5E">
        <w:rPr>
          <w:rFonts w:ascii="Calibri" w:hAnsi="Calibri"/>
          <w:lang w:val="da-DK"/>
        </w:rPr>
        <w:t xml:space="preserve">                    </w:t>
      </w:r>
      <w:r w:rsidR="00D6618A">
        <w:rPr>
          <w:rFonts w:ascii="Calibri" w:hAnsi="Calibri"/>
          <w:lang w:val="da-DK"/>
        </w:rPr>
        <w:t xml:space="preserve"> </w:t>
      </w:r>
      <w:r w:rsidR="00811F5E">
        <w:rPr>
          <w:rFonts w:ascii="Calibri" w:hAnsi="Calibri"/>
          <w:lang w:val="da-DK"/>
        </w:rPr>
        <w:t xml:space="preserve"> </w:t>
      </w:r>
      <w:r w:rsidR="002F724E" w:rsidRPr="00A27289">
        <w:rPr>
          <w:rFonts w:ascii="Calibri" w:hAnsi="Calibri"/>
          <w:lang w:val="da-DK"/>
        </w:rPr>
        <w:t>September 2002 – January 2007</w:t>
      </w:r>
      <w:r w:rsidR="002F724E" w:rsidRPr="00811F5E">
        <w:rPr>
          <w:rFonts w:ascii="Calibri" w:hAnsi="Calibri"/>
          <w:lang w:val="da-DK"/>
        </w:rPr>
        <w:t xml:space="preserve">   </w:t>
      </w:r>
    </w:p>
    <w:p w:rsidR="00594A72" w:rsidRPr="00811F5E" w:rsidRDefault="0001428C" w:rsidP="00195B0A">
      <w:pPr>
        <w:pStyle w:val="Body"/>
        <w:rPr>
          <w:rFonts w:ascii="Calibri" w:hAnsi="Calibri"/>
          <w:i/>
        </w:rPr>
      </w:pPr>
      <w:r w:rsidRPr="00811F5E">
        <w:rPr>
          <w:rFonts w:ascii="Calibri" w:hAnsi="Calibri"/>
          <w:bCs/>
          <w:i/>
          <w:lang w:val="en-US"/>
        </w:rPr>
        <w:t>CEO and Managing Partner</w:t>
      </w:r>
      <w:r w:rsidRPr="00811F5E">
        <w:rPr>
          <w:rFonts w:ascii="Calibri" w:hAnsi="Calibri"/>
          <w:bCs/>
          <w:i/>
          <w:lang w:val="en-US"/>
        </w:rPr>
        <w:tab/>
      </w:r>
      <w:r w:rsidRPr="00811F5E">
        <w:rPr>
          <w:rFonts w:ascii="Calibri" w:hAnsi="Calibri"/>
          <w:bCs/>
          <w:i/>
          <w:lang w:val="en-US"/>
        </w:rPr>
        <w:tab/>
      </w:r>
      <w:r w:rsidRPr="00811F5E">
        <w:rPr>
          <w:rFonts w:ascii="Calibri" w:hAnsi="Calibri"/>
          <w:bCs/>
          <w:i/>
          <w:lang w:val="en-US"/>
        </w:rPr>
        <w:tab/>
        <w:t xml:space="preserve">        </w:t>
      </w:r>
      <w:r w:rsidR="002F724E" w:rsidRPr="00811F5E">
        <w:rPr>
          <w:rFonts w:ascii="Calibri" w:hAnsi="Calibri"/>
          <w:i/>
        </w:rPr>
        <w:t xml:space="preserve"> </w:t>
      </w:r>
      <w:r w:rsidRPr="00811F5E">
        <w:rPr>
          <w:rFonts w:ascii="Calibri" w:hAnsi="Calibri"/>
          <w:i/>
          <w:lang w:val="en-US"/>
        </w:rPr>
        <w:t xml:space="preserve">   </w:t>
      </w:r>
    </w:p>
    <w:p w:rsidR="00594A72" w:rsidRPr="00811F5E" w:rsidRDefault="00216C46" w:rsidP="00195B0A">
      <w:pPr>
        <w:pStyle w:val="Body"/>
        <w:rPr>
          <w:rFonts w:ascii="Calibri" w:hAnsi="Calibri"/>
        </w:rPr>
      </w:pPr>
      <w:r w:rsidRPr="00811F5E">
        <w:rPr>
          <w:rFonts w:ascii="Calibri" w:hAnsi="Calibri"/>
        </w:rPr>
        <w:t xml:space="preserve">Management consulting ● Consulting sales / Business development ● Technology strategy ● Technology auditing ● Applicaton development ● Systems integration ● Conversions ● Project Management ● Contract negotiations </w:t>
      </w:r>
      <w:r w:rsidR="0001428C" w:rsidRPr="00811F5E">
        <w:rPr>
          <w:rFonts w:ascii="Calibri" w:hAnsi="Calibr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94A72" w:rsidRPr="00811F5E" w:rsidRDefault="00594A72" w:rsidP="00195B0A">
      <w:pPr>
        <w:pStyle w:val="Body"/>
        <w:ind w:left="720"/>
        <w:rPr>
          <w:rFonts w:ascii="Calibri" w:hAnsi="Calibri"/>
        </w:rPr>
      </w:pPr>
    </w:p>
    <w:p w:rsidR="00594A72" w:rsidRPr="00811F5E" w:rsidRDefault="00A27289" w:rsidP="00195B0A">
      <w:pPr>
        <w:pStyle w:val="Body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lang w:val="en-US"/>
        </w:rPr>
        <w:t>FIS (formerly ALLTEL Integrated Financial Solutions</w:t>
      </w:r>
      <w:r w:rsidR="0001428C" w:rsidRPr="00811F5E">
        <w:rPr>
          <w:rFonts w:ascii="Calibri" w:hAnsi="Calibri"/>
          <w:b/>
          <w:bCs/>
          <w:lang w:val="en-US"/>
        </w:rPr>
        <w:t xml:space="preserve">) </w:t>
      </w:r>
      <w:r w:rsidR="0001428C" w:rsidRPr="00811F5E">
        <w:rPr>
          <w:rFonts w:ascii="Calibri" w:hAnsi="Calibri"/>
        </w:rPr>
        <w:t xml:space="preserve">– </w:t>
      </w:r>
      <w:r w:rsidR="0001428C" w:rsidRPr="00811F5E">
        <w:rPr>
          <w:rFonts w:ascii="Calibri" w:hAnsi="Calibri"/>
          <w:lang w:val="de-DE"/>
        </w:rPr>
        <w:t>Tucker GA</w:t>
      </w:r>
      <w:r w:rsidR="0001428C" w:rsidRPr="00811F5E">
        <w:rPr>
          <w:rFonts w:ascii="Calibri" w:hAnsi="Calibri"/>
          <w:b/>
          <w:bCs/>
        </w:rPr>
        <w:tab/>
      </w:r>
      <w:r w:rsidR="002F724E" w:rsidRPr="00811F5E">
        <w:rPr>
          <w:rFonts w:ascii="Calibri" w:hAnsi="Calibri"/>
          <w:b/>
          <w:bCs/>
        </w:rPr>
        <w:t xml:space="preserve">                </w:t>
      </w:r>
      <w:r w:rsidR="00811F5E">
        <w:rPr>
          <w:rFonts w:ascii="Calibri" w:hAnsi="Calibri"/>
          <w:b/>
          <w:bCs/>
        </w:rPr>
        <w:t xml:space="preserve">          </w:t>
      </w:r>
      <w:r w:rsidR="002F724E" w:rsidRPr="00A27289">
        <w:rPr>
          <w:rFonts w:ascii="Calibri" w:hAnsi="Calibri"/>
          <w:bCs/>
        </w:rPr>
        <w:t>June 1997 – September 2002</w:t>
      </w:r>
    </w:p>
    <w:p w:rsidR="00594A72" w:rsidRPr="00811F5E" w:rsidRDefault="0001428C" w:rsidP="00195B0A">
      <w:pPr>
        <w:pStyle w:val="Body"/>
        <w:rPr>
          <w:rFonts w:ascii="Calibri" w:hAnsi="Calibri"/>
          <w:i/>
        </w:rPr>
      </w:pPr>
      <w:r w:rsidRPr="00811F5E">
        <w:rPr>
          <w:rFonts w:ascii="Calibri" w:hAnsi="Calibri"/>
          <w:bCs/>
          <w:i/>
          <w:lang w:val="en-US"/>
        </w:rPr>
        <w:t>Senior Business Analyst</w:t>
      </w:r>
      <w:r w:rsidRPr="00811F5E">
        <w:rPr>
          <w:rFonts w:ascii="Calibri" w:hAnsi="Calibri"/>
          <w:i/>
        </w:rPr>
        <w:t xml:space="preserve">                      </w:t>
      </w:r>
      <w:r w:rsidRPr="00811F5E">
        <w:rPr>
          <w:rFonts w:ascii="Calibri" w:hAnsi="Calibri"/>
          <w:i/>
        </w:rPr>
        <w:tab/>
      </w:r>
      <w:r w:rsidRPr="00811F5E">
        <w:rPr>
          <w:rFonts w:ascii="Calibri" w:hAnsi="Calibri"/>
          <w:i/>
        </w:rPr>
        <w:tab/>
      </w:r>
      <w:r w:rsidRPr="00811F5E">
        <w:rPr>
          <w:rFonts w:ascii="Calibri" w:hAnsi="Calibri"/>
          <w:i/>
        </w:rPr>
        <w:tab/>
        <w:t xml:space="preserve">           </w:t>
      </w:r>
      <w:r w:rsidR="002F724E" w:rsidRPr="00811F5E">
        <w:rPr>
          <w:rFonts w:ascii="Calibri" w:hAnsi="Calibri"/>
          <w:i/>
        </w:rPr>
        <w:t xml:space="preserve"> </w:t>
      </w:r>
    </w:p>
    <w:p w:rsidR="002F724E" w:rsidRPr="00811F5E" w:rsidRDefault="00F36091" w:rsidP="00195B0A">
      <w:pPr>
        <w:pStyle w:val="Body"/>
        <w:rPr>
          <w:rFonts w:ascii="Calibri" w:hAnsi="Calibri"/>
          <w:iCs/>
        </w:rPr>
      </w:pPr>
      <w:r w:rsidRPr="00811F5E">
        <w:rPr>
          <w:rFonts w:ascii="Calibri" w:hAnsi="Calibri"/>
          <w:iCs/>
        </w:rPr>
        <w:t>Business Analysis ● Project Management ● Application development ● Management consulting ● Deposits and General Ledger system design and implmentation ● Conversions</w:t>
      </w:r>
    </w:p>
    <w:p w:rsidR="00594A72" w:rsidRPr="00811F5E" w:rsidRDefault="00594A72" w:rsidP="00195B0A">
      <w:pPr>
        <w:pStyle w:val="Body"/>
        <w:rPr>
          <w:rFonts w:ascii="Calibri" w:hAnsi="Calibri"/>
        </w:rPr>
      </w:pPr>
    </w:p>
    <w:p w:rsidR="0001428C" w:rsidRPr="00811F5E" w:rsidRDefault="0001428C" w:rsidP="00195B0A">
      <w:pPr>
        <w:pStyle w:val="Body"/>
        <w:rPr>
          <w:rFonts w:ascii="Calibri" w:hAnsi="Calibri"/>
        </w:rPr>
      </w:pPr>
    </w:p>
    <w:p w:rsidR="00594A72" w:rsidRPr="00811F5E" w:rsidRDefault="00594A72" w:rsidP="0001428C">
      <w:pPr>
        <w:pStyle w:val="Body"/>
        <w:jc w:val="center"/>
        <w:rPr>
          <w:rFonts w:ascii="Calibri" w:hAnsi="Calibri"/>
        </w:rPr>
      </w:pPr>
    </w:p>
    <w:p w:rsidR="009B1BA7" w:rsidRPr="00811F5E" w:rsidRDefault="009B1BA7" w:rsidP="009B1BA7">
      <w:pPr>
        <w:pStyle w:val="Body"/>
        <w:rPr>
          <w:rFonts w:ascii="Calibri" w:hAnsi="Calibri"/>
        </w:rPr>
      </w:pPr>
    </w:p>
    <w:p w:rsidR="009B1BA7" w:rsidRPr="00811F5E" w:rsidRDefault="009B1BA7" w:rsidP="009B1BA7">
      <w:pPr>
        <w:pStyle w:val="Body"/>
        <w:rPr>
          <w:rFonts w:ascii="Calibri" w:hAnsi="Calibri"/>
        </w:rPr>
      </w:pPr>
    </w:p>
    <w:p w:rsidR="009B1BA7" w:rsidRPr="00811F5E" w:rsidRDefault="009B1BA7" w:rsidP="009B1BA7">
      <w:pPr>
        <w:pStyle w:val="Body"/>
        <w:rPr>
          <w:rFonts w:ascii="Calibri" w:hAnsi="Calibri"/>
        </w:rPr>
      </w:pPr>
    </w:p>
    <w:p w:rsidR="009B1BA7" w:rsidRPr="00811F5E" w:rsidRDefault="009B1BA7" w:rsidP="009B1BA7">
      <w:pPr>
        <w:pStyle w:val="Body"/>
        <w:rPr>
          <w:rFonts w:ascii="Calibri" w:hAnsi="Calibri"/>
        </w:rPr>
      </w:pPr>
    </w:p>
    <w:p w:rsidR="009B1BA7" w:rsidRPr="00811F5E" w:rsidRDefault="009B1BA7" w:rsidP="009B1BA7">
      <w:pPr>
        <w:pStyle w:val="Body"/>
        <w:rPr>
          <w:rFonts w:ascii="Calibri" w:hAnsi="Calibri"/>
        </w:rPr>
      </w:pPr>
    </w:p>
    <w:p w:rsidR="009B1BA7" w:rsidRPr="00811F5E" w:rsidRDefault="009B1BA7" w:rsidP="009B1BA7">
      <w:pPr>
        <w:pStyle w:val="Body"/>
        <w:rPr>
          <w:rFonts w:ascii="Calibri" w:hAnsi="Calibri"/>
        </w:rPr>
      </w:pPr>
    </w:p>
    <w:p w:rsidR="00CA26F6" w:rsidRDefault="00CA26F6" w:rsidP="00CA26F6">
      <w:pPr>
        <w:pStyle w:val="Body"/>
        <w:pBdr>
          <w:bottom w:val="single" w:sz="4" w:space="1" w:color="auto"/>
        </w:pBdr>
        <w:jc w:val="center"/>
        <w:rPr>
          <w:rFonts w:ascii="Calibri" w:eastAsia="Cambria" w:hAnsi="Calibri" w:cs="Cambria"/>
          <w:b/>
          <w:sz w:val="36"/>
          <w:szCs w:val="32"/>
          <w:lang w:val="en-US"/>
        </w:rPr>
      </w:pPr>
      <w:r w:rsidRPr="00195B0A">
        <w:rPr>
          <w:rFonts w:ascii="Calibri" w:eastAsia="Cambria" w:hAnsi="Calibri" w:cs="Cambria"/>
          <w:b/>
          <w:sz w:val="36"/>
          <w:szCs w:val="32"/>
          <w:lang w:val="en-US"/>
        </w:rPr>
        <w:lastRenderedPageBreak/>
        <w:t>CHRIS TAPLEY</w:t>
      </w:r>
    </w:p>
    <w:p w:rsidR="00CA26F6" w:rsidRPr="004C1657" w:rsidRDefault="00CA26F6" w:rsidP="00CA26F6">
      <w:pPr>
        <w:pStyle w:val="Body"/>
        <w:pBdr>
          <w:bottom w:val="single" w:sz="4" w:space="1" w:color="auto"/>
        </w:pBdr>
        <w:jc w:val="center"/>
        <w:rPr>
          <w:rFonts w:ascii="Calibri" w:hAnsi="Calibri"/>
          <w:b/>
        </w:rPr>
      </w:pPr>
      <w:r w:rsidRPr="004C1657">
        <w:rPr>
          <w:rFonts w:ascii="Calibri" w:hAnsi="Calibri"/>
        </w:rPr>
        <w:t>Phone: (843) 540-3830</w:t>
      </w:r>
      <w:r>
        <w:rPr>
          <w:rFonts w:ascii="Calibri" w:hAnsi="Calibri"/>
          <w:b/>
        </w:rPr>
        <w:t xml:space="preserve">  ●  </w:t>
      </w:r>
      <w:r w:rsidRPr="004C1657">
        <w:rPr>
          <w:rFonts w:ascii="Calibri" w:hAnsi="Calibri"/>
        </w:rPr>
        <w:t>e-mail:</w:t>
      </w:r>
      <w:r>
        <w:rPr>
          <w:rFonts w:ascii="Calibri" w:hAnsi="Calibri"/>
          <w:b/>
        </w:rPr>
        <w:t xml:space="preserve"> </w:t>
      </w:r>
      <w:hyperlink r:id="rId10" w:history="1">
        <w:r w:rsidRPr="00702122">
          <w:rPr>
            <w:rStyle w:val="Hyperlink"/>
            <w:rFonts w:ascii="Calibri" w:hAnsi="Calibri"/>
            <w:b/>
            <w:color w:val="0070C0"/>
            <w:u w:val="none"/>
          </w:rPr>
          <w:t>ctapley99@gmail.com</w:t>
        </w:r>
      </w:hyperlink>
      <w:r>
        <w:rPr>
          <w:rFonts w:ascii="Calibri" w:hAnsi="Calibri"/>
          <w:b/>
          <w:color w:val="002060"/>
        </w:rPr>
        <w:t xml:space="preserve">  ● </w:t>
      </w:r>
      <w:hyperlink r:id="rId11" w:history="1">
        <w:r w:rsidRPr="00702122">
          <w:rPr>
            <w:rStyle w:val="Hyperlink"/>
            <w:rFonts w:hAnsi="Times New Roman"/>
            <w:b/>
            <w:color w:val="0070C0"/>
            <w:u w:val="none"/>
          </w:rPr>
          <w:t>https://www.linkedin.com/in/christophertapley/</w:t>
        </w:r>
      </w:hyperlink>
    </w:p>
    <w:p w:rsidR="00CA26F6" w:rsidRDefault="00CA26F6" w:rsidP="00CA26F6">
      <w:pPr>
        <w:pStyle w:val="Body"/>
        <w:jc w:val="center"/>
        <w:rPr>
          <w:rFonts w:ascii="Calibri" w:hAnsi="Calibri"/>
          <w:sz w:val="28"/>
          <w:szCs w:val="28"/>
          <w:lang w:val="en-US"/>
        </w:rPr>
      </w:pPr>
    </w:p>
    <w:p w:rsidR="00CA26F6" w:rsidRDefault="00CA26F6" w:rsidP="00637026">
      <w:pPr>
        <w:rPr>
          <w:rFonts w:ascii="Calibri" w:hAnsi="Calibri"/>
        </w:rPr>
      </w:pPr>
    </w:p>
    <w:p w:rsidR="00637026" w:rsidRDefault="003B5563" w:rsidP="00637026">
      <w:pPr>
        <w:rPr>
          <w:rFonts w:ascii="Calibri" w:hAnsi="Calibri"/>
        </w:rPr>
      </w:pPr>
      <w:r w:rsidRPr="00811F5E">
        <w:rPr>
          <w:rFonts w:ascii="Calibri" w:hAnsi="Calibri"/>
        </w:rPr>
        <w:t>I am a hands-on technology executive with an award-winning record of innovation</w:t>
      </w:r>
      <w:r w:rsidR="00637026" w:rsidRPr="00811F5E">
        <w:rPr>
          <w:rFonts w:ascii="Calibri" w:hAnsi="Calibri"/>
        </w:rPr>
        <w:t xml:space="preserve">.  I have 20+ years of experience leading global technology teams.  I combine a deep technical background with a breadth of experience leading all aspects of information technology.  I excel at effectively balancing strategy with pragmatic execution to ensure IT delivers as a strategic partner and enabler of business success, through integration, automation, and organizational excellence.  </w:t>
      </w:r>
    </w:p>
    <w:p w:rsidR="00D6618A" w:rsidRDefault="00D6618A" w:rsidP="00637026">
      <w:pPr>
        <w:rPr>
          <w:rFonts w:ascii="Calibri" w:hAnsi="Calibri"/>
        </w:rPr>
      </w:pPr>
    </w:p>
    <w:p w:rsidR="00D6618A" w:rsidRDefault="00D6618A" w:rsidP="00637026">
      <w:pPr>
        <w:rPr>
          <w:rFonts w:ascii="Calibri" w:hAnsi="Calibri"/>
        </w:rPr>
      </w:pPr>
      <w:r>
        <w:rPr>
          <w:rFonts w:ascii="Calibri" w:hAnsi="Calibri"/>
        </w:rPr>
        <w:t>For the past 5 years I have held various technology leadership roles for a top 50 US bank.  During this time I led an organization of more than 130 technology professionals,</w:t>
      </w:r>
      <w:r w:rsidR="00F97119">
        <w:rPr>
          <w:rFonts w:ascii="Calibri" w:hAnsi="Calibri"/>
        </w:rPr>
        <w:t xml:space="preserve"> with an annual budget of more than $40 billion.  My teams were</w:t>
      </w:r>
      <w:r>
        <w:rPr>
          <w:rFonts w:ascii="Calibri" w:hAnsi="Calibri"/>
        </w:rPr>
        <w:t xml:space="preserve"> located throughout more than 15 state</w:t>
      </w:r>
      <w:r w:rsidR="00F97119">
        <w:rPr>
          <w:rFonts w:ascii="Calibri" w:hAnsi="Calibri"/>
        </w:rPr>
        <w:t>s as well as overseas.  We</w:t>
      </w:r>
      <w:r>
        <w:rPr>
          <w:rFonts w:ascii="Calibri" w:hAnsi="Calibri"/>
        </w:rPr>
        <w:t xml:space="preserve"> focused on application development, using both waterfall and agile methodologies, and implemented numerous cloud, web and mobile applications.  I also led the enterprise data organization, focused on data warehousing, reporting and business intelligence.   My teams oversaw more than 70 enterprise and digital applications, and </w:t>
      </w:r>
      <w:bookmarkStart w:id="0" w:name="_GoBack"/>
      <w:bookmarkEnd w:id="0"/>
      <w:r>
        <w:rPr>
          <w:rFonts w:ascii="Calibri" w:hAnsi="Calibri"/>
        </w:rPr>
        <w:t>successfully completed more than 200 implementations, integrations, upgrades and conversions during this period.</w:t>
      </w:r>
    </w:p>
    <w:p w:rsidR="00D6618A" w:rsidRDefault="00D6618A" w:rsidP="00637026">
      <w:pPr>
        <w:rPr>
          <w:rFonts w:ascii="Calibri" w:hAnsi="Calibri"/>
        </w:rPr>
      </w:pPr>
    </w:p>
    <w:p w:rsidR="00D6618A" w:rsidRDefault="00D6618A" w:rsidP="00637026">
      <w:pPr>
        <w:rPr>
          <w:rFonts w:ascii="Calibri" w:hAnsi="Calibri"/>
        </w:rPr>
      </w:pPr>
      <w:r>
        <w:rPr>
          <w:rFonts w:ascii="Calibri" w:hAnsi="Calibri"/>
        </w:rPr>
        <w:t xml:space="preserve">Prior to joining Synovus, I was the </w:t>
      </w:r>
      <w:r w:rsidR="00F97119">
        <w:rPr>
          <w:rFonts w:ascii="Calibri" w:hAnsi="Calibri"/>
        </w:rPr>
        <w:t xml:space="preserve">IT Director, </w:t>
      </w:r>
      <w:r>
        <w:rPr>
          <w:rFonts w:ascii="Calibri" w:hAnsi="Calibri"/>
        </w:rPr>
        <w:t xml:space="preserve">Chief Information Officer (CIO) or Chief Technology Officer (CTO) for </w:t>
      </w:r>
      <w:r w:rsidR="00F97119">
        <w:rPr>
          <w:rFonts w:ascii="Calibri" w:hAnsi="Calibri"/>
        </w:rPr>
        <w:t xml:space="preserve">a Georgia-based and </w:t>
      </w:r>
      <w:r>
        <w:rPr>
          <w:rFonts w:ascii="Calibri" w:hAnsi="Calibri"/>
        </w:rPr>
        <w:t>three (3) South Carolina-based community banks from</w:t>
      </w:r>
      <w:r w:rsidR="00F97119">
        <w:rPr>
          <w:rFonts w:ascii="Calibri" w:hAnsi="Calibri"/>
        </w:rPr>
        <w:t xml:space="preserve"> 2003 through 2</w:t>
      </w:r>
      <w:r>
        <w:rPr>
          <w:rFonts w:ascii="Calibri" w:hAnsi="Calibri"/>
        </w:rPr>
        <w:t xml:space="preserve">014.  As </w:t>
      </w:r>
      <w:r w:rsidR="00F97119">
        <w:rPr>
          <w:rFonts w:ascii="Calibri" w:hAnsi="Calibri"/>
        </w:rPr>
        <w:t>IT leader for these banks</w:t>
      </w:r>
      <w:r>
        <w:rPr>
          <w:rFonts w:ascii="Calibri" w:hAnsi="Calibri"/>
        </w:rPr>
        <w:t>, I oversaw entire technology organizations ranging in size from three</w:t>
      </w:r>
      <w:r w:rsidR="00F97119">
        <w:rPr>
          <w:rFonts w:ascii="Calibri" w:hAnsi="Calibri"/>
        </w:rPr>
        <w:t xml:space="preserve"> to thirty</w:t>
      </w:r>
      <w:r>
        <w:rPr>
          <w:rFonts w:ascii="Calibri" w:hAnsi="Calibri"/>
        </w:rPr>
        <w:t xml:space="preserve"> FTEs.  I was responsible for strategy development </w:t>
      </w:r>
      <w:r w:rsidR="00F97119">
        <w:rPr>
          <w:rFonts w:ascii="Calibri" w:hAnsi="Calibri"/>
        </w:rPr>
        <w:t>and execution, project delivery,</w:t>
      </w:r>
      <w:r>
        <w:rPr>
          <w:rFonts w:ascii="Calibri" w:hAnsi="Calibri"/>
        </w:rPr>
        <w:t xml:space="preserve"> contract negotiations, vendor management, information security, and IT service management for the organizations.  </w:t>
      </w:r>
      <w:r w:rsidR="00F97119">
        <w:rPr>
          <w:rFonts w:ascii="Calibri" w:hAnsi="Calibri"/>
        </w:rPr>
        <w:t>During this eleven year period, my teams created average annual operational efficiency gains of 15% and annualized budget reductions (savings) of ~18%.</w:t>
      </w:r>
    </w:p>
    <w:p w:rsidR="00F97119" w:rsidRDefault="00F97119" w:rsidP="00637026">
      <w:pPr>
        <w:rPr>
          <w:rFonts w:ascii="Calibri" w:hAnsi="Calibri"/>
        </w:rPr>
      </w:pPr>
    </w:p>
    <w:p w:rsidR="00CC3EFE" w:rsidRDefault="00F97119" w:rsidP="00637026">
      <w:pPr>
        <w:rPr>
          <w:rFonts w:ascii="Calibri" w:hAnsi="Calibri"/>
        </w:rPr>
      </w:pPr>
      <w:r>
        <w:rPr>
          <w:rFonts w:ascii="Calibri" w:hAnsi="Calibri"/>
        </w:rPr>
        <w:t>In addition to 16 years spent as a banking technology executive, I have spent more than 10 years providing technology and management consulting services in the banking vertical.  For five (5) years, I</w:t>
      </w:r>
      <w:r w:rsidR="00CC3EFE">
        <w:rPr>
          <w:rFonts w:ascii="Calibri" w:hAnsi="Calibri"/>
        </w:rPr>
        <w:t xml:space="preserve"> led a boutique consulting firm that</w:t>
      </w:r>
      <w:r>
        <w:rPr>
          <w:rFonts w:ascii="Calibri" w:hAnsi="Calibri"/>
        </w:rPr>
        <w:t xml:space="preserve"> specializ</w:t>
      </w:r>
      <w:r w:rsidR="00CC3EFE">
        <w:rPr>
          <w:rFonts w:ascii="Calibri" w:hAnsi="Calibri"/>
        </w:rPr>
        <w:t>ed</w:t>
      </w:r>
      <w:r>
        <w:rPr>
          <w:rFonts w:ascii="Calibri" w:hAnsi="Calibri"/>
        </w:rPr>
        <w:t xml:space="preserve"> in</w:t>
      </w:r>
      <w:r w:rsidR="00CC3EFE">
        <w:rPr>
          <w:rFonts w:ascii="Calibri" w:hAnsi="Calibri"/>
        </w:rPr>
        <w:t>:</w:t>
      </w:r>
      <w:r>
        <w:rPr>
          <w:rFonts w:ascii="Calibri" w:hAnsi="Calibri"/>
        </w:rPr>
        <w:t xml:space="preserve"> technology strategy development, technology </w:t>
      </w:r>
      <w:r w:rsidR="00CC3EFE">
        <w:rPr>
          <w:rFonts w:ascii="Calibri" w:hAnsi="Calibri"/>
        </w:rPr>
        <w:t xml:space="preserve">auditing, systems evaluations (RFI and RFP), vendor selection, contract negotiations, systems design, systems implementations, conversions and technology organizational design.  We worked with more than a dozen banks in the southeastern United States and completed more than 25 successful client engagements during the five year span.  Personally, I was responsible for the sales process and client onboarding cycle, consultant coordination and scheduling, and acted as the principle partner for 20 engagements.  </w:t>
      </w:r>
    </w:p>
    <w:p w:rsidR="00CC3EFE" w:rsidRDefault="00CC3EFE" w:rsidP="00637026">
      <w:pPr>
        <w:rPr>
          <w:rFonts w:ascii="Calibri" w:hAnsi="Calibri"/>
        </w:rPr>
      </w:pPr>
    </w:p>
    <w:p w:rsidR="00F97119" w:rsidRDefault="00CC3EFE" w:rsidP="00637026">
      <w:pPr>
        <w:rPr>
          <w:rFonts w:ascii="Calibri" w:hAnsi="Calibri"/>
        </w:rPr>
      </w:pPr>
      <w:r>
        <w:rPr>
          <w:rFonts w:ascii="Calibri" w:hAnsi="Calibri"/>
        </w:rPr>
        <w:t>I also spent five years as a consultant for FIS, the largest financial services firm in the world.  During this time, I provided applications and best practices consulting services to more than 40 FIS</w:t>
      </w:r>
      <w:r w:rsidR="007C6450">
        <w:rPr>
          <w:rFonts w:ascii="Calibri" w:hAnsi="Calibri"/>
        </w:rPr>
        <w:t xml:space="preserve"> clients throughout the world.  I was responsible for project management and/or business analysis for numerous systems implementations and conversions and also provided systems architecture and design consulting for general ledger and SAP systems for numerous clients.  </w:t>
      </w:r>
    </w:p>
    <w:p w:rsidR="00F97119" w:rsidRPr="00811F5E" w:rsidRDefault="00F97119" w:rsidP="00637026">
      <w:pPr>
        <w:rPr>
          <w:rFonts w:ascii="Calibri" w:hAnsi="Calibri"/>
        </w:rPr>
      </w:pPr>
    </w:p>
    <w:p w:rsidR="009B1BA7" w:rsidRPr="00811F5E" w:rsidRDefault="009B1BA7" w:rsidP="00637026">
      <w:pPr>
        <w:rPr>
          <w:rFonts w:ascii="Calibri" w:hAnsi="Calibri"/>
        </w:rPr>
      </w:pPr>
    </w:p>
    <w:p w:rsidR="00637026" w:rsidRPr="00811F5E" w:rsidRDefault="00637026" w:rsidP="00637026">
      <w:pPr>
        <w:rPr>
          <w:rFonts w:ascii="Calibri" w:hAnsi="Calibri"/>
        </w:rPr>
      </w:pPr>
    </w:p>
    <w:sectPr w:rsidR="00637026" w:rsidRPr="00811F5E" w:rsidSect="00B12D99">
      <w:headerReference w:type="default" r:id="rId12"/>
      <w:footerReference w:type="default" r:id="rId13"/>
      <w:type w:val="continuous"/>
      <w:pgSz w:w="12240" w:h="15840"/>
      <w:pgMar w:top="432" w:right="720" w:bottom="270" w:left="720" w:header="86" w:footer="1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E43" w:rsidRDefault="00557E43">
      <w:r>
        <w:separator/>
      </w:r>
    </w:p>
  </w:endnote>
  <w:endnote w:type="continuationSeparator" w:id="0">
    <w:p w:rsidR="00557E43" w:rsidRDefault="00557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A72" w:rsidRDefault="00594A72">
    <w:pPr>
      <w:pStyle w:val="Footer"/>
      <w:tabs>
        <w:tab w:val="clear" w:pos="9360"/>
        <w:tab w:val="right" w:pos="8620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E43" w:rsidRDefault="00557E43">
      <w:r>
        <w:separator/>
      </w:r>
    </w:p>
  </w:footnote>
  <w:footnote w:type="continuationSeparator" w:id="0">
    <w:p w:rsidR="00557E43" w:rsidRDefault="00557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A72" w:rsidRDefault="00594A72">
    <w:pPr>
      <w:pStyle w:val="Header"/>
      <w:tabs>
        <w:tab w:val="clear" w:pos="9360"/>
        <w:tab w:val="right" w:pos="86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7A2C"/>
    <w:multiLevelType w:val="multilevel"/>
    <w:tmpl w:val="668A23F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027E44FD"/>
    <w:multiLevelType w:val="multilevel"/>
    <w:tmpl w:val="C66A5D26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">
    <w:nsid w:val="03311056"/>
    <w:multiLevelType w:val="multilevel"/>
    <w:tmpl w:val="D84461D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">
    <w:nsid w:val="034925DB"/>
    <w:multiLevelType w:val="multilevel"/>
    <w:tmpl w:val="F8B02E0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">
    <w:nsid w:val="05B2282F"/>
    <w:multiLevelType w:val="multilevel"/>
    <w:tmpl w:val="930A94B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072B2A90"/>
    <w:multiLevelType w:val="multilevel"/>
    <w:tmpl w:val="2740047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0D1063BA"/>
    <w:multiLevelType w:val="multilevel"/>
    <w:tmpl w:val="3A12410C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10E0138F"/>
    <w:multiLevelType w:val="multilevel"/>
    <w:tmpl w:val="1D442A8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13282962"/>
    <w:multiLevelType w:val="multilevel"/>
    <w:tmpl w:val="B09827D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9">
    <w:nsid w:val="145A0464"/>
    <w:multiLevelType w:val="multilevel"/>
    <w:tmpl w:val="6600A1FE"/>
    <w:styleLink w:val="List21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0">
    <w:nsid w:val="16DB0912"/>
    <w:multiLevelType w:val="multilevel"/>
    <w:tmpl w:val="2ECA67F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>
    <w:nsid w:val="225D7C53"/>
    <w:multiLevelType w:val="multilevel"/>
    <w:tmpl w:val="8B3AD87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2">
    <w:nsid w:val="29C53297"/>
    <w:multiLevelType w:val="multilevel"/>
    <w:tmpl w:val="F986124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3">
    <w:nsid w:val="302A7448"/>
    <w:multiLevelType w:val="multilevel"/>
    <w:tmpl w:val="79C2887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31D3385E"/>
    <w:multiLevelType w:val="hybridMultilevel"/>
    <w:tmpl w:val="585E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037A50"/>
    <w:multiLevelType w:val="multilevel"/>
    <w:tmpl w:val="67546F80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6">
    <w:nsid w:val="3EAE66E6"/>
    <w:multiLevelType w:val="multilevel"/>
    <w:tmpl w:val="815ABD42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>
    <w:nsid w:val="3F376856"/>
    <w:multiLevelType w:val="multilevel"/>
    <w:tmpl w:val="07FE126C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8">
    <w:nsid w:val="46CF3FC6"/>
    <w:multiLevelType w:val="multilevel"/>
    <w:tmpl w:val="BBD8087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47CC0EEF"/>
    <w:multiLevelType w:val="multilevel"/>
    <w:tmpl w:val="4EEC22EC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48EC49DE"/>
    <w:multiLevelType w:val="multilevel"/>
    <w:tmpl w:val="2884C3D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1">
    <w:nsid w:val="4B9306E3"/>
    <w:multiLevelType w:val="multilevel"/>
    <w:tmpl w:val="E342D61C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4C076B3D"/>
    <w:multiLevelType w:val="multilevel"/>
    <w:tmpl w:val="AA66B52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3">
    <w:nsid w:val="508E138F"/>
    <w:multiLevelType w:val="multilevel"/>
    <w:tmpl w:val="1960B83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535C2622"/>
    <w:multiLevelType w:val="hybridMultilevel"/>
    <w:tmpl w:val="471E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A07667"/>
    <w:multiLevelType w:val="multilevel"/>
    <w:tmpl w:val="21C6FD3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56D202CF"/>
    <w:multiLevelType w:val="hybridMultilevel"/>
    <w:tmpl w:val="E7F0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1022AE"/>
    <w:multiLevelType w:val="hybridMultilevel"/>
    <w:tmpl w:val="3A38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E36DB6"/>
    <w:multiLevelType w:val="multilevel"/>
    <w:tmpl w:val="726AAD30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6A464A61"/>
    <w:multiLevelType w:val="multilevel"/>
    <w:tmpl w:val="7B668B62"/>
    <w:styleLink w:val="List3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6BD8167C"/>
    <w:multiLevelType w:val="multilevel"/>
    <w:tmpl w:val="7F5C945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>
    <w:nsid w:val="72F8569B"/>
    <w:multiLevelType w:val="multilevel"/>
    <w:tmpl w:val="5E7E928C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2">
    <w:nsid w:val="791E42CE"/>
    <w:multiLevelType w:val="multilevel"/>
    <w:tmpl w:val="4B5EB44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3">
    <w:nsid w:val="7A0E384E"/>
    <w:multiLevelType w:val="hybridMultilevel"/>
    <w:tmpl w:val="15C6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E161C9"/>
    <w:multiLevelType w:val="multilevel"/>
    <w:tmpl w:val="4A7CDCA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5">
    <w:nsid w:val="7C0654E7"/>
    <w:multiLevelType w:val="multilevel"/>
    <w:tmpl w:val="C8C85F1C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6">
    <w:nsid w:val="7E2D6B5E"/>
    <w:multiLevelType w:val="multilevel"/>
    <w:tmpl w:val="AA86744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7F6F1EC2"/>
    <w:multiLevelType w:val="multilevel"/>
    <w:tmpl w:val="7F76664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num w:numId="1">
    <w:abstractNumId w:val="21"/>
  </w:num>
  <w:num w:numId="2">
    <w:abstractNumId w:val="22"/>
  </w:num>
  <w:num w:numId="3">
    <w:abstractNumId w:val="32"/>
  </w:num>
  <w:num w:numId="4">
    <w:abstractNumId w:val="25"/>
  </w:num>
  <w:num w:numId="5">
    <w:abstractNumId w:val="5"/>
  </w:num>
  <w:num w:numId="6">
    <w:abstractNumId w:val="2"/>
  </w:num>
  <w:num w:numId="7">
    <w:abstractNumId w:val="12"/>
  </w:num>
  <w:num w:numId="8">
    <w:abstractNumId w:val="28"/>
  </w:num>
  <w:num w:numId="9">
    <w:abstractNumId w:val="16"/>
  </w:num>
  <w:num w:numId="10">
    <w:abstractNumId w:val="8"/>
  </w:num>
  <w:num w:numId="11">
    <w:abstractNumId w:val="23"/>
  </w:num>
  <w:num w:numId="12">
    <w:abstractNumId w:val="36"/>
  </w:num>
  <w:num w:numId="13">
    <w:abstractNumId w:val="31"/>
  </w:num>
  <w:num w:numId="14">
    <w:abstractNumId w:val="18"/>
  </w:num>
  <w:num w:numId="15">
    <w:abstractNumId w:val="4"/>
  </w:num>
  <w:num w:numId="16">
    <w:abstractNumId w:val="10"/>
  </w:num>
  <w:num w:numId="17">
    <w:abstractNumId w:val="30"/>
  </w:num>
  <w:num w:numId="18">
    <w:abstractNumId w:val="11"/>
  </w:num>
  <w:num w:numId="19">
    <w:abstractNumId w:val="34"/>
  </w:num>
  <w:num w:numId="20">
    <w:abstractNumId w:val="17"/>
  </w:num>
  <w:num w:numId="21">
    <w:abstractNumId w:val="37"/>
  </w:num>
  <w:num w:numId="22">
    <w:abstractNumId w:val="20"/>
  </w:num>
  <w:num w:numId="23">
    <w:abstractNumId w:val="15"/>
  </w:num>
  <w:num w:numId="24">
    <w:abstractNumId w:val="35"/>
  </w:num>
  <w:num w:numId="25">
    <w:abstractNumId w:val="9"/>
  </w:num>
  <w:num w:numId="26">
    <w:abstractNumId w:val="7"/>
  </w:num>
  <w:num w:numId="27">
    <w:abstractNumId w:val="19"/>
  </w:num>
  <w:num w:numId="28">
    <w:abstractNumId w:val="1"/>
  </w:num>
  <w:num w:numId="29">
    <w:abstractNumId w:val="3"/>
  </w:num>
  <w:num w:numId="30">
    <w:abstractNumId w:val="0"/>
  </w:num>
  <w:num w:numId="31">
    <w:abstractNumId w:val="13"/>
  </w:num>
  <w:num w:numId="32">
    <w:abstractNumId w:val="6"/>
  </w:num>
  <w:num w:numId="33">
    <w:abstractNumId w:val="29"/>
  </w:num>
  <w:num w:numId="34">
    <w:abstractNumId w:val="27"/>
  </w:num>
  <w:num w:numId="35">
    <w:abstractNumId w:val="24"/>
  </w:num>
  <w:num w:numId="36">
    <w:abstractNumId w:val="14"/>
  </w:num>
  <w:num w:numId="37">
    <w:abstractNumId w:val="33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4A72"/>
    <w:rsid w:val="0001428C"/>
    <w:rsid w:val="00134883"/>
    <w:rsid w:val="00145148"/>
    <w:rsid w:val="00195B0A"/>
    <w:rsid w:val="00216C46"/>
    <w:rsid w:val="002F724E"/>
    <w:rsid w:val="0034787A"/>
    <w:rsid w:val="0036673C"/>
    <w:rsid w:val="003A5C20"/>
    <w:rsid w:val="003A6E5F"/>
    <w:rsid w:val="003B5563"/>
    <w:rsid w:val="003F0DDA"/>
    <w:rsid w:val="00412FEE"/>
    <w:rsid w:val="004255F5"/>
    <w:rsid w:val="004C1657"/>
    <w:rsid w:val="004D5315"/>
    <w:rsid w:val="004E69A9"/>
    <w:rsid w:val="0050142C"/>
    <w:rsid w:val="00557E43"/>
    <w:rsid w:val="00594A72"/>
    <w:rsid w:val="006058C4"/>
    <w:rsid w:val="00637026"/>
    <w:rsid w:val="00702122"/>
    <w:rsid w:val="007C6450"/>
    <w:rsid w:val="008058A4"/>
    <w:rsid w:val="00811F5E"/>
    <w:rsid w:val="00865138"/>
    <w:rsid w:val="008C6C68"/>
    <w:rsid w:val="009134EF"/>
    <w:rsid w:val="00930ACD"/>
    <w:rsid w:val="009B1BA7"/>
    <w:rsid w:val="009E3D33"/>
    <w:rsid w:val="00A03266"/>
    <w:rsid w:val="00A27289"/>
    <w:rsid w:val="00AA4069"/>
    <w:rsid w:val="00AB60EA"/>
    <w:rsid w:val="00B12D99"/>
    <w:rsid w:val="00CA26F6"/>
    <w:rsid w:val="00CC3EFE"/>
    <w:rsid w:val="00D04F26"/>
    <w:rsid w:val="00D6618A"/>
    <w:rsid w:val="00D67E32"/>
    <w:rsid w:val="00D84436"/>
    <w:rsid w:val="00DF0078"/>
    <w:rsid w:val="00F36091"/>
    <w:rsid w:val="00F9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mbria" w:eastAsia="Cambria" w:hAnsi="Cambria" w:cs="Cambria"/>
      <w:color w:val="0000FF"/>
      <w:sz w:val="22"/>
      <w:szCs w:val="22"/>
      <w:u w:val="single" w:color="0000FF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  <w:lang w:val="nl-NL"/>
    </w:rPr>
  </w:style>
  <w:style w:type="character" w:customStyle="1" w:styleId="Hyperlink1">
    <w:name w:val="Hyperlink.1"/>
    <w:basedOn w:val="Link"/>
    <w:rPr>
      <w:color w:val="0000FF"/>
      <w:u w:val="single" w:color="0000FF"/>
    </w:rPr>
  </w:style>
  <w:style w:type="paragraph" w:styleId="ListParagraph">
    <w:name w:val="List Paragraph"/>
    <w:pPr>
      <w:ind w:left="720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8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7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25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33"/>
      </w:numPr>
    </w:pPr>
  </w:style>
  <w:style w:type="numbering" w:customStyle="1" w:styleId="ImportedStyle4">
    <w:name w:val="Imported Style 4"/>
  </w:style>
  <w:style w:type="paragraph" w:styleId="BalloonText">
    <w:name w:val="Balloon Text"/>
    <w:basedOn w:val="Normal"/>
    <w:link w:val="BalloonTextChar"/>
    <w:uiPriority w:val="99"/>
    <w:semiHidden/>
    <w:unhideWhenUsed/>
    <w:rsid w:val="00195B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B0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67E32"/>
    <w:rPr>
      <w:color w:val="FF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mbria" w:eastAsia="Cambria" w:hAnsi="Cambria" w:cs="Cambria"/>
      <w:color w:val="0000FF"/>
      <w:sz w:val="22"/>
      <w:szCs w:val="22"/>
      <w:u w:val="single" w:color="0000FF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  <w:lang w:val="nl-NL"/>
    </w:rPr>
  </w:style>
  <w:style w:type="character" w:customStyle="1" w:styleId="Hyperlink1">
    <w:name w:val="Hyperlink.1"/>
    <w:basedOn w:val="Link"/>
    <w:rPr>
      <w:color w:val="0000FF"/>
      <w:u w:val="single" w:color="0000FF"/>
    </w:rPr>
  </w:style>
  <w:style w:type="paragraph" w:styleId="ListParagraph">
    <w:name w:val="List Paragraph"/>
    <w:pPr>
      <w:ind w:left="720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8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7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25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33"/>
      </w:numPr>
    </w:pPr>
  </w:style>
  <w:style w:type="numbering" w:customStyle="1" w:styleId="ImportedStyle4">
    <w:name w:val="Imported Style 4"/>
  </w:style>
  <w:style w:type="paragraph" w:styleId="BalloonText">
    <w:name w:val="Balloon Text"/>
    <w:basedOn w:val="Normal"/>
    <w:link w:val="BalloonTextChar"/>
    <w:uiPriority w:val="99"/>
    <w:semiHidden/>
    <w:unhideWhenUsed/>
    <w:rsid w:val="00195B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B0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67E32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tapley99@gmail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christophertapley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tapley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ristophertapley/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ctapley</cp:lastModifiedBy>
  <cp:revision>11</cp:revision>
  <dcterms:created xsi:type="dcterms:W3CDTF">2019-07-12T19:07:00Z</dcterms:created>
  <dcterms:modified xsi:type="dcterms:W3CDTF">2019-08-19T19:47:00Z</dcterms:modified>
</cp:coreProperties>
</file>