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3B26B" w14:textId="169E42E6" w:rsidR="00F570E4" w:rsidRPr="00F06571" w:rsidRDefault="00272B3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  <w:sz w:val="24"/>
          <w:szCs w:val="24"/>
          <w:lang w:val="es-ES"/>
        </w:rPr>
      </w:pPr>
      <w:r w:rsidRPr="00F06571">
        <w:rPr>
          <w:b/>
          <w:sz w:val="36"/>
          <w:szCs w:val="36"/>
          <w:lang w:val="es-ES"/>
        </w:rPr>
        <w:t>Enrique Leon,</w:t>
      </w:r>
      <w:r w:rsidRPr="00F06571">
        <w:rPr>
          <w:b/>
          <w:szCs w:val="24"/>
          <w:lang w:val="es-ES"/>
        </w:rPr>
        <w:t xml:space="preserve"> CISA</w:t>
      </w:r>
      <w:r w:rsidR="00264868" w:rsidRPr="00F06571">
        <w:rPr>
          <w:rFonts w:ascii="MS Reference Sans Serif" w:eastAsia="Roboto" w:hAnsi="MS Reference Sans Serif" w:cs="Roboto"/>
          <w:b/>
          <w:sz w:val="24"/>
          <w:szCs w:val="24"/>
          <w:lang w:val="es-ES"/>
        </w:rPr>
        <w:t xml:space="preserve"> </w:t>
      </w:r>
    </w:p>
    <w:p w14:paraId="2A226AFA" w14:textId="2ACB807A" w:rsidR="00F570E4" w:rsidRPr="00F06571" w:rsidRDefault="00272B3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lang w:val="es-ES"/>
        </w:rPr>
      </w:pPr>
      <w:r w:rsidRPr="00F06571">
        <w:rPr>
          <w:rFonts w:ascii="MS Reference Sans Serif" w:eastAsia="Roboto" w:hAnsi="MS Reference Sans Serif" w:cs="Roboto"/>
          <w:lang w:val="es-ES"/>
        </w:rPr>
        <w:t>5100 N. Ocean Bl 916</w:t>
      </w:r>
    </w:p>
    <w:p w14:paraId="5C0C8D7A" w14:textId="38B6FF9D" w:rsidR="00272B34" w:rsidRDefault="00272B3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  <w:r>
        <w:rPr>
          <w:rFonts w:ascii="MS Reference Sans Serif" w:eastAsia="Roboto" w:hAnsi="MS Reference Sans Serif" w:cs="Roboto"/>
        </w:rPr>
        <w:t>Lauderdale by the Sea, FL 33308</w:t>
      </w:r>
    </w:p>
    <w:p w14:paraId="5F790EAA" w14:textId="5B10E371" w:rsidR="00272B34" w:rsidRDefault="008744AB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  <w:hyperlink r:id="rId7" w:history="1">
        <w:r w:rsidR="00272B34" w:rsidRPr="006E296C">
          <w:rPr>
            <w:rStyle w:val="Hyperlink"/>
            <w:rFonts w:ascii="MS Reference Sans Serif" w:eastAsia="Roboto" w:hAnsi="MS Reference Sans Serif" w:cs="Roboto"/>
          </w:rPr>
          <w:t>Eleon317@yahoo.com</w:t>
        </w:r>
      </w:hyperlink>
    </w:p>
    <w:p w14:paraId="1828C739" w14:textId="00C7E600" w:rsidR="00272B34" w:rsidRDefault="00272B3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  <w:r>
        <w:rPr>
          <w:rFonts w:ascii="MS Reference Sans Serif" w:eastAsia="Roboto" w:hAnsi="MS Reference Sans Serif" w:cs="Roboto"/>
        </w:rPr>
        <w:t>www.linkedin.com/in/Eleon317</w:t>
      </w:r>
    </w:p>
    <w:p w14:paraId="10DE4956" w14:textId="51EDE6F0" w:rsidR="00F06571" w:rsidRPr="00F06571" w:rsidRDefault="00F06571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2"/>
        </w:rPr>
      </w:pPr>
      <w:r w:rsidRPr="00F06571">
        <w:rPr>
          <w:rFonts w:ascii="MS Reference Sans Serif" w:eastAsia="Roboto" w:hAnsi="MS Reference Sans Serif" w:cs="Roboto"/>
          <w:sz w:val="12"/>
        </w:rPr>
        <w:t>(This resume formatted for ATS)</w:t>
      </w:r>
    </w:p>
    <w:p w14:paraId="645E212C" w14:textId="77777777" w:rsidR="00F06571" w:rsidRPr="00F06571" w:rsidRDefault="00F06571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sz w:val="12"/>
        </w:rPr>
      </w:pPr>
    </w:p>
    <w:p w14:paraId="16EA7525" w14:textId="1B6D7642" w:rsidR="00F06571" w:rsidRDefault="00F06571" w:rsidP="00F06571">
      <w:pPr>
        <w:spacing w:line="240" w:lineRule="atLeast"/>
        <w:ind w:right="-180"/>
      </w:pPr>
      <w:r>
        <w:t>Enterprise</w:t>
      </w:r>
      <w:r w:rsidRPr="00372DAC">
        <w:t xml:space="preserve"> </w:t>
      </w:r>
      <w:r w:rsidR="000153E8">
        <w:t xml:space="preserve">hand-on </w:t>
      </w:r>
      <w:r>
        <w:t xml:space="preserve">IT </w:t>
      </w:r>
      <w:r w:rsidRPr="00372DAC">
        <w:t xml:space="preserve">leader with passion for </w:t>
      </w:r>
      <w:r>
        <w:t xml:space="preserve">transforming business, unrelenting </w:t>
      </w:r>
      <w:r w:rsidRPr="00372DAC">
        <w:t>security, governance,</w:t>
      </w:r>
      <w:r>
        <w:t xml:space="preserve"> and fiscal responsibility while balancing with human empathy</w:t>
      </w:r>
      <w:r w:rsidRPr="00372DAC">
        <w:t xml:space="preserve">. </w:t>
      </w:r>
      <w:r>
        <w:t xml:space="preserve"> </w:t>
      </w:r>
    </w:p>
    <w:p w14:paraId="3B9CD7D2" w14:textId="77777777" w:rsidR="00F06571" w:rsidRDefault="00F06571" w:rsidP="00F06571">
      <w:pPr>
        <w:spacing w:line="240" w:lineRule="atLeast"/>
        <w:ind w:right="-180"/>
      </w:pPr>
    </w:p>
    <w:p w14:paraId="0B1062CB" w14:textId="31EAC5CB" w:rsidR="00F06571" w:rsidRPr="00372DAC" w:rsidRDefault="00F06571" w:rsidP="00F06571">
      <w:pPr>
        <w:spacing w:line="240" w:lineRule="atLeast"/>
        <w:ind w:right="-180"/>
      </w:pPr>
      <w:r>
        <w:t xml:space="preserve">Successfully transformed </w:t>
      </w:r>
      <w:r w:rsidRPr="00372DAC">
        <w:t xml:space="preserve">small and large </w:t>
      </w:r>
      <w:r>
        <w:t>businesses partnering with business and executive leaders and using</w:t>
      </w:r>
      <w:r w:rsidRPr="00372DAC">
        <w:t xml:space="preserve"> cloud adoption</w:t>
      </w:r>
      <w:r>
        <w:t xml:space="preserve"> resulting in highest </w:t>
      </w:r>
      <w:r w:rsidRPr="00372DAC">
        <w:t xml:space="preserve">caliber service delivery. </w:t>
      </w:r>
      <w:r w:rsidR="0091521E">
        <w:t xml:space="preserve">Built security model for cloud transformations. </w:t>
      </w:r>
      <w:bookmarkStart w:id="0" w:name="_GoBack"/>
      <w:bookmarkEnd w:id="0"/>
      <w:r w:rsidRPr="00372DAC">
        <w:t xml:space="preserve">A change agent not satisfied with the status quo directing and building international teams based on excellence, integrity, cost consciousness, and fun. </w:t>
      </w:r>
      <w:r>
        <w:t xml:space="preserve"> Practiced</w:t>
      </w:r>
      <w:r w:rsidRPr="00372DAC">
        <w:t xml:space="preserve"> in the areas of security, organizational transformations, finance, governance, audit and tax possessing the innate understanding of end-to-end corporate business collaboration, human capital career planning, business channel partnerships, and governance bench-marking. Past industries include telecoms, food industry, security, retail, healthcare, audit, and government/defense.</w:t>
      </w:r>
    </w:p>
    <w:p w14:paraId="0EAAAE83" w14:textId="77777777" w:rsidR="00F06571" w:rsidRPr="00372DAC" w:rsidRDefault="00F06571" w:rsidP="00F06571">
      <w:pPr>
        <w:spacing w:line="240" w:lineRule="atLeast"/>
        <w:ind w:right="-180"/>
      </w:pPr>
    </w:p>
    <w:p w14:paraId="44F583DF" w14:textId="77777777" w:rsidR="00F06571" w:rsidRPr="007B1F38" w:rsidRDefault="00F06571" w:rsidP="00F06571">
      <w:pPr>
        <w:spacing w:line="240" w:lineRule="atLeast"/>
        <w:ind w:right="-180"/>
      </w:pPr>
      <w:r w:rsidRPr="00372DAC">
        <w:t xml:space="preserve">A graduate of </w:t>
      </w:r>
      <w:r>
        <w:t xml:space="preserve">electrical </w:t>
      </w:r>
      <w:r w:rsidRPr="00372DAC">
        <w:t>engineering with strong audit, finance</w:t>
      </w:r>
      <w:r>
        <w:t>,</w:t>
      </w:r>
      <w:r w:rsidRPr="00372DAC">
        <w:t xml:space="preserve"> </w:t>
      </w:r>
      <w:r>
        <w:t xml:space="preserve">and </w:t>
      </w:r>
      <w:r w:rsidRPr="00372DAC">
        <w:t xml:space="preserve">accounting. </w:t>
      </w:r>
      <w:r>
        <w:t xml:space="preserve">Founder of IT </w:t>
      </w:r>
      <w:r w:rsidRPr="00372DAC">
        <w:t>Audit at multiple corporations; leader of mergers and acquisition transactions in the US, EMEA, and APAC. A family man with deeply rooted ethics whose belief is that integrity is the most important human trait.</w:t>
      </w:r>
      <w:r>
        <w:t xml:space="preserve">  </w:t>
      </w:r>
      <w:r>
        <w:rPr>
          <w:snapToGrid w:val="0"/>
          <w:color w:val="000000"/>
        </w:rPr>
        <w:t xml:space="preserve">Industries include consulting, </w:t>
      </w:r>
      <w:r>
        <w:t xml:space="preserve">telecoms, CPG, security, retail, healthcare, and government &amp; defense.  </w:t>
      </w:r>
    </w:p>
    <w:p w14:paraId="04447539" w14:textId="77777777" w:rsidR="00F570E4" w:rsidRPr="00264868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</w:p>
    <w:p w14:paraId="63DAB89E" w14:textId="1835222E" w:rsidR="00C5116D" w:rsidRPr="00FA3839" w:rsidRDefault="00C5116D" w:rsidP="00C5116D">
      <w:pPr>
        <w:jc w:val="center"/>
        <w:rPr>
          <w:b/>
        </w:rPr>
      </w:pPr>
      <w:r>
        <w:rPr>
          <w:b/>
        </w:rPr>
        <w:t xml:space="preserve">Education &amp; </w:t>
      </w:r>
      <w:r w:rsidRPr="00FA3839">
        <w:rPr>
          <w:b/>
        </w:rPr>
        <w:t>Honors</w:t>
      </w:r>
    </w:p>
    <w:p w14:paraId="7077CA5A" w14:textId="64AD65C1" w:rsidR="00C5116D" w:rsidRDefault="00C5116D" w:rsidP="00C5116D">
      <w:r>
        <w:t>BSEE Engineering and Computer Sciences</w:t>
      </w:r>
      <w:r w:rsidR="000153E8">
        <w:t xml:space="preserve">, </w:t>
      </w:r>
      <w:r>
        <w:t>Verizon CIO Innovation Award</w:t>
      </w:r>
      <w:r w:rsidR="000153E8">
        <w:t xml:space="preserve">, </w:t>
      </w:r>
      <w:r>
        <w:t>PwC Chairman’s Award</w:t>
      </w:r>
      <w:r w:rsidR="000153E8">
        <w:t xml:space="preserve"> Nominee, </w:t>
      </w:r>
      <w:r>
        <w:t>ISACA Yearly Conf Speaker/Coordinator</w:t>
      </w:r>
      <w:r w:rsidR="000153E8">
        <w:t xml:space="preserve">, </w:t>
      </w:r>
      <w:r>
        <w:t>SAP Conf Speaker</w:t>
      </w:r>
    </w:p>
    <w:p w14:paraId="3E9ACFD6" w14:textId="77777777" w:rsidR="00C5116D" w:rsidRPr="00B857C8" w:rsidRDefault="00C5116D" w:rsidP="00C5116D"/>
    <w:p w14:paraId="5424295F" w14:textId="77777777" w:rsidR="00C5116D" w:rsidRPr="00B857C8" w:rsidRDefault="00C5116D" w:rsidP="00C5116D">
      <w:r w:rsidRPr="00B857C8">
        <w:t>Certified Information Systems Auditor (CISA)</w:t>
      </w:r>
    </w:p>
    <w:p w14:paraId="0A53F92E" w14:textId="77777777" w:rsidR="00C5116D" w:rsidRDefault="00C5116D" w:rsidP="00C5116D">
      <w:pPr>
        <w:spacing w:line="240" w:lineRule="atLeast"/>
        <w:rPr>
          <w:rFonts w:ascii="Tms Rmn" w:hAnsi="Tms Rmn"/>
          <w:b/>
          <w:snapToGrid w:val="0"/>
          <w:color w:val="000000"/>
        </w:rPr>
      </w:pPr>
    </w:p>
    <w:p w14:paraId="0368FBB4" w14:textId="037BBB7F" w:rsidR="00C5116D" w:rsidRDefault="00C5116D" w:rsidP="00C5116D">
      <w:pPr>
        <w:tabs>
          <w:tab w:val="right" w:pos="9360"/>
        </w:tabs>
      </w:pPr>
      <w:r>
        <w:t xml:space="preserve">Technical Expertise: Virtualization, </w:t>
      </w:r>
      <w:r w:rsidR="000153E8">
        <w:t xml:space="preserve">DevOps, Storage product engineer, </w:t>
      </w:r>
      <w:r>
        <w:t xml:space="preserve">Cloud hosting, vendor sourcing, SAP S4/HANA, Analytics, VMware, Agile, Waterfall, ITIL, RAD, Java, </w:t>
      </w:r>
      <w:r w:rsidRPr="00B857C8">
        <w:t>VB, SQL,</w:t>
      </w:r>
      <w:r>
        <w:t xml:space="preserve"> Hyperion, </w:t>
      </w:r>
      <w:r w:rsidRPr="00B857C8">
        <w:t>Oracle</w:t>
      </w:r>
      <w:r>
        <w:t>, TM1, Cognos BI, Dynamics, SOA and various Mil &amp; DoD SDLC’s,</w:t>
      </w:r>
    </w:p>
    <w:p w14:paraId="528B211E" w14:textId="33D89E9B" w:rsidR="00C5116D" w:rsidRDefault="00C5116D" w:rsidP="00C5116D">
      <w:pPr>
        <w:tabs>
          <w:tab w:val="right" w:pos="9360"/>
        </w:tabs>
      </w:pPr>
      <w:r>
        <w:t>Patents/Copyrights - MS Outlook Sent Controller.</w:t>
      </w:r>
      <w:r w:rsidR="000153E8">
        <w:t xml:space="preserve">  Copyright NIST Secure Object Storage via Fountain Erasure encoding.</w:t>
      </w:r>
    </w:p>
    <w:p w14:paraId="3E8259B6" w14:textId="77777777" w:rsidR="00C5116D" w:rsidRPr="00530E90" w:rsidRDefault="00C5116D" w:rsidP="00C5116D">
      <w:pPr>
        <w:spacing w:line="240" w:lineRule="atLeast"/>
        <w:rPr>
          <w:snapToGrid w:val="0"/>
          <w:color w:val="000000"/>
        </w:rPr>
      </w:pPr>
    </w:p>
    <w:p w14:paraId="29B85E7B" w14:textId="77777777" w:rsidR="00C5116D" w:rsidRPr="006A216A" w:rsidRDefault="00C5116D" w:rsidP="00C5116D">
      <w:pPr>
        <w:spacing w:line="240" w:lineRule="atLeast"/>
        <w:rPr>
          <w:rFonts w:ascii="Tms Rmn" w:hAnsi="Tms Rmn"/>
          <w:b/>
          <w:snapToGrid w:val="0"/>
          <w:color w:val="000000"/>
        </w:rPr>
      </w:pPr>
      <w:r w:rsidRPr="006A216A">
        <w:rPr>
          <w:rFonts w:ascii="Tms Rmn" w:hAnsi="Tms Rmn"/>
          <w:b/>
          <w:snapToGrid w:val="0"/>
          <w:color w:val="000000"/>
        </w:rPr>
        <w:t>PROFESSIONAL AND BUSINESS AFFILIATIONS</w:t>
      </w:r>
    </w:p>
    <w:p w14:paraId="210D537A" w14:textId="77777777" w:rsidR="00C5116D" w:rsidRDefault="00C5116D" w:rsidP="00C5116D">
      <w:pPr>
        <w:spacing w:line="240" w:lineRule="atLeast"/>
        <w:rPr>
          <w:snapToGrid w:val="0"/>
          <w:color w:val="000000"/>
        </w:rPr>
      </w:pPr>
      <w:r w:rsidRPr="004A67D8">
        <w:rPr>
          <w:snapToGrid w:val="0"/>
          <w:color w:val="000000"/>
        </w:rPr>
        <w:t>ISACA annual spring conference coordinator, speaker, and instructor</w:t>
      </w:r>
      <w:r>
        <w:rPr>
          <w:snapToGrid w:val="0"/>
          <w:color w:val="000000"/>
        </w:rPr>
        <w:t xml:space="preserve">.  </w:t>
      </w:r>
    </w:p>
    <w:p w14:paraId="17482B0A" w14:textId="51FB9C6E" w:rsidR="00C5116D" w:rsidRPr="004A67D8" w:rsidRDefault="000153E8" w:rsidP="00C5116D">
      <w:pPr>
        <w:spacing w:line="240" w:lineRule="atLeast"/>
        <w:rPr>
          <w:snapToGrid w:val="0"/>
          <w:color w:val="000000"/>
        </w:rPr>
      </w:pPr>
      <w:r>
        <w:rPr>
          <w:snapToGrid w:val="0"/>
          <w:color w:val="000000"/>
        </w:rPr>
        <w:t>ASUG Speaker</w:t>
      </w:r>
    </w:p>
    <w:p w14:paraId="46A7EF8E" w14:textId="77777777" w:rsidR="00C5116D" w:rsidRPr="004A67D8" w:rsidRDefault="00C5116D" w:rsidP="00C5116D">
      <w:pPr>
        <w:spacing w:line="240" w:lineRule="atLeast"/>
        <w:rPr>
          <w:snapToGrid w:val="0"/>
          <w:color w:val="000000"/>
        </w:rPr>
      </w:pPr>
      <w:r>
        <w:rPr>
          <w:snapToGrid w:val="0"/>
          <w:color w:val="000000"/>
        </w:rPr>
        <w:t>Leukemia and Lymphoma Society Director for Light the Night</w:t>
      </w:r>
    </w:p>
    <w:p w14:paraId="2F90DF7E" w14:textId="6D8CDFE9" w:rsidR="00C5116D" w:rsidRPr="00264868" w:rsidRDefault="00C5116D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</w:p>
    <w:p w14:paraId="6E6B5ACA" w14:textId="77777777" w:rsidR="00F570E4" w:rsidRPr="00C5116D" w:rsidRDefault="00264868" w:rsidP="00264868">
      <w:pPr>
        <w:pStyle w:val="Normal1"/>
        <w:tabs>
          <w:tab w:val="right" w:pos="10080"/>
        </w:tabs>
        <w:spacing w:line="252" w:lineRule="auto"/>
        <w:contextualSpacing w:val="0"/>
        <w:jc w:val="center"/>
        <w:rPr>
          <w:rFonts w:ascii="MS Reference Sans Serif" w:eastAsia="Roboto" w:hAnsi="MS Reference Sans Serif" w:cs="Roboto"/>
          <w:b/>
          <w:color w:val="666666"/>
          <w:sz w:val="20"/>
          <w:szCs w:val="28"/>
        </w:rPr>
      </w:pPr>
      <w:r w:rsidRPr="00C5116D">
        <w:rPr>
          <w:rFonts w:ascii="MS Reference Sans Serif" w:eastAsia="Roboto" w:hAnsi="MS Reference Sans Serif" w:cs="Roboto"/>
          <w:b/>
          <w:color w:val="666666"/>
          <w:sz w:val="20"/>
          <w:szCs w:val="28"/>
        </w:rPr>
        <w:t>WORK EXPERIENCE</w:t>
      </w:r>
    </w:p>
    <w:p w14:paraId="2786E3CE" w14:textId="74EF9D37" w:rsidR="00F570E4" w:rsidRPr="00264868" w:rsidRDefault="00272B3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  <w:r>
        <w:rPr>
          <w:b/>
        </w:rPr>
        <w:t xml:space="preserve">Florida Crystals, American Sugar Refining </w:t>
      </w:r>
      <w:r w:rsidR="00C5116D">
        <w:rPr>
          <w:b/>
        </w:rPr>
        <w:t>–</w:t>
      </w:r>
      <w:r>
        <w:rPr>
          <w:b/>
        </w:rPr>
        <w:t xml:space="preserve"> </w:t>
      </w:r>
      <w:r w:rsidR="00C5116D">
        <w:rPr>
          <w:b/>
        </w:rPr>
        <w:t xml:space="preserve">Florida, </w:t>
      </w:r>
      <w:r>
        <w:rPr>
          <w:b/>
        </w:rPr>
        <w:t>Director, Cloud Services</w:t>
      </w:r>
      <w:r w:rsidRPr="00272B34">
        <w:rPr>
          <w:b/>
        </w:rPr>
        <w:t xml:space="preserve"> (2015-Present)</w:t>
      </w:r>
    </w:p>
    <w:p w14:paraId="1F154AB3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 xml:space="preserve">Manage $21 million dollar IT budget – ERP, staff augmentation, partner network, MS EA with O365, SharePoint, Teams, and Azure.  Successfully partnered with business to implemented ROI models for all initiatives incorporating structured Project innovation and management.  </w:t>
      </w:r>
    </w:p>
    <w:p w14:paraId="0EDF746C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>Exceed availability targets on all major systems and develop roadmaps for highly technical management staff executing SAP S4/HANA, Financial Cloud, BOC/CFA, IBP, HCI, EWM, etc</w:t>
      </w:r>
    </w:p>
    <w:p w14:paraId="2D81F9F9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>Established business process methodologies, policies and procedures for structured operations with designs to achieve continuous improvements across IT and business processes.</w:t>
      </w:r>
    </w:p>
    <w:p w14:paraId="6E5F9BC6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>Reduced cost, increased flexibility by enhancing on-prem virtualized and public cloud infrastructures.</w:t>
      </w:r>
    </w:p>
    <w:p w14:paraId="64E7DE5C" w14:textId="7BBFBCEA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 xml:space="preserve">Reduced security/privacy vulnerability footprint by incorporating cloud AD, ATP, SSO, continuous scanning, MFA, varied control IDM, training, and data ownership models. </w:t>
      </w:r>
      <w:r w:rsidR="003917B2">
        <w:rPr>
          <w:bCs/>
          <w:iCs/>
        </w:rPr>
        <w:t xml:space="preserve"> Built current GDPR and Retention processes.</w:t>
      </w:r>
    </w:p>
    <w:p w14:paraId="2E4A4AC3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lastRenderedPageBreak/>
        <w:t>Delivered transformations and improved bottom line by sourcing partners and right-sizing to fill knowledge gaps and staff augmentations.</w:t>
      </w:r>
    </w:p>
    <w:p w14:paraId="2E55C0C4" w14:textId="77777777" w:rsidR="00F570E4" w:rsidRPr="00264868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</w:p>
    <w:p w14:paraId="1BBBCF4C" w14:textId="62949ED3" w:rsidR="00272B34" w:rsidRPr="00207C80" w:rsidRDefault="00272B34" w:rsidP="00272B34">
      <w:pPr>
        <w:tabs>
          <w:tab w:val="right" w:pos="9720"/>
        </w:tabs>
      </w:pPr>
      <w:r>
        <w:rPr>
          <w:b/>
        </w:rPr>
        <w:t>Verizon/Terremark Worldwide, Director of Cloud Product Mgt.</w:t>
      </w:r>
      <w:r>
        <w:t xml:space="preserve"> </w:t>
      </w:r>
      <w:r w:rsidRPr="00272B34">
        <w:rPr>
          <w:b/>
        </w:rPr>
        <w:t>(2012-2015)</w:t>
      </w:r>
    </w:p>
    <w:p w14:paraId="580D0196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 xml:space="preserve">Lead product development teams, evaluate competitive markets, build military grade security into cloud products, develop channel markets, and adjust life cycle of over $100M cloud products improving top line sales. </w:t>
      </w:r>
    </w:p>
    <w:p w14:paraId="0602C3C4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 xml:space="preserve">Build bridges to close collaboration gaps in the corporation’s business lines, specifically product engineering, marketing, and sales thereby improving agility and go-to market efficiency.  </w:t>
      </w:r>
    </w:p>
    <w:p w14:paraId="331CFBBD" w14:textId="701931A6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>Implement data initiatives</w:t>
      </w:r>
      <w:r w:rsidR="000153E8">
        <w:rPr>
          <w:bCs/>
          <w:iCs/>
        </w:rPr>
        <w:t>, Document retention management, and Security awareness</w:t>
      </w:r>
      <w:r>
        <w:rPr>
          <w:bCs/>
          <w:iCs/>
        </w:rPr>
        <w:t xml:space="preserve"> for the company’s cloud verticals improving customer satisfaction.</w:t>
      </w:r>
    </w:p>
    <w:p w14:paraId="79F24AB6" w14:textId="65A2F328" w:rsidR="00272B34" w:rsidRDefault="003917B2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>Direct DevOps teams for various products from inception to market</w:t>
      </w:r>
      <w:r w:rsidR="00272B34">
        <w:rPr>
          <w:bCs/>
          <w:iCs/>
        </w:rPr>
        <w:t xml:space="preserve">  </w:t>
      </w:r>
    </w:p>
    <w:p w14:paraId="5F292C24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>Drive completion of Verizon’s largest billing system development reducing time to market through innovation using Scrum and Agile</w:t>
      </w:r>
    </w:p>
    <w:p w14:paraId="1724976D" w14:textId="77777777" w:rsidR="00272B34" w:rsidRPr="000F7D1E" w:rsidRDefault="00272B34" w:rsidP="00272B34">
      <w:pPr>
        <w:spacing w:line="240" w:lineRule="atLeast"/>
        <w:rPr>
          <w:bCs/>
        </w:rPr>
      </w:pPr>
    </w:p>
    <w:p w14:paraId="71D1E352" w14:textId="3FA61C33" w:rsidR="00272B34" w:rsidRDefault="00272B34" w:rsidP="00272B34">
      <w:pPr>
        <w:spacing w:line="240" w:lineRule="atLeast"/>
        <w:rPr>
          <w:b/>
          <w:bCs/>
        </w:rPr>
      </w:pPr>
      <w:r>
        <w:rPr>
          <w:b/>
        </w:rPr>
        <w:t>Verizon/Terremark Worldwide</w:t>
      </w:r>
      <w:r>
        <w:rPr>
          <w:b/>
          <w:bCs/>
        </w:rPr>
        <w:t xml:space="preserve"> , IT Director, Corporate Systems (2010-2012)</w:t>
      </w:r>
    </w:p>
    <w:p w14:paraId="1C0ABFDF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</w:rPr>
      </w:pPr>
      <w:r>
        <w:rPr>
          <w:bCs/>
        </w:rPr>
        <w:t>Associate CIO role to improve Wall Street analyst data accuracy and availability by architecting data analytics with Gartner and partnering with c-level executives.</w:t>
      </w:r>
    </w:p>
    <w:p w14:paraId="636F83E2" w14:textId="643C0409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</w:rPr>
      </w:pPr>
      <w:r>
        <w:rPr>
          <w:bCs/>
        </w:rPr>
        <w:t>Avoid multi-million dollar costs and penalties by replacing tax systems and integrating with them ERPs</w:t>
      </w:r>
      <w:r w:rsidR="003917B2">
        <w:rPr>
          <w:bCs/>
        </w:rPr>
        <w:t>.  Developed analytics to close multi-year tax audits.</w:t>
      </w:r>
    </w:p>
    <w:p w14:paraId="482365F2" w14:textId="77777777" w:rsidR="00272B34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</w:rPr>
      </w:pPr>
      <w:r>
        <w:rPr>
          <w:bCs/>
        </w:rPr>
        <w:t>Enhance and run financial systems, Big Data strategy, ERP strategy and deployment, security, networks, datacenter management, procurement and build out data warehousing &amp; BI</w:t>
      </w:r>
    </w:p>
    <w:p w14:paraId="110ABD86" w14:textId="77777777" w:rsidR="00272B34" w:rsidRPr="000F7D1E" w:rsidRDefault="00272B34" w:rsidP="00272B34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</w:rPr>
      </w:pPr>
      <w:r>
        <w:rPr>
          <w:bCs/>
        </w:rPr>
        <w:t>Exceeded timelines to migrate MS Dynamics to SAP and integrate with global billing</w:t>
      </w:r>
    </w:p>
    <w:p w14:paraId="64157187" w14:textId="77777777" w:rsidR="00272B34" w:rsidRPr="004A67D8" w:rsidRDefault="00272B34" w:rsidP="00272B34">
      <w:pPr>
        <w:pStyle w:val="BodyText2"/>
        <w:tabs>
          <w:tab w:val="right" w:pos="9720"/>
        </w:tabs>
        <w:jc w:val="left"/>
        <w:rPr>
          <w:b/>
          <w:sz w:val="22"/>
        </w:rPr>
      </w:pPr>
    </w:p>
    <w:p w14:paraId="343A146D" w14:textId="77777777" w:rsidR="00F570E4" w:rsidRPr="00272B34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lang w:val="en-US"/>
        </w:rPr>
      </w:pPr>
    </w:p>
    <w:p w14:paraId="3FBFC049" w14:textId="4B4D6522" w:rsidR="00272B34" w:rsidRPr="00207C80" w:rsidRDefault="00272B34" w:rsidP="00272B34">
      <w:pPr>
        <w:tabs>
          <w:tab w:val="right" w:pos="9720"/>
        </w:tabs>
      </w:pPr>
      <w:r>
        <w:rPr>
          <w:b/>
        </w:rPr>
        <w:t>Office Depot, Inc. F</w:t>
      </w:r>
      <w:r w:rsidR="00C5116D">
        <w:rPr>
          <w:b/>
        </w:rPr>
        <w:t>lorida</w:t>
      </w:r>
      <w:r>
        <w:rPr>
          <w:b/>
        </w:rPr>
        <w:t xml:space="preserve"> - Tax Technology Director &amp; Center of Excellence</w:t>
      </w:r>
      <w:r w:rsidRPr="00C5116D">
        <w:rPr>
          <w:b/>
        </w:rPr>
        <w:t xml:space="preserve"> (2008-2010)</w:t>
      </w:r>
    </w:p>
    <w:p w14:paraId="52FF4151" w14:textId="77777777" w:rsidR="00C5116D" w:rsidRPr="007425CE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</w:rPr>
      </w:pPr>
      <w:r>
        <w:rPr>
          <w:bCs/>
        </w:rPr>
        <w:t>Exceeded Oracle deployment targets allowing company to complete final transformation.</w:t>
      </w:r>
    </w:p>
    <w:p w14:paraId="2579AA87" w14:textId="77777777" w:rsidR="00C5116D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</w:rPr>
      </w:pPr>
      <w:r>
        <w:rPr>
          <w:bCs/>
        </w:rPr>
        <w:t xml:space="preserve">On-time and budget filing of </w:t>
      </w:r>
      <w:r w:rsidRPr="007425CE">
        <w:rPr>
          <w:bCs/>
        </w:rPr>
        <w:t>tax de</w:t>
      </w:r>
      <w:r>
        <w:rPr>
          <w:bCs/>
        </w:rPr>
        <w:t>partment $32M/ month by transforming processes and procedures</w:t>
      </w:r>
    </w:p>
    <w:p w14:paraId="478FB850" w14:textId="77777777" w:rsidR="00C5116D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</w:rPr>
      </w:pPr>
      <w:r>
        <w:rPr>
          <w:bCs/>
        </w:rPr>
        <w:t>Save over $1M and reduce corporate risk and liabilities by automating</w:t>
      </w:r>
      <w:r w:rsidRPr="007425CE">
        <w:rPr>
          <w:bCs/>
        </w:rPr>
        <w:t xml:space="preserve"> the company’s $32M a month Sales Tax processing </w:t>
      </w:r>
    </w:p>
    <w:p w14:paraId="6F9EA289" w14:textId="77777777" w:rsidR="00C5116D" w:rsidRPr="002D3503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 w:rsidRPr="007425CE">
        <w:rPr>
          <w:bCs/>
        </w:rPr>
        <w:t>Transformed the corporate federal tax and asset management process reducing IRS risk levels, saving the company</w:t>
      </w:r>
      <w:r>
        <w:rPr>
          <w:bCs/>
          <w:iCs/>
        </w:rPr>
        <w:t xml:space="preserve"> over $13M in taxes, and increasing tax return production by over 50%</w:t>
      </w:r>
    </w:p>
    <w:p w14:paraId="33CE5AEE" w14:textId="77777777" w:rsidR="00C5116D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</w:rPr>
      </w:pPr>
      <w:r>
        <w:rPr>
          <w:bCs/>
          <w:iCs/>
        </w:rPr>
        <w:t>Transform the company with introduction to LEAN and Ag</w:t>
      </w:r>
      <w:r w:rsidRPr="000D7050">
        <w:rPr>
          <w:bCs/>
        </w:rPr>
        <w:t>ile principles.</w:t>
      </w:r>
      <w:r>
        <w:rPr>
          <w:bCs/>
        </w:rPr>
        <w:t xml:space="preserve"> </w:t>
      </w:r>
    </w:p>
    <w:p w14:paraId="26AA833B" w14:textId="77777777" w:rsidR="00F570E4" w:rsidRPr="00264868" w:rsidRDefault="00F570E4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</w:rPr>
      </w:pPr>
    </w:p>
    <w:p w14:paraId="1D1AB581" w14:textId="26A9B5CF" w:rsidR="00C5116D" w:rsidRPr="00C5116D" w:rsidRDefault="00C5116D">
      <w:pPr>
        <w:pStyle w:val="Normal1"/>
        <w:tabs>
          <w:tab w:val="right" w:pos="10080"/>
        </w:tabs>
        <w:spacing w:line="252" w:lineRule="auto"/>
        <w:contextualSpacing w:val="0"/>
        <w:rPr>
          <w:b/>
        </w:rPr>
      </w:pPr>
      <w:r w:rsidRPr="00CB1F40">
        <w:rPr>
          <w:b/>
        </w:rPr>
        <w:t>PricewaterhouseCoopers</w:t>
      </w:r>
      <w:r>
        <w:rPr>
          <w:b/>
        </w:rPr>
        <w:t xml:space="preserve"> (PwC) – Florida, Peru, Australia </w:t>
      </w:r>
      <w:r w:rsidRPr="00C5116D">
        <w:rPr>
          <w:b/>
        </w:rPr>
        <w:t>(2004-2008)</w:t>
      </w:r>
    </w:p>
    <w:p w14:paraId="404D0DEA" w14:textId="438847BE" w:rsidR="00C5116D" w:rsidRDefault="00C5116D" w:rsidP="00C5116D">
      <w:pPr>
        <w:rPr>
          <w:b/>
          <w:bCs/>
          <w:iCs/>
        </w:rPr>
      </w:pPr>
      <w:r>
        <w:rPr>
          <w:b/>
          <w:bCs/>
          <w:iCs/>
        </w:rPr>
        <w:t xml:space="preserve">Manager, IT Audit &amp; Security, Consulting </w:t>
      </w:r>
      <w:r w:rsidRPr="00E85FBA">
        <w:rPr>
          <w:b/>
          <w:bCs/>
          <w:iCs/>
        </w:rPr>
        <w:t>Practice Portfolio Manager</w:t>
      </w:r>
      <w:r>
        <w:rPr>
          <w:b/>
          <w:bCs/>
          <w:iCs/>
        </w:rPr>
        <w:t xml:space="preserve"> </w:t>
      </w:r>
    </w:p>
    <w:p w14:paraId="671B9B9A" w14:textId="77777777" w:rsidR="00C5116D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 xml:space="preserve">Increase customer portfolio, chargeability, and balance staff right-sizing.  </w:t>
      </w:r>
    </w:p>
    <w:p w14:paraId="292D5BBB" w14:textId="77777777" w:rsidR="00C5116D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 xml:space="preserve">Increase firm margins by over 15% from consultant chargeability.  </w:t>
      </w:r>
    </w:p>
    <w:p w14:paraId="4C24E748" w14:textId="77777777" w:rsidR="00C5116D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>Drive 22% new business to the Florida practice through aggressive international relationships.</w:t>
      </w:r>
    </w:p>
    <w:p w14:paraId="3EC98089" w14:textId="28B44DF6" w:rsidR="00C5116D" w:rsidRPr="00481126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 w:rsidRPr="00481126">
        <w:rPr>
          <w:bCs/>
          <w:iCs/>
        </w:rPr>
        <w:t xml:space="preserve">Achieve </w:t>
      </w:r>
      <w:r>
        <w:rPr>
          <w:bCs/>
          <w:iCs/>
        </w:rPr>
        <w:t>the south</w:t>
      </w:r>
      <w:r w:rsidRPr="00481126">
        <w:rPr>
          <w:bCs/>
          <w:iCs/>
        </w:rPr>
        <w:t>east number one IT governance, SOX controls, and risk practice by leveraging team collaboration, moral, and highest quality.</w:t>
      </w:r>
    </w:p>
    <w:p w14:paraId="5354D745" w14:textId="77777777" w:rsidR="00C5116D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>Successfully increase ERP market penetration through C-Level target marketing</w:t>
      </w:r>
    </w:p>
    <w:p w14:paraId="78D34130" w14:textId="77777777" w:rsidR="00C5116D" w:rsidRDefault="00C5116D" w:rsidP="00C5116D">
      <w:pPr>
        <w:numPr>
          <w:ilvl w:val="0"/>
          <w:numId w:val="2"/>
        </w:numPr>
        <w:spacing w:line="240" w:lineRule="atLeast"/>
        <w:ind w:left="180" w:hanging="180"/>
        <w:contextualSpacing w:val="0"/>
        <w:rPr>
          <w:bCs/>
          <w:iCs/>
        </w:rPr>
      </w:pPr>
      <w:r>
        <w:rPr>
          <w:bCs/>
          <w:iCs/>
        </w:rPr>
        <w:t>Lead S. American telecoms billing practice</w:t>
      </w:r>
    </w:p>
    <w:p w14:paraId="1EC42F7A" w14:textId="5B78C772" w:rsidR="00F570E4" w:rsidRPr="00C5116D" w:rsidRDefault="00C5116D" w:rsidP="00C5116D">
      <w:pPr>
        <w:pStyle w:val="Normal1"/>
        <w:tabs>
          <w:tab w:val="right" w:pos="10080"/>
        </w:tabs>
        <w:spacing w:line="252" w:lineRule="auto"/>
        <w:contextualSpacing w:val="0"/>
        <w:rPr>
          <w:rFonts w:ascii="MS Reference Sans Serif" w:eastAsia="Roboto" w:hAnsi="MS Reference Sans Serif" w:cs="Roboto"/>
          <w:b/>
        </w:rPr>
      </w:pPr>
      <w:r>
        <w:rPr>
          <w:bCs/>
          <w:iCs/>
        </w:rPr>
        <w:t>Consulted for Baptist Health, Carnival Cruises, NCL, J&amp;J Cordis, Pediatrix.</w:t>
      </w:r>
    </w:p>
    <w:p w14:paraId="6D7CCBB4" w14:textId="309C0B65" w:rsidR="00C5116D" w:rsidRPr="00530E90" w:rsidRDefault="00C5116D" w:rsidP="00C5116D">
      <w:pPr>
        <w:spacing w:line="240" w:lineRule="atLeast"/>
        <w:rPr>
          <w:snapToGrid w:val="0"/>
          <w:color w:val="000000"/>
        </w:rPr>
      </w:pPr>
    </w:p>
    <w:p w14:paraId="679F9C58" w14:textId="77777777" w:rsidR="00C5116D" w:rsidRDefault="00C5116D" w:rsidP="00C5116D">
      <w:pPr>
        <w:tabs>
          <w:tab w:val="right" w:pos="9360"/>
        </w:tabs>
      </w:pPr>
      <w:r w:rsidRPr="006A216A">
        <w:rPr>
          <w:b/>
        </w:rPr>
        <w:t>LANGUAGES</w:t>
      </w:r>
      <w:r>
        <w:rPr>
          <w:b/>
        </w:rPr>
        <w:t xml:space="preserve">: </w:t>
      </w:r>
      <w:r>
        <w:t>English, Spanish, some French</w:t>
      </w:r>
    </w:p>
    <w:sectPr w:rsidR="00C5116D" w:rsidSect="00C5116D">
      <w:pgSz w:w="12240" w:h="15840"/>
      <w:pgMar w:top="81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15ACF" w14:textId="77777777" w:rsidR="008744AB" w:rsidRDefault="008744AB">
      <w:pPr>
        <w:spacing w:line="240" w:lineRule="auto"/>
      </w:pPr>
      <w:r>
        <w:separator/>
      </w:r>
    </w:p>
  </w:endnote>
  <w:endnote w:type="continuationSeparator" w:id="0">
    <w:p w14:paraId="46FCC338" w14:textId="77777777" w:rsidR="008744AB" w:rsidRDefault="00874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Roboto">
    <w:altName w:val="Times New Roman"/>
    <w:charset w:val="00"/>
    <w:family w:val="auto"/>
    <w:pitch w:val="default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2A12C" w14:textId="77777777" w:rsidR="008744AB" w:rsidRDefault="008744AB">
      <w:pPr>
        <w:spacing w:line="240" w:lineRule="auto"/>
      </w:pPr>
      <w:r>
        <w:separator/>
      </w:r>
    </w:p>
  </w:footnote>
  <w:footnote w:type="continuationSeparator" w:id="0">
    <w:p w14:paraId="409B5101" w14:textId="77777777" w:rsidR="008744AB" w:rsidRDefault="008744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B3033"/>
    <w:multiLevelType w:val="hybridMultilevel"/>
    <w:tmpl w:val="8BA01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733513"/>
    <w:multiLevelType w:val="multilevel"/>
    <w:tmpl w:val="B42C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E4"/>
    <w:rsid w:val="000153E8"/>
    <w:rsid w:val="00264868"/>
    <w:rsid w:val="00272B34"/>
    <w:rsid w:val="003917B2"/>
    <w:rsid w:val="0048623D"/>
    <w:rsid w:val="004E404D"/>
    <w:rsid w:val="0058229B"/>
    <w:rsid w:val="007C3007"/>
    <w:rsid w:val="008744AB"/>
    <w:rsid w:val="0091521E"/>
    <w:rsid w:val="00C5116D"/>
    <w:rsid w:val="00F06571"/>
    <w:rsid w:val="00F570E4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402D9"/>
  <w15:docId w15:val="{8C28534D-88CA-4865-9234-98651927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2B34"/>
    <w:rPr>
      <w:color w:val="0000FF" w:themeColor="hyperlink"/>
      <w:u w:val="single"/>
    </w:rPr>
  </w:style>
  <w:style w:type="paragraph" w:styleId="Closing">
    <w:name w:val="Closing"/>
    <w:basedOn w:val="Normal"/>
    <w:link w:val="ClosingChar"/>
    <w:rsid w:val="00272B34"/>
    <w:pPr>
      <w:spacing w:line="240" w:lineRule="auto"/>
      <w:ind w:left="4320"/>
      <w:contextualSpacing w:val="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ClosingChar">
    <w:name w:val="Closing Char"/>
    <w:basedOn w:val="DefaultParagraphFont"/>
    <w:link w:val="Closing"/>
    <w:rsid w:val="00272B3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272B34"/>
    <w:pPr>
      <w:spacing w:line="240" w:lineRule="auto"/>
      <w:contextualSpacing w:val="0"/>
      <w:jc w:val="both"/>
    </w:pPr>
    <w:rPr>
      <w:rFonts w:ascii="Times New Roman" w:eastAsia="Times New Roman" w:hAnsi="Times New Roman" w:cs="Times New Roman"/>
      <w:sz w:val="21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272B34"/>
    <w:rPr>
      <w:rFonts w:ascii="Times New Roman" w:eastAsia="Times New Roman" w:hAnsi="Times New Roman" w:cs="Times New Roman"/>
      <w:sz w:val="21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16D"/>
  </w:style>
  <w:style w:type="paragraph" w:styleId="Footer">
    <w:name w:val="footer"/>
    <w:basedOn w:val="Normal"/>
    <w:link w:val="FooterChar"/>
    <w:uiPriority w:val="99"/>
    <w:unhideWhenUsed/>
    <w:rsid w:val="00C5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on31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Jobscan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Leon</dc:creator>
  <cp:lastModifiedBy>Enrique Leon</cp:lastModifiedBy>
  <cp:revision>5</cp:revision>
  <dcterms:created xsi:type="dcterms:W3CDTF">2019-10-04T17:47:00Z</dcterms:created>
  <dcterms:modified xsi:type="dcterms:W3CDTF">2019-10-10T13:52:00Z</dcterms:modified>
</cp:coreProperties>
</file>