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F5923" w14:textId="44734153" w:rsidR="004669F4" w:rsidRPr="00A21967" w:rsidRDefault="004669F4" w:rsidP="004669F4">
      <w:pPr>
        <w:pStyle w:val="Header"/>
        <w:pBdr>
          <w:bottom w:val="single" w:sz="4" w:space="1" w:color="auto"/>
          <w:between w:val="single" w:sz="4" w:space="1" w:color="auto"/>
        </w:pBdr>
        <w:spacing w:before="200" w:line="240" w:lineRule="auto"/>
        <w:rPr>
          <w:rFonts w:ascii="Century Gothic" w:hAnsi="Century Gothic"/>
          <w:caps/>
          <w:color w:val="0056A2"/>
          <w:sz w:val="36"/>
        </w:rPr>
      </w:pPr>
      <w:r w:rsidRPr="00A21967">
        <w:rPr>
          <w:rFonts w:ascii="Century Gothic" w:hAnsi="Century Gothic"/>
          <w:noProof/>
          <w:color w:val="0056A2"/>
          <w:sz w:val="36"/>
        </w:rPr>
        <mc:AlternateContent>
          <mc:Choice Requires="wps">
            <w:drawing>
              <wp:anchor distT="0" distB="0" distL="114300" distR="114300" simplePos="0" relativeHeight="251658240" behindDoc="0" locked="0" layoutInCell="1" allowOverlap="1" wp14:anchorId="1EAECEA3" wp14:editId="1D5441F6">
                <wp:simplePos x="0" y="0"/>
                <wp:positionH relativeFrom="column">
                  <wp:posOffset>1952625</wp:posOffset>
                </wp:positionH>
                <wp:positionV relativeFrom="paragraph">
                  <wp:posOffset>-28575</wp:posOffset>
                </wp:positionV>
                <wp:extent cx="4453255" cy="445770"/>
                <wp:effectExtent l="0" t="0" r="4445"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255"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1DE07" w14:textId="77777777" w:rsidR="004669F4" w:rsidRDefault="004669F4" w:rsidP="004669F4">
                            <w:pPr>
                              <w:spacing w:before="160" w:after="320"/>
                              <w:jc w:val="center"/>
                            </w:pPr>
                            <w:r>
                              <w:rPr>
                                <w:rFonts w:ascii="Century Gothic" w:hAnsi="Century Gothic"/>
                                <w:caps/>
                                <w:sz w:val="20"/>
                                <w:szCs w:val="20"/>
                              </w:rPr>
                              <w:t xml:space="preserve">information </w:t>
                            </w:r>
                            <w:r w:rsidRPr="00A267A6">
                              <w:rPr>
                                <w:rFonts w:ascii="Century Gothic" w:hAnsi="Century Gothic"/>
                                <w:caps/>
                                <w:sz w:val="20"/>
                                <w:szCs w:val="20"/>
                              </w:rPr>
                              <w:t xml:space="preserve">TECHNOLOGY, </w:t>
                            </w:r>
                            <w:r>
                              <w:rPr>
                                <w:rFonts w:ascii="Century Gothic" w:hAnsi="Century Gothic"/>
                                <w:caps/>
                                <w:sz w:val="20"/>
                                <w:szCs w:val="20"/>
                              </w:rPr>
                              <w:t xml:space="preserve">cyber security, and </w:t>
                            </w:r>
                            <w:r w:rsidRPr="00A267A6">
                              <w:rPr>
                                <w:rFonts w:ascii="Century Gothic" w:hAnsi="Century Gothic"/>
                                <w:caps/>
                                <w:sz w:val="20"/>
                                <w:szCs w:val="20"/>
                              </w:rPr>
                              <w:t>OPERATIONS</w:t>
                            </w:r>
                            <w:r>
                              <w:rPr>
                                <w:rFonts w:ascii="Century Gothic" w:hAnsi="Century Gothic"/>
                                <w:caps/>
                                <w:sz w:val="20"/>
                                <w:szCs w:val="20"/>
                              </w:rPr>
                              <w:t xml:space="preserve"> executive with global experience</w:t>
                            </w:r>
                          </w:p>
                        </w:txbxContent>
                      </wps:txbx>
                      <wps:bodyPr rot="0" vert="horz" wrap="square" lIns="18288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AECEA3" id="_x0000_t202" coordsize="21600,21600" o:spt="202" path="m,l,21600r21600,l21600,xe">
                <v:stroke joinstyle="miter"/>
                <v:path gradientshapeok="t" o:connecttype="rect"/>
              </v:shapetype>
              <v:shape id="Text Box 4" o:spid="_x0000_s1026" type="#_x0000_t202" style="position:absolute;margin-left:153.75pt;margin-top:-2.25pt;width:350.65pt;height:3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" filled="f" stroked="f">
                <v:textbox inset="14.4pt,0,,0">
                  <w:txbxContent>
                    <w:p w14:paraId="01C1DE07" w14:textId="77777777" w:rsidR="004669F4" w:rsidRDefault="004669F4" w:rsidP="004669F4">
                      <w:pPr>
                        <w:spacing w:before="160" w:after="320"/>
                        <w:jc w:val="center"/>
                      </w:pPr>
                      <w:r>
                        <w:rPr>
                          <w:rFonts w:ascii="Century Gothic" w:hAnsi="Century Gothic"/>
                          <w:caps/>
                          <w:sz w:val="20"/>
                          <w:szCs w:val="20"/>
                        </w:rPr>
                        <w:t xml:space="preserve">information </w:t>
                      </w:r>
                      <w:r w:rsidRPr="00A267A6">
                        <w:rPr>
                          <w:rFonts w:ascii="Century Gothic" w:hAnsi="Century Gothic"/>
                          <w:caps/>
                          <w:sz w:val="20"/>
                          <w:szCs w:val="20"/>
                        </w:rPr>
                        <w:t xml:space="preserve">TECHNOLOGY, </w:t>
                      </w:r>
                      <w:r>
                        <w:rPr>
                          <w:rFonts w:ascii="Century Gothic" w:hAnsi="Century Gothic"/>
                          <w:caps/>
                          <w:sz w:val="20"/>
                          <w:szCs w:val="20"/>
                        </w:rPr>
                        <w:t xml:space="preserve">cyber security, and </w:t>
                      </w:r>
                      <w:r w:rsidRPr="00A267A6">
                        <w:rPr>
                          <w:rFonts w:ascii="Century Gothic" w:hAnsi="Century Gothic"/>
                          <w:caps/>
                          <w:sz w:val="20"/>
                          <w:szCs w:val="20"/>
                        </w:rPr>
                        <w:t>OPERATIONS</w:t>
                      </w:r>
                      <w:r>
                        <w:rPr>
                          <w:rFonts w:ascii="Century Gothic" w:hAnsi="Century Gothic"/>
                          <w:caps/>
                          <w:sz w:val="20"/>
                          <w:szCs w:val="20"/>
                        </w:rPr>
                        <w:t xml:space="preserve"> executive with global experience</w:t>
                      </w:r>
                    </w:p>
                  </w:txbxContent>
                </v:textbox>
              </v:shape>
            </w:pict>
          </mc:Fallback>
        </mc:AlternateContent>
      </w:r>
      <w:r w:rsidRPr="00A21967">
        <w:rPr>
          <w:rFonts w:ascii="Century Gothic" w:hAnsi="Century Gothic"/>
          <w:noProof/>
          <w:color w:val="0056A2"/>
          <w:sz w:val="36"/>
        </w:rPr>
        <w:t>Gopi V. Menon</w:t>
      </w:r>
    </w:p>
    <w:p w14:paraId="1BBB35BD" w14:textId="77777777" w:rsidR="004669F4" w:rsidRPr="00DB714A" w:rsidRDefault="004669F4" w:rsidP="004669F4">
      <w:pPr>
        <w:pStyle w:val="Address"/>
        <w:spacing w:before="0" w:line="240" w:lineRule="auto"/>
        <w:rPr>
          <w:sz w:val="19"/>
          <w:szCs w:val="19"/>
        </w:rPr>
      </w:pPr>
      <w:r w:rsidRPr="00DB714A">
        <w:rPr>
          <w:sz w:val="19"/>
          <w:szCs w:val="19"/>
        </w:rPr>
        <w:t>1308 E. Washington Street, South Bend, IN 46617</w:t>
      </w:r>
    </w:p>
    <w:p w14:paraId="78094999" w14:textId="77777777" w:rsidR="004669F4" w:rsidRDefault="004669F4" w:rsidP="004669F4">
      <w:pPr>
        <w:pStyle w:val="Address"/>
        <w:spacing w:before="0" w:line="240" w:lineRule="auto"/>
        <w:rPr>
          <w:sz w:val="19"/>
          <w:szCs w:val="19"/>
        </w:rPr>
      </w:pPr>
      <w:r w:rsidRPr="00DB714A">
        <w:rPr>
          <w:sz w:val="19"/>
          <w:szCs w:val="19"/>
        </w:rPr>
        <w:t xml:space="preserve">804.347.6026 • gmenon@alumni.nd.edu• </w:t>
      </w:r>
      <w:bookmarkStart w:id="0" w:name="_Hlk503877566"/>
      <w:r>
        <w:rPr>
          <w:sz w:val="19"/>
          <w:szCs w:val="19"/>
        </w:rPr>
        <w:fldChar w:fldCharType="begin"/>
      </w:r>
      <w:r>
        <w:rPr>
          <w:sz w:val="19"/>
          <w:szCs w:val="19"/>
        </w:rPr>
        <w:instrText xml:space="preserve"> HYPERLINK "http://</w:instrText>
      </w:r>
      <w:r w:rsidRPr="00DB714A">
        <w:rPr>
          <w:sz w:val="19"/>
          <w:szCs w:val="19"/>
        </w:rPr>
        <w:instrText>www.linkedin.com/in/gopi-v-menon</w:instrText>
      </w:r>
      <w:r>
        <w:rPr>
          <w:sz w:val="19"/>
          <w:szCs w:val="19"/>
        </w:rPr>
        <w:instrText xml:space="preserve">" </w:instrText>
      </w:r>
      <w:r>
        <w:rPr>
          <w:sz w:val="19"/>
          <w:szCs w:val="19"/>
        </w:rPr>
        <w:fldChar w:fldCharType="separate"/>
      </w:r>
      <w:r w:rsidRPr="006904DF">
        <w:rPr>
          <w:rStyle w:val="Hyperlink"/>
          <w:sz w:val="19"/>
          <w:szCs w:val="19"/>
        </w:rPr>
        <w:t>www.linkedin.com/in/gopi-v-menon</w:t>
      </w:r>
      <w:bookmarkEnd w:id="0"/>
      <w:r>
        <w:rPr>
          <w:sz w:val="19"/>
          <w:szCs w:val="19"/>
        </w:rPr>
        <w:fldChar w:fldCharType="end"/>
      </w:r>
    </w:p>
    <w:p w14:paraId="17595B26" w14:textId="77777777" w:rsidR="004669F4" w:rsidRPr="00DB714A" w:rsidRDefault="004669F4" w:rsidP="004669F4">
      <w:pPr>
        <w:pStyle w:val="Address"/>
        <w:spacing w:before="0" w:line="240" w:lineRule="auto"/>
        <w:rPr>
          <w:sz w:val="19"/>
          <w:szCs w:val="19"/>
        </w:rPr>
      </w:pPr>
    </w:p>
    <w:p w14:paraId="5A0A7388" w14:textId="3C8E2B73" w:rsidR="004669F4" w:rsidRDefault="004669F4" w:rsidP="004669F4">
      <w:pPr>
        <w:pStyle w:val="Intro"/>
        <w:spacing w:after="0" w:line="240" w:lineRule="auto"/>
        <w:rPr>
          <w:sz w:val="19"/>
          <w:szCs w:val="19"/>
        </w:rPr>
      </w:pPr>
      <w:r w:rsidRPr="00DB714A">
        <w:rPr>
          <w:rStyle w:val="-Bold"/>
          <w:sz w:val="19"/>
          <w:szCs w:val="19"/>
        </w:rPr>
        <w:t>Strategic Global Operations &amp; Technology Executive</w:t>
      </w:r>
      <w:r w:rsidRPr="00DB714A">
        <w:rPr>
          <w:sz w:val="19"/>
          <w:szCs w:val="19"/>
        </w:rPr>
        <w:t xml:space="preserve"> presenting 25+ years of diversified experience in assessing organizational needs and devising strategies for the development and transformation of advanced IT solutions and Operational excellence for organizations while forging strategic alliances across the organization. Adaptive change leadership through numerous M&amp;A, integrations, turnarounds, and transformations. Experience working on five continents, 17 countries, </w:t>
      </w:r>
      <w:r w:rsidR="007C057D">
        <w:rPr>
          <w:sz w:val="19"/>
          <w:szCs w:val="19"/>
        </w:rPr>
        <w:t>managing</w:t>
      </w:r>
      <w:r w:rsidRPr="00DB714A">
        <w:rPr>
          <w:sz w:val="19"/>
          <w:szCs w:val="19"/>
        </w:rPr>
        <w:t xml:space="preserve"> </w:t>
      </w:r>
      <w:r w:rsidR="007C057D">
        <w:rPr>
          <w:sz w:val="19"/>
          <w:szCs w:val="19"/>
        </w:rPr>
        <w:t xml:space="preserve">large </w:t>
      </w:r>
      <w:r w:rsidRPr="00DB714A">
        <w:rPr>
          <w:sz w:val="19"/>
          <w:szCs w:val="19"/>
        </w:rPr>
        <w:t xml:space="preserve">P&amp;L and resources </w:t>
      </w:r>
      <w:r w:rsidR="007C057D">
        <w:rPr>
          <w:sz w:val="19"/>
          <w:szCs w:val="19"/>
        </w:rPr>
        <w:t xml:space="preserve">across </w:t>
      </w:r>
      <w:r w:rsidRPr="00DB714A">
        <w:rPr>
          <w:sz w:val="19"/>
          <w:szCs w:val="19"/>
        </w:rPr>
        <w:t>multi-site geographies.</w:t>
      </w:r>
    </w:p>
    <w:p w14:paraId="5DFF011F" w14:textId="77777777" w:rsidR="004669F4" w:rsidRPr="00DB714A" w:rsidRDefault="004669F4" w:rsidP="004669F4">
      <w:pPr>
        <w:pStyle w:val="Intro"/>
        <w:spacing w:after="0" w:line="240" w:lineRule="auto"/>
        <w:rPr>
          <w:sz w:val="19"/>
          <w:szCs w:val="19"/>
        </w:rPr>
      </w:pPr>
    </w:p>
    <w:tbl>
      <w:tblPr>
        <w:tblW w:w="9822" w:type="dxa"/>
        <w:tblInd w:w="108" w:type="dxa"/>
        <w:tblLook w:val="04A0" w:firstRow="1" w:lastRow="0" w:firstColumn="1" w:lastColumn="0" w:noHBand="0" w:noVBand="1"/>
      </w:tblPr>
      <w:tblGrid>
        <w:gridCol w:w="3222"/>
        <w:gridCol w:w="3120"/>
        <w:gridCol w:w="3480"/>
      </w:tblGrid>
      <w:tr w:rsidR="004669F4" w:rsidRPr="00DB714A" w14:paraId="635FDE98" w14:textId="77777777" w:rsidTr="00B24D4F">
        <w:trPr>
          <w:trHeight w:val="20"/>
        </w:trPr>
        <w:tc>
          <w:tcPr>
            <w:tcW w:w="3222" w:type="dxa"/>
          </w:tcPr>
          <w:p w14:paraId="1ADADE80" w14:textId="619CB4B0" w:rsidR="004669F4" w:rsidRPr="004669F4" w:rsidRDefault="004669F4" w:rsidP="004669F4">
            <w:pPr>
              <w:numPr>
                <w:ilvl w:val="0"/>
                <w:numId w:val="11"/>
              </w:numPr>
              <w:spacing w:after="0"/>
              <w:rPr>
                <w:rFonts w:ascii="Century Gothic" w:hAnsi="Century Gothic" w:cs="Garamond"/>
                <w:b/>
                <w:color w:val="000000" w:themeColor="text1"/>
                <w:sz w:val="20"/>
                <w:szCs w:val="20"/>
              </w:rPr>
            </w:pPr>
            <w:r w:rsidRPr="004669F4">
              <w:rPr>
                <w:rStyle w:val="-Bold"/>
                <w:rFonts w:ascii="Century Gothic" w:hAnsi="Century Gothic"/>
                <w:b w:val="0"/>
                <w:color w:val="000000" w:themeColor="text1"/>
                <w:sz w:val="20"/>
                <w:szCs w:val="20"/>
              </w:rPr>
              <w:t>Global Technolog</w:t>
            </w:r>
            <w:r w:rsidRPr="00B24D4F">
              <w:rPr>
                <w:rStyle w:val="-Bold"/>
                <w:rFonts w:ascii="Century Gothic" w:hAnsi="Century Gothic"/>
                <w:b w:val="0"/>
                <w:color w:val="000000" w:themeColor="text1"/>
                <w:sz w:val="19"/>
                <w:szCs w:val="19"/>
              </w:rPr>
              <w:t>y</w:t>
            </w:r>
            <w:r w:rsidR="00B24D4F">
              <w:rPr>
                <w:rStyle w:val="-Bold"/>
                <w:rFonts w:ascii="Century Gothic" w:hAnsi="Century Gothic"/>
                <w:b w:val="0"/>
                <w:color w:val="000000" w:themeColor="text1"/>
                <w:sz w:val="19"/>
                <w:szCs w:val="19"/>
              </w:rPr>
              <w:t xml:space="preserve"> </w:t>
            </w:r>
            <w:r w:rsidR="00B24D4F" w:rsidRPr="00B24D4F">
              <w:rPr>
                <w:rFonts w:ascii="Century Gothic" w:hAnsi="Century Gothic" w:cs="Garamond"/>
                <w:sz w:val="19"/>
                <w:szCs w:val="19"/>
              </w:rPr>
              <w:t>Teams</w:t>
            </w:r>
          </w:p>
        </w:tc>
        <w:tc>
          <w:tcPr>
            <w:tcW w:w="3120" w:type="dxa"/>
          </w:tcPr>
          <w:p w14:paraId="59969EFA" w14:textId="47A3718B" w:rsidR="004669F4" w:rsidRPr="00F57DB8" w:rsidRDefault="00E827F5" w:rsidP="004669F4">
            <w:pPr>
              <w:numPr>
                <w:ilvl w:val="0"/>
                <w:numId w:val="11"/>
              </w:numPr>
              <w:spacing w:after="0"/>
              <w:rPr>
                <w:rFonts w:ascii="Century Gothic" w:hAnsi="Century Gothic" w:cs="Garamond"/>
                <w:b/>
                <w:color w:val="000000" w:themeColor="text1"/>
                <w:sz w:val="19"/>
                <w:szCs w:val="19"/>
              </w:rPr>
            </w:pPr>
            <w:r>
              <w:rPr>
                <w:rStyle w:val="-Bold"/>
                <w:rFonts w:ascii="Century Gothic" w:hAnsi="Century Gothic"/>
                <w:b w:val="0"/>
                <w:color w:val="000000" w:themeColor="text1"/>
                <w:sz w:val="19"/>
                <w:szCs w:val="19"/>
              </w:rPr>
              <w:t xml:space="preserve">Digital Transformations | </w:t>
            </w:r>
            <w:r w:rsidRPr="00F57DB8">
              <w:rPr>
                <w:rStyle w:val="-Bold"/>
                <w:rFonts w:ascii="Century Gothic" w:hAnsi="Century Gothic"/>
                <w:b w:val="0"/>
                <w:color w:val="000000" w:themeColor="text1"/>
                <w:sz w:val="19"/>
                <w:szCs w:val="19"/>
              </w:rPr>
              <w:t xml:space="preserve">Cloud </w:t>
            </w:r>
            <w:r>
              <w:rPr>
                <w:rStyle w:val="-Bold"/>
                <w:rFonts w:ascii="Century Gothic" w:hAnsi="Century Gothic"/>
                <w:b w:val="0"/>
                <w:color w:val="000000" w:themeColor="text1"/>
                <w:sz w:val="19"/>
                <w:szCs w:val="19"/>
              </w:rPr>
              <w:t xml:space="preserve">| </w:t>
            </w:r>
            <w:r w:rsidRPr="00F57DB8">
              <w:rPr>
                <w:rStyle w:val="-Bold"/>
                <w:rFonts w:ascii="Century Gothic" w:hAnsi="Century Gothic"/>
                <w:b w:val="0"/>
                <w:color w:val="000000" w:themeColor="text1"/>
                <w:sz w:val="19"/>
                <w:szCs w:val="19"/>
              </w:rPr>
              <w:t>Collaborate</w:t>
            </w:r>
          </w:p>
        </w:tc>
        <w:tc>
          <w:tcPr>
            <w:tcW w:w="3480" w:type="dxa"/>
          </w:tcPr>
          <w:p w14:paraId="025DCBCB" w14:textId="6C9DE819" w:rsidR="004669F4" w:rsidRPr="00D0366C" w:rsidRDefault="004669F4" w:rsidP="004669F4">
            <w:pPr>
              <w:numPr>
                <w:ilvl w:val="0"/>
                <w:numId w:val="11"/>
              </w:numPr>
              <w:spacing w:after="0"/>
              <w:rPr>
                <w:rFonts w:ascii="Century Gothic" w:hAnsi="Century Gothic" w:cs="Garamond"/>
                <w:b/>
                <w:color w:val="000000" w:themeColor="text1"/>
                <w:sz w:val="19"/>
                <w:szCs w:val="19"/>
              </w:rPr>
            </w:pPr>
            <w:r w:rsidRPr="00D0366C">
              <w:rPr>
                <w:rStyle w:val="-Bold"/>
                <w:rFonts w:ascii="Century Gothic" w:hAnsi="Century Gothic"/>
                <w:b w:val="0"/>
                <w:color w:val="000000" w:themeColor="text1"/>
                <w:sz w:val="19"/>
                <w:szCs w:val="19"/>
              </w:rPr>
              <w:t>Information &amp; Cyber Security</w:t>
            </w:r>
            <w:r w:rsidR="00680C67" w:rsidRPr="00D0366C">
              <w:rPr>
                <w:rStyle w:val="-Bold"/>
                <w:rFonts w:ascii="Century Gothic" w:hAnsi="Century Gothic"/>
                <w:b w:val="0"/>
                <w:color w:val="000000" w:themeColor="text1"/>
                <w:sz w:val="19"/>
                <w:szCs w:val="19"/>
              </w:rPr>
              <w:t xml:space="preserve"> |</w:t>
            </w:r>
            <w:r w:rsidRPr="00D0366C">
              <w:rPr>
                <w:rFonts w:ascii="Century Gothic" w:hAnsi="Century Gothic" w:cs="Garamond"/>
                <w:b/>
                <w:color w:val="000000" w:themeColor="text1"/>
                <w:sz w:val="19"/>
                <w:szCs w:val="19"/>
              </w:rPr>
              <w:t xml:space="preserve"> </w:t>
            </w:r>
            <w:r w:rsidR="007220C7" w:rsidRPr="003C7DCE">
              <w:rPr>
                <w:rFonts w:ascii="Century Gothic" w:hAnsi="Century Gothic" w:cs="Garamond"/>
                <w:bCs/>
                <w:color w:val="000000" w:themeColor="text1"/>
                <w:sz w:val="19"/>
                <w:szCs w:val="19"/>
              </w:rPr>
              <w:t xml:space="preserve">(FFIEC, NIST, </w:t>
            </w:r>
            <w:r w:rsidR="007220C7">
              <w:rPr>
                <w:rFonts w:ascii="Century Gothic" w:hAnsi="Century Gothic" w:cs="Garamond"/>
                <w:bCs/>
                <w:color w:val="000000" w:themeColor="text1"/>
                <w:sz w:val="19"/>
                <w:szCs w:val="19"/>
              </w:rPr>
              <w:t xml:space="preserve">GDPR, </w:t>
            </w:r>
            <w:r w:rsidR="007220C7" w:rsidRPr="00D0366C">
              <w:rPr>
                <w:rFonts w:ascii="Century Gothic" w:hAnsi="Century Gothic" w:cs="Garamond"/>
                <w:bCs/>
                <w:color w:val="000000" w:themeColor="text1"/>
                <w:sz w:val="19"/>
                <w:szCs w:val="19"/>
              </w:rPr>
              <w:t>PCI, HIPPA,</w:t>
            </w:r>
            <w:r w:rsidR="007220C7">
              <w:rPr>
                <w:rFonts w:ascii="Century Gothic" w:hAnsi="Century Gothic" w:cs="Garamond"/>
                <w:bCs/>
                <w:color w:val="000000" w:themeColor="text1"/>
                <w:sz w:val="19"/>
                <w:szCs w:val="19"/>
              </w:rPr>
              <w:t xml:space="preserve"> </w:t>
            </w:r>
            <w:r w:rsidR="007220C7" w:rsidRPr="00D0366C">
              <w:rPr>
                <w:rFonts w:ascii="Century Gothic" w:hAnsi="Century Gothic" w:cs="Garamond"/>
                <w:bCs/>
                <w:color w:val="000000" w:themeColor="text1"/>
                <w:sz w:val="19"/>
                <w:szCs w:val="19"/>
              </w:rPr>
              <w:t>SOX, GLBA</w:t>
            </w:r>
            <w:r w:rsidR="007220C7">
              <w:rPr>
                <w:rFonts w:ascii="Century Gothic" w:hAnsi="Century Gothic" w:cs="Garamond"/>
                <w:bCs/>
                <w:color w:val="000000" w:themeColor="text1"/>
                <w:sz w:val="19"/>
                <w:szCs w:val="19"/>
              </w:rPr>
              <w:t>, ITIL</w:t>
            </w:r>
            <w:r w:rsidR="007220C7" w:rsidRPr="003C7DCE">
              <w:rPr>
                <w:rFonts w:ascii="Century Gothic" w:hAnsi="Century Gothic" w:cs="Garamond"/>
                <w:bCs/>
                <w:color w:val="000000" w:themeColor="text1"/>
                <w:sz w:val="19"/>
                <w:szCs w:val="19"/>
              </w:rPr>
              <w:t>)</w:t>
            </w:r>
          </w:p>
        </w:tc>
      </w:tr>
      <w:tr w:rsidR="004669F4" w:rsidRPr="00DB714A" w14:paraId="24755337" w14:textId="77777777" w:rsidTr="00B24D4F">
        <w:trPr>
          <w:trHeight w:val="20"/>
        </w:trPr>
        <w:tc>
          <w:tcPr>
            <w:tcW w:w="3222" w:type="dxa"/>
          </w:tcPr>
          <w:p w14:paraId="6FEB61BB" w14:textId="2F15494F" w:rsidR="004669F4" w:rsidRPr="00902864" w:rsidRDefault="004669F4" w:rsidP="00902864">
            <w:pPr>
              <w:numPr>
                <w:ilvl w:val="0"/>
                <w:numId w:val="11"/>
              </w:numPr>
              <w:spacing w:after="0"/>
              <w:rPr>
                <w:rStyle w:val="-Bold"/>
                <w:rFonts w:ascii="Century Gothic" w:hAnsi="Century Gothic" w:cs="Garamond"/>
                <w:b w:val="0"/>
                <w:color w:val="000000"/>
                <w:sz w:val="19"/>
                <w:szCs w:val="19"/>
              </w:rPr>
            </w:pPr>
            <w:r w:rsidRPr="00F57DB8">
              <w:rPr>
                <w:rStyle w:val="-Bold"/>
                <w:rFonts w:ascii="Century Gothic" w:hAnsi="Century Gothic"/>
                <w:b w:val="0"/>
                <w:color w:val="000000" w:themeColor="text1"/>
                <w:sz w:val="19"/>
                <w:szCs w:val="19"/>
              </w:rPr>
              <w:t xml:space="preserve">Portfolio and Enterprise </w:t>
            </w:r>
            <w:r w:rsidR="00902864" w:rsidRPr="00793E7B">
              <w:rPr>
                <w:rStyle w:val="-Bold"/>
                <w:rFonts w:ascii="Century Gothic" w:hAnsi="Century Gothic"/>
                <w:b w:val="0"/>
                <w:color w:val="000000"/>
                <w:sz w:val="19"/>
                <w:szCs w:val="19"/>
              </w:rPr>
              <w:t>PMO</w:t>
            </w:r>
            <w:r w:rsidR="00902864">
              <w:rPr>
                <w:rStyle w:val="-Bold"/>
                <w:rFonts w:ascii="Century Gothic" w:hAnsi="Century Gothic"/>
                <w:b w:val="0"/>
                <w:color w:val="000000"/>
                <w:sz w:val="19"/>
                <w:szCs w:val="19"/>
              </w:rPr>
              <w:t>, Cyber Security</w:t>
            </w:r>
          </w:p>
          <w:p w14:paraId="233467F2" w14:textId="77777777" w:rsidR="00B24D4F" w:rsidRPr="00F57DB8" w:rsidRDefault="00B24D4F" w:rsidP="00B24D4F">
            <w:pPr>
              <w:spacing w:after="0"/>
              <w:ind w:left="360"/>
              <w:rPr>
                <w:rStyle w:val="-Bold"/>
                <w:rFonts w:ascii="Century Gothic" w:hAnsi="Century Gothic" w:cs="Garamond"/>
                <w:b w:val="0"/>
                <w:color w:val="000000" w:themeColor="text1"/>
                <w:sz w:val="19"/>
                <w:szCs w:val="19"/>
              </w:rPr>
            </w:pPr>
          </w:p>
          <w:p w14:paraId="34114516" w14:textId="0FED88E1" w:rsidR="004669F4" w:rsidRPr="00F57DB8" w:rsidRDefault="004669F4" w:rsidP="004669F4">
            <w:pPr>
              <w:numPr>
                <w:ilvl w:val="0"/>
                <w:numId w:val="11"/>
              </w:numPr>
              <w:spacing w:after="0"/>
              <w:rPr>
                <w:rFonts w:ascii="Century Gothic" w:hAnsi="Century Gothic" w:cs="Garamond"/>
                <w:color w:val="000000" w:themeColor="text1"/>
                <w:sz w:val="19"/>
                <w:szCs w:val="19"/>
              </w:rPr>
            </w:pPr>
            <w:r w:rsidRPr="00F57DB8">
              <w:rPr>
                <w:rFonts w:ascii="Century Gothic" w:hAnsi="Century Gothic" w:cs="Garamond"/>
                <w:color w:val="000000" w:themeColor="text1"/>
                <w:sz w:val="19"/>
                <w:szCs w:val="19"/>
              </w:rPr>
              <w:t>Strategy Development</w:t>
            </w:r>
            <w:r w:rsidR="003F3473">
              <w:rPr>
                <w:rFonts w:ascii="Century Gothic" w:hAnsi="Century Gothic" w:cs="Garamond"/>
                <w:color w:val="000000" w:themeColor="text1"/>
                <w:sz w:val="19"/>
                <w:szCs w:val="19"/>
              </w:rPr>
              <w:t xml:space="preserve">      Large M&amp;A Integrations</w:t>
            </w:r>
          </w:p>
        </w:tc>
        <w:tc>
          <w:tcPr>
            <w:tcW w:w="3120" w:type="dxa"/>
          </w:tcPr>
          <w:p w14:paraId="1594241A" w14:textId="77777777" w:rsidR="004669F4" w:rsidRPr="00F57DB8" w:rsidRDefault="004669F4" w:rsidP="004669F4">
            <w:pPr>
              <w:pStyle w:val="-Bullets"/>
              <w:numPr>
                <w:ilvl w:val="0"/>
                <w:numId w:val="11"/>
              </w:numPr>
              <w:tabs>
                <w:tab w:val="clear" w:pos="360"/>
                <w:tab w:val="clear" w:pos="10080"/>
              </w:tabs>
              <w:rPr>
                <w:sz w:val="19"/>
                <w:szCs w:val="19"/>
              </w:rPr>
            </w:pPr>
            <w:r w:rsidRPr="00F57DB8">
              <w:rPr>
                <w:sz w:val="19"/>
                <w:szCs w:val="19"/>
              </w:rPr>
              <w:t>OKR, PDCA, Bowling Pin, LEAN/5S</w:t>
            </w:r>
          </w:p>
          <w:p w14:paraId="6F39BB61" w14:textId="77777777" w:rsidR="004669F4" w:rsidRPr="00F57DB8" w:rsidRDefault="004669F4" w:rsidP="004669F4">
            <w:pPr>
              <w:pStyle w:val="-Bullets"/>
              <w:numPr>
                <w:ilvl w:val="0"/>
                <w:numId w:val="11"/>
              </w:numPr>
              <w:tabs>
                <w:tab w:val="clear" w:pos="360"/>
                <w:tab w:val="clear" w:pos="10080"/>
              </w:tabs>
              <w:rPr>
                <w:sz w:val="19"/>
                <w:szCs w:val="19"/>
              </w:rPr>
            </w:pPr>
            <w:r w:rsidRPr="00F57DB8">
              <w:rPr>
                <w:rStyle w:val="-Bold"/>
                <w:b w:val="0"/>
                <w:color w:val="000000"/>
                <w:sz w:val="19"/>
                <w:szCs w:val="19"/>
              </w:rPr>
              <w:t>DR, BCP, and Vendor Management</w:t>
            </w:r>
          </w:p>
        </w:tc>
        <w:tc>
          <w:tcPr>
            <w:tcW w:w="3480" w:type="dxa"/>
          </w:tcPr>
          <w:p w14:paraId="14D67273" w14:textId="34EBD217" w:rsidR="004669F4" w:rsidRPr="00F57DB8" w:rsidRDefault="004669F4" w:rsidP="004669F4">
            <w:pPr>
              <w:numPr>
                <w:ilvl w:val="0"/>
                <w:numId w:val="11"/>
              </w:numPr>
              <w:spacing w:after="0"/>
              <w:rPr>
                <w:rFonts w:ascii="Century Gothic" w:hAnsi="Century Gothic" w:cs="Garamond"/>
                <w:color w:val="000000" w:themeColor="text1"/>
                <w:sz w:val="19"/>
                <w:szCs w:val="19"/>
              </w:rPr>
            </w:pPr>
            <w:r w:rsidRPr="00F57DB8">
              <w:rPr>
                <w:rStyle w:val="-Bold"/>
                <w:rFonts w:ascii="Century Gothic" w:hAnsi="Century Gothic"/>
                <w:b w:val="0"/>
                <w:color w:val="000000"/>
                <w:sz w:val="19"/>
                <w:szCs w:val="19"/>
              </w:rPr>
              <w:t xml:space="preserve">Fortune 100 to Startup Technology </w:t>
            </w:r>
            <w:r>
              <w:rPr>
                <w:rStyle w:val="-Bold"/>
                <w:rFonts w:ascii="Century Gothic" w:hAnsi="Century Gothic"/>
                <w:b w:val="0"/>
                <w:color w:val="000000"/>
                <w:sz w:val="19"/>
                <w:szCs w:val="19"/>
              </w:rPr>
              <w:t>Operations</w:t>
            </w:r>
          </w:p>
          <w:p w14:paraId="01F16326" w14:textId="77777777" w:rsidR="004669F4" w:rsidRPr="00F57DB8" w:rsidRDefault="004669F4" w:rsidP="004669F4">
            <w:pPr>
              <w:numPr>
                <w:ilvl w:val="0"/>
                <w:numId w:val="11"/>
              </w:numPr>
              <w:spacing w:after="0"/>
              <w:rPr>
                <w:rFonts w:ascii="Century Gothic" w:hAnsi="Century Gothic" w:cs="Garamond"/>
                <w:color w:val="000000" w:themeColor="text1"/>
                <w:sz w:val="19"/>
                <w:szCs w:val="19"/>
              </w:rPr>
            </w:pPr>
            <w:r w:rsidRPr="00F57DB8">
              <w:rPr>
                <w:rFonts w:ascii="Century Gothic" w:hAnsi="Century Gothic" w:cs="Garamond"/>
                <w:color w:val="000000" w:themeColor="text1"/>
                <w:sz w:val="19"/>
                <w:szCs w:val="19"/>
              </w:rPr>
              <w:t>Investor, Analyst, Board Relations</w:t>
            </w:r>
          </w:p>
        </w:tc>
      </w:tr>
      <w:tr w:rsidR="004669F4" w:rsidRPr="00DB714A" w14:paraId="25B0CE44" w14:textId="77777777" w:rsidTr="00B24D4F">
        <w:trPr>
          <w:trHeight w:val="20"/>
        </w:trPr>
        <w:tc>
          <w:tcPr>
            <w:tcW w:w="3222" w:type="dxa"/>
          </w:tcPr>
          <w:p w14:paraId="4406377B" w14:textId="77777777" w:rsidR="004669F4" w:rsidRPr="00F57DB8" w:rsidRDefault="004669F4" w:rsidP="004669F4">
            <w:pPr>
              <w:numPr>
                <w:ilvl w:val="0"/>
                <w:numId w:val="11"/>
              </w:numPr>
              <w:spacing w:after="0"/>
              <w:rPr>
                <w:rFonts w:ascii="Century Gothic" w:hAnsi="Century Gothic" w:cs="Garamond"/>
                <w:b/>
                <w:color w:val="000000" w:themeColor="text1"/>
                <w:sz w:val="19"/>
                <w:szCs w:val="19"/>
              </w:rPr>
            </w:pPr>
            <w:r w:rsidRPr="00F57DB8">
              <w:rPr>
                <w:rStyle w:val="-Bold"/>
                <w:rFonts w:ascii="Century Gothic" w:hAnsi="Century Gothic"/>
                <w:b w:val="0"/>
                <w:color w:val="000000" w:themeColor="text1"/>
                <w:sz w:val="19"/>
                <w:szCs w:val="19"/>
              </w:rPr>
              <w:t xml:space="preserve">Massive Savings on Resources and Budget </w:t>
            </w:r>
          </w:p>
        </w:tc>
        <w:tc>
          <w:tcPr>
            <w:tcW w:w="3120" w:type="dxa"/>
          </w:tcPr>
          <w:p w14:paraId="3D8B33A3" w14:textId="2FE0F0B8" w:rsidR="004669F4" w:rsidRPr="00F57DB8" w:rsidRDefault="004669F4" w:rsidP="004669F4">
            <w:pPr>
              <w:numPr>
                <w:ilvl w:val="0"/>
                <w:numId w:val="11"/>
              </w:numPr>
              <w:spacing w:after="0"/>
              <w:rPr>
                <w:rFonts w:ascii="Century Gothic" w:hAnsi="Century Gothic" w:cs="Garamond"/>
                <w:b/>
                <w:color w:val="000000" w:themeColor="text1"/>
                <w:sz w:val="19"/>
                <w:szCs w:val="19"/>
              </w:rPr>
            </w:pPr>
            <w:r>
              <w:rPr>
                <w:rStyle w:val="-Bold"/>
                <w:rFonts w:ascii="Century Gothic" w:hAnsi="Century Gothic"/>
                <w:b w:val="0"/>
                <w:color w:val="000000" w:themeColor="text1"/>
                <w:sz w:val="19"/>
                <w:szCs w:val="19"/>
              </w:rPr>
              <w:t>Shared Services</w:t>
            </w:r>
            <w:r w:rsidRPr="00F57DB8">
              <w:rPr>
                <w:rStyle w:val="-Bold"/>
                <w:rFonts w:ascii="Century Gothic" w:hAnsi="Century Gothic"/>
                <w:b w:val="0"/>
                <w:color w:val="000000" w:themeColor="text1"/>
                <w:sz w:val="19"/>
                <w:szCs w:val="19"/>
              </w:rPr>
              <w:t xml:space="preserve"> &amp; Systems</w:t>
            </w:r>
            <w:r w:rsidR="00B614F7">
              <w:rPr>
                <w:rStyle w:val="-Bold"/>
                <w:rFonts w:ascii="Century Gothic" w:hAnsi="Century Gothic"/>
                <w:b w:val="0"/>
                <w:color w:val="000000" w:themeColor="text1"/>
                <w:sz w:val="19"/>
                <w:szCs w:val="19"/>
              </w:rPr>
              <w:t>/ Enterprise</w:t>
            </w:r>
            <w:r w:rsidRPr="00F57DB8">
              <w:rPr>
                <w:rStyle w:val="-Bold"/>
                <w:rFonts w:ascii="Century Gothic" w:hAnsi="Century Gothic"/>
                <w:b w:val="0"/>
                <w:color w:val="000000" w:themeColor="text1"/>
                <w:sz w:val="19"/>
                <w:szCs w:val="19"/>
              </w:rPr>
              <w:t xml:space="preserve"> Transformation</w:t>
            </w:r>
          </w:p>
        </w:tc>
        <w:tc>
          <w:tcPr>
            <w:tcW w:w="3480" w:type="dxa"/>
          </w:tcPr>
          <w:p w14:paraId="2048D8C5" w14:textId="77777777" w:rsidR="004669F4" w:rsidRPr="00F57DB8" w:rsidRDefault="004669F4" w:rsidP="004669F4">
            <w:pPr>
              <w:pStyle w:val="SkillsBullets"/>
              <w:numPr>
                <w:ilvl w:val="0"/>
                <w:numId w:val="11"/>
              </w:numPr>
              <w:rPr>
                <w:b/>
                <w:color w:val="000000" w:themeColor="text1"/>
                <w:sz w:val="19"/>
                <w:szCs w:val="19"/>
              </w:rPr>
            </w:pPr>
            <w:r w:rsidRPr="00F57DB8">
              <w:rPr>
                <w:rStyle w:val="-Bold"/>
                <w:b w:val="0"/>
                <w:color w:val="000000" w:themeColor="text1"/>
                <w:sz w:val="19"/>
                <w:szCs w:val="19"/>
              </w:rPr>
              <w:t>Mentoring and NextGen Leadership development</w:t>
            </w:r>
          </w:p>
        </w:tc>
      </w:tr>
      <w:tr w:rsidR="004669F4" w:rsidRPr="00DB714A" w14:paraId="44B85F96" w14:textId="77777777" w:rsidTr="00B24D4F">
        <w:trPr>
          <w:trHeight w:val="20"/>
        </w:trPr>
        <w:tc>
          <w:tcPr>
            <w:tcW w:w="3222" w:type="dxa"/>
          </w:tcPr>
          <w:p w14:paraId="0AE5D23C" w14:textId="2C620058" w:rsidR="004669F4" w:rsidRPr="00F57DB8" w:rsidRDefault="004669F4" w:rsidP="004669F4">
            <w:pPr>
              <w:numPr>
                <w:ilvl w:val="0"/>
                <w:numId w:val="11"/>
              </w:numPr>
              <w:spacing w:after="0"/>
              <w:rPr>
                <w:rFonts w:ascii="Century Gothic" w:hAnsi="Century Gothic" w:cs="Garamond"/>
                <w:color w:val="000000" w:themeColor="text1"/>
                <w:sz w:val="19"/>
                <w:szCs w:val="19"/>
              </w:rPr>
            </w:pPr>
            <w:r>
              <w:rPr>
                <w:rFonts w:ascii="Century Gothic" w:hAnsi="Century Gothic" w:cs="Garamond"/>
                <w:color w:val="000000" w:themeColor="text1"/>
                <w:sz w:val="19"/>
                <w:szCs w:val="19"/>
              </w:rPr>
              <w:t>Products, IT, and Consulting</w:t>
            </w:r>
          </w:p>
        </w:tc>
        <w:tc>
          <w:tcPr>
            <w:tcW w:w="3120" w:type="dxa"/>
          </w:tcPr>
          <w:p w14:paraId="2DBEFEDF" w14:textId="498C4738" w:rsidR="004669F4" w:rsidRPr="00F57DB8" w:rsidRDefault="004669F4" w:rsidP="004669F4">
            <w:pPr>
              <w:numPr>
                <w:ilvl w:val="0"/>
                <w:numId w:val="11"/>
              </w:numPr>
              <w:spacing w:after="0"/>
              <w:rPr>
                <w:rFonts w:ascii="Century Gothic" w:hAnsi="Century Gothic" w:cs="Garamond"/>
                <w:color w:val="000000" w:themeColor="text1"/>
                <w:sz w:val="19"/>
                <w:szCs w:val="19"/>
              </w:rPr>
            </w:pPr>
            <w:r w:rsidRPr="00F57DB8">
              <w:rPr>
                <w:rStyle w:val="-Bold"/>
                <w:rFonts w:ascii="Century Gothic" w:hAnsi="Century Gothic"/>
                <w:b w:val="0"/>
                <w:color w:val="000000" w:themeColor="text1"/>
                <w:sz w:val="19"/>
                <w:szCs w:val="19"/>
              </w:rPr>
              <w:t>Big Data and Analytics</w:t>
            </w:r>
            <w:r w:rsidR="00D44064">
              <w:rPr>
                <w:rStyle w:val="-Bold"/>
                <w:rFonts w:ascii="Century Gothic" w:hAnsi="Century Gothic"/>
                <w:b w:val="0"/>
                <w:color w:val="000000" w:themeColor="text1"/>
                <w:sz w:val="19"/>
                <w:szCs w:val="19"/>
              </w:rPr>
              <w:t>;</w:t>
            </w:r>
            <w:r w:rsidR="00D44064">
              <w:rPr>
                <w:rStyle w:val="-Bold"/>
                <w:rFonts w:ascii="Century Gothic" w:hAnsi="Century Gothic"/>
                <w:color w:val="000000" w:themeColor="text1"/>
                <w:sz w:val="19"/>
                <w:szCs w:val="19"/>
              </w:rPr>
              <w:t xml:space="preserve"> </w:t>
            </w:r>
            <w:r w:rsidR="00D44064" w:rsidRPr="00150DAC">
              <w:rPr>
                <w:rStyle w:val="-Bold"/>
                <w:rFonts w:ascii="Century Gothic" w:hAnsi="Century Gothic"/>
                <w:b w:val="0"/>
                <w:bCs/>
                <w:color w:val="000000" w:themeColor="text1"/>
                <w:sz w:val="19"/>
                <w:szCs w:val="19"/>
              </w:rPr>
              <w:t>CRM, ERP, EPM, H</w:t>
            </w:r>
            <w:r w:rsidR="003A3E93">
              <w:rPr>
                <w:rStyle w:val="-Bold"/>
                <w:rFonts w:ascii="Century Gothic" w:hAnsi="Century Gothic"/>
                <w:b w:val="0"/>
                <w:bCs/>
                <w:color w:val="000000" w:themeColor="text1"/>
                <w:sz w:val="19"/>
                <w:szCs w:val="19"/>
              </w:rPr>
              <w:t>RIS</w:t>
            </w:r>
            <w:r w:rsidR="00D44064" w:rsidRPr="00150DAC">
              <w:rPr>
                <w:rStyle w:val="-Bold"/>
                <w:rFonts w:ascii="Century Gothic" w:hAnsi="Century Gothic"/>
                <w:b w:val="0"/>
                <w:bCs/>
                <w:color w:val="000000" w:themeColor="text1"/>
                <w:sz w:val="19"/>
                <w:szCs w:val="19"/>
              </w:rPr>
              <w:t>, BI</w:t>
            </w:r>
          </w:p>
        </w:tc>
        <w:tc>
          <w:tcPr>
            <w:tcW w:w="3480" w:type="dxa"/>
          </w:tcPr>
          <w:p w14:paraId="134477E6" w14:textId="77777777" w:rsidR="004669F4" w:rsidRPr="00F57DB8" w:rsidRDefault="004669F4" w:rsidP="004669F4">
            <w:pPr>
              <w:numPr>
                <w:ilvl w:val="0"/>
                <w:numId w:val="11"/>
              </w:numPr>
              <w:spacing w:after="0"/>
              <w:rPr>
                <w:rFonts w:ascii="Century Gothic" w:hAnsi="Century Gothic" w:cs="Garamond"/>
                <w:color w:val="000000" w:themeColor="text1"/>
                <w:sz w:val="19"/>
                <w:szCs w:val="19"/>
              </w:rPr>
            </w:pPr>
            <w:r w:rsidRPr="00F57DB8">
              <w:rPr>
                <w:rFonts w:ascii="Century Gothic" w:hAnsi="Century Gothic" w:cs="Garamond"/>
                <w:color w:val="000000" w:themeColor="text1"/>
                <w:sz w:val="19"/>
                <w:szCs w:val="19"/>
              </w:rPr>
              <w:t>Enterprise Risk, Regulatory Compliance, Audit</w:t>
            </w:r>
          </w:p>
        </w:tc>
      </w:tr>
    </w:tbl>
    <w:p w14:paraId="7037DDB3" w14:textId="2EB842EC" w:rsidR="004669F4" w:rsidRPr="000E782C" w:rsidRDefault="004669F4" w:rsidP="004669F4">
      <w:pPr>
        <w:ind w:left="270"/>
        <w:jc w:val="center"/>
        <w:rPr>
          <w:rFonts w:ascii="Garamond" w:hAnsi="Garamond" w:cs="Garamond"/>
          <w:b/>
          <w:bCs/>
          <w:sz w:val="20"/>
          <w:szCs w:val="20"/>
        </w:rPr>
      </w:pPr>
      <w:r w:rsidRPr="000E782C">
        <w:rPr>
          <w:noProof/>
          <w:sz w:val="20"/>
          <w:szCs w:val="20"/>
        </w:rPr>
        <mc:AlternateContent>
          <mc:Choice Requires="wps">
            <w:drawing>
              <wp:anchor distT="0" distB="0" distL="114300" distR="114300" simplePos="0" relativeHeight="251658241" behindDoc="0" locked="0" layoutInCell="1" allowOverlap="1" wp14:anchorId="3339FE1C" wp14:editId="10B5EFAC">
                <wp:simplePos x="0" y="0"/>
                <wp:positionH relativeFrom="column">
                  <wp:posOffset>-8255</wp:posOffset>
                </wp:positionH>
                <wp:positionV relativeFrom="paragraph">
                  <wp:posOffset>75565</wp:posOffset>
                </wp:positionV>
                <wp:extent cx="6176010" cy="0"/>
                <wp:effectExtent l="20320" t="19685" r="23495" b="1841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601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w16="http://schemas.microsoft.com/office/word/2018/wordml" xmlns:w16cex="http://schemas.microsoft.com/office/word/2018/wordml/cex">
            <w:pict>
              <v:line w14:anchorId="60AB55A0"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5.95pt" to="485.6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" strokeweight="2.25pt"/>
            </w:pict>
          </mc:Fallback>
        </mc:AlternateContent>
      </w:r>
    </w:p>
    <w:p w14:paraId="2A40FE8F" w14:textId="77777777" w:rsidR="004669F4" w:rsidRPr="00F57DB8" w:rsidRDefault="004669F4" w:rsidP="004669F4">
      <w:pPr>
        <w:ind w:left="270"/>
        <w:jc w:val="center"/>
        <w:rPr>
          <w:rFonts w:ascii="Century Gothic" w:hAnsi="Century Gothic" w:cs="Garamond"/>
          <w:b/>
          <w:bCs/>
        </w:rPr>
      </w:pPr>
      <w:r w:rsidRPr="00F57DB8">
        <w:rPr>
          <w:rFonts w:ascii="Century Gothic" w:hAnsi="Century Gothic" w:cs="Garamond"/>
          <w:b/>
          <w:bCs/>
        </w:rPr>
        <w:t>PROFESSIONAL EXPERIENCE</w:t>
      </w:r>
    </w:p>
    <w:p w14:paraId="1A728865" w14:textId="0077B939" w:rsidR="004669F4" w:rsidRPr="00F57DB8" w:rsidRDefault="004669F4" w:rsidP="004669F4">
      <w:pPr>
        <w:ind w:left="270"/>
        <w:jc w:val="center"/>
        <w:rPr>
          <w:rFonts w:ascii="Garamond" w:hAnsi="Garamond" w:cs="Garamond"/>
          <w:b/>
          <w:bCs/>
          <w:sz w:val="20"/>
          <w:szCs w:val="20"/>
        </w:rPr>
      </w:pPr>
      <w:r w:rsidRPr="000E782C">
        <w:rPr>
          <w:noProof/>
          <w:sz w:val="20"/>
          <w:szCs w:val="20"/>
        </w:rPr>
        <mc:AlternateContent>
          <mc:Choice Requires="wps">
            <w:drawing>
              <wp:anchor distT="0" distB="0" distL="114300" distR="114300" simplePos="0" relativeHeight="251658242" behindDoc="0" locked="0" layoutInCell="1" allowOverlap="1" wp14:anchorId="52D6492B" wp14:editId="5E586717">
                <wp:simplePos x="0" y="0"/>
                <wp:positionH relativeFrom="column">
                  <wp:posOffset>0</wp:posOffset>
                </wp:positionH>
                <wp:positionV relativeFrom="paragraph">
                  <wp:posOffset>59690</wp:posOffset>
                </wp:positionV>
                <wp:extent cx="6167755" cy="0"/>
                <wp:effectExtent l="9525" t="6985" r="13970" b="1206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775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w16="http://schemas.microsoft.com/office/word/2018/wordml" xmlns:w16cex="http://schemas.microsoft.com/office/word/2018/wordml/cex">
            <w:pict>
              <v:line w14:anchorId="4966C0BA"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pt" to="485.6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" strokeweight="1pt"/>
            </w:pict>
          </mc:Fallback>
        </mc:AlternateContent>
      </w:r>
    </w:p>
    <w:p w14:paraId="36E7595E" w14:textId="77777777" w:rsidR="004669F4" w:rsidRPr="00C16F28" w:rsidRDefault="004669F4" w:rsidP="004669F4">
      <w:pPr>
        <w:pStyle w:val="SkillsBullets"/>
        <w:numPr>
          <w:ilvl w:val="0"/>
          <w:numId w:val="0"/>
        </w:numPr>
        <w:rPr>
          <w:sz w:val="19"/>
          <w:szCs w:val="19"/>
        </w:rPr>
        <w:sectPr w:rsidR="004669F4" w:rsidRPr="00C16F28" w:rsidSect="00724200">
          <w:headerReference w:type="default" r:id="rId7"/>
          <w:footerReference w:type="default" r:id="rId8"/>
          <w:type w:val="continuous"/>
          <w:pgSz w:w="12240" w:h="15840"/>
          <w:pgMar w:top="1440" w:right="1080" w:bottom="1080" w:left="1440" w:header="720" w:footer="1008" w:gutter="0"/>
          <w:cols w:space="720"/>
        </w:sectPr>
      </w:pPr>
    </w:p>
    <w:p w14:paraId="645C3A59" w14:textId="09B6591F" w:rsidR="004669F4" w:rsidRPr="002913DA" w:rsidRDefault="004669F4" w:rsidP="004669F4">
      <w:pPr>
        <w:pStyle w:val="-Body"/>
        <w:spacing w:after="0"/>
        <w:ind w:left="360"/>
        <w:rPr>
          <w:sz w:val="28"/>
          <w:szCs w:val="28"/>
        </w:rPr>
      </w:pPr>
      <w:r>
        <w:rPr>
          <w:rStyle w:val="-Position"/>
          <w:sz w:val="28"/>
          <w:szCs w:val="28"/>
          <w:u w:val="single"/>
        </w:rPr>
        <w:t>Executive Consulting LLC</w:t>
      </w:r>
      <w:r w:rsidRPr="002913DA">
        <w:rPr>
          <w:sz w:val="28"/>
          <w:szCs w:val="28"/>
          <w:u w:val="single"/>
        </w:rPr>
        <w:t>, South Bend, IN</w:t>
      </w:r>
      <w:r w:rsidR="00056F00">
        <w:rPr>
          <w:sz w:val="28"/>
          <w:szCs w:val="28"/>
        </w:rPr>
        <w:tab/>
      </w:r>
      <w:r>
        <w:rPr>
          <w:sz w:val="28"/>
          <w:szCs w:val="28"/>
        </w:rPr>
        <w:t>July, 2018</w:t>
      </w:r>
      <w:r w:rsidRPr="002913DA">
        <w:rPr>
          <w:sz w:val="28"/>
          <w:szCs w:val="28"/>
        </w:rPr>
        <w:t xml:space="preserve"> – Current</w:t>
      </w:r>
    </w:p>
    <w:p w14:paraId="413741F2" w14:textId="5591E111" w:rsidR="004669F4" w:rsidRPr="00DB714A" w:rsidRDefault="00BB4939" w:rsidP="004669F4">
      <w:pPr>
        <w:pStyle w:val="-Body"/>
        <w:spacing w:after="0"/>
        <w:ind w:left="360"/>
        <w:rPr>
          <w:b/>
          <w:caps/>
          <w:color w:val="0056A2"/>
          <w:sz w:val="22"/>
          <w:szCs w:val="22"/>
        </w:rPr>
      </w:pPr>
      <w:r>
        <w:rPr>
          <w:rStyle w:val="-Company"/>
          <w:sz w:val="22"/>
          <w:szCs w:val="22"/>
        </w:rPr>
        <w:t>managi</w:t>
      </w:r>
      <w:r w:rsidR="000D2FCD">
        <w:rPr>
          <w:rStyle w:val="-Company"/>
          <w:sz w:val="22"/>
          <w:szCs w:val="22"/>
        </w:rPr>
        <w:t>N</w:t>
      </w:r>
      <w:r>
        <w:rPr>
          <w:rStyle w:val="-Company"/>
          <w:sz w:val="22"/>
          <w:szCs w:val="22"/>
        </w:rPr>
        <w:t xml:space="preserve">g partner, technology </w:t>
      </w:r>
    </w:p>
    <w:p w14:paraId="7FE9C40A" w14:textId="00076493" w:rsidR="004669F4" w:rsidRDefault="004669F4" w:rsidP="004669F4">
      <w:pPr>
        <w:pStyle w:val="-Body"/>
        <w:spacing w:after="0"/>
        <w:ind w:left="360"/>
        <w:rPr>
          <w:sz w:val="19"/>
          <w:szCs w:val="19"/>
        </w:rPr>
      </w:pPr>
      <w:r>
        <w:rPr>
          <w:sz w:val="19"/>
          <w:szCs w:val="19"/>
        </w:rPr>
        <w:t xml:space="preserve">Currently in partnership with a Fortune </w:t>
      </w:r>
      <w:r w:rsidR="00A43674">
        <w:rPr>
          <w:sz w:val="19"/>
          <w:szCs w:val="19"/>
        </w:rPr>
        <w:t>5</w:t>
      </w:r>
      <w:r>
        <w:rPr>
          <w:sz w:val="19"/>
          <w:szCs w:val="19"/>
        </w:rPr>
        <w:t xml:space="preserve">00 Financial Services </w:t>
      </w:r>
      <w:r w:rsidR="00A43674">
        <w:rPr>
          <w:sz w:val="19"/>
          <w:szCs w:val="19"/>
        </w:rPr>
        <w:t>firm</w:t>
      </w:r>
      <w:r>
        <w:rPr>
          <w:sz w:val="19"/>
          <w:szCs w:val="19"/>
        </w:rPr>
        <w:t>, facilitate in transforming their Digital and Information &amp; Cyber Security programs</w:t>
      </w:r>
      <w:r w:rsidR="00A85446">
        <w:rPr>
          <w:sz w:val="19"/>
          <w:szCs w:val="19"/>
        </w:rPr>
        <w:t>- in the spin-off of a LoB working with a Private Equity.</w:t>
      </w:r>
    </w:p>
    <w:p w14:paraId="4612BFC0" w14:textId="051328CE" w:rsidR="004669F4" w:rsidRDefault="004669F4" w:rsidP="004669F4">
      <w:pPr>
        <w:pStyle w:val="-Body"/>
        <w:numPr>
          <w:ilvl w:val="0"/>
          <w:numId w:val="10"/>
        </w:numPr>
        <w:tabs>
          <w:tab w:val="clear" w:pos="10080"/>
        </w:tabs>
        <w:spacing w:after="0"/>
        <w:ind w:left="720" w:hanging="180"/>
        <w:jc w:val="left"/>
      </w:pPr>
      <w:r>
        <w:rPr>
          <w:rStyle w:val="lt-line-clampline"/>
        </w:rPr>
        <w:t>Creating Digital Omni-channel presence for Distribution and Backoffice business process and infrastructure. Working with Corporate CIO and CFO in order to facilitate the</w:t>
      </w:r>
      <w:r>
        <w:rPr>
          <w:rStyle w:val="background-details"/>
        </w:rPr>
        <w:t xml:space="preserve"> </w:t>
      </w:r>
      <w:r>
        <w:rPr>
          <w:rStyle w:val="lt-line-clampline"/>
        </w:rPr>
        <w:t>transformation- technology framework, application suite, cloud-infrastructure, contact center, HR/Finance, and Back Office operations.</w:t>
      </w:r>
      <w:r>
        <w:rPr>
          <w:rStyle w:val="background-details"/>
        </w:rPr>
        <w:t xml:space="preserve"> </w:t>
      </w:r>
    </w:p>
    <w:p w14:paraId="5852F600" w14:textId="77A908E5" w:rsidR="004669F4" w:rsidRDefault="004669F4" w:rsidP="004669F4">
      <w:pPr>
        <w:pStyle w:val="-Body"/>
        <w:numPr>
          <w:ilvl w:val="0"/>
          <w:numId w:val="10"/>
        </w:numPr>
        <w:tabs>
          <w:tab w:val="clear" w:pos="10080"/>
        </w:tabs>
        <w:spacing w:after="0"/>
        <w:ind w:left="720" w:hanging="180"/>
        <w:jc w:val="left"/>
        <w:rPr>
          <w:rStyle w:val="lt-line-clampline"/>
        </w:rPr>
      </w:pPr>
      <w:r>
        <w:rPr>
          <w:rStyle w:val="lt-line-clampline"/>
        </w:rPr>
        <w:t xml:space="preserve">Transforming the business Digital platform, Contact center, and Omni-channel "Customer-cafe" for </w:t>
      </w:r>
      <w:r w:rsidR="00DF4E3E">
        <w:rPr>
          <w:rStyle w:val="lt-line-clampline"/>
        </w:rPr>
        <w:t>the firm</w:t>
      </w:r>
      <w:r>
        <w:rPr>
          <w:rStyle w:val="lt-line-clampline"/>
        </w:rPr>
        <w:t xml:space="preserve"> by designing the framework, working with the COO and Corporate CIO.</w:t>
      </w:r>
    </w:p>
    <w:p w14:paraId="2AC73D71" w14:textId="31CAD690" w:rsidR="0025718D" w:rsidRDefault="0025718D" w:rsidP="004669F4">
      <w:pPr>
        <w:pStyle w:val="-Body"/>
        <w:numPr>
          <w:ilvl w:val="0"/>
          <w:numId w:val="10"/>
        </w:numPr>
        <w:tabs>
          <w:tab w:val="clear" w:pos="10080"/>
        </w:tabs>
        <w:spacing w:after="0"/>
        <w:ind w:left="720" w:hanging="180"/>
        <w:jc w:val="left"/>
        <w:rPr>
          <w:rStyle w:val="lt-line-clampline"/>
        </w:rPr>
      </w:pPr>
      <w:r>
        <w:rPr>
          <w:rStyle w:val="lt-line-clampline"/>
        </w:rPr>
        <w:t>Transforming the business Digital platform, Contact center, and Omni-channel "Customer-cafe" by designing the framework.</w:t>
      </w:r>
    </w:p>
    <w:p w14:paraId="4D962063" w14:textId="55DDD524" w:rsidR="004548B9" w:rsidRDefault="004548B9" w:rsidP="004669F4">
      <w:pPr>
        <w:pStyle w:val="-Body"/>
        <w:numPr>
          <w:ilvl w:val="0"/>
          <w:numId w:val="10"/>
        </w:numPr>
        <w:tabs>
          <w:tab w:val="clear" w:pos="10080"/>
        </w:tabs>
        <w:spacing w:after="0"/>
        <w:ind w:left="720" w:hanging="180"/>
        <w:jc w:val="left"/>
        <w:rPr>
          <w:rStyle w:val="lt-line-clampline"/>
        </w:rPr>
      </w:pPr>
      <w:r>
        <w:rPr>
          <w:rStyle w:val="lt-line-clampline"/>
        </w:rPr>
        <w:t>Total revamp of their Information &amp; Cyber Security environment</w:t>
      </w:r>
      <w:bookmarkStart w:id="1" w:name="_GoBack"/>
      <w:bookmarkEnd w:id="1"/>
    </w:p>
    <w:p w14:paraId="554EE194" w14:textId="77777777" w:rsidR="0043330D" w:rsidRPr="005E6950" w:rsidRDefault="0043330D" w:rsidP="005E6950">
      <w:pPr>
        <w:pStyle w:val="-Body"/>
        <w:spacing w:after="0"/>
        <w:ind w:left="720"/>
        <w:rPr>
          <w:rStyle w:val="-Position"/>
          <w:b w:val="0"/>
          <w:sz w:val="19"/>
          <w:szCs w:val="19"/>
        </w:rPr>
      </w:pPr>
    </w:p>
    <w:p w14:paraId="76D9FAF2" w14:textId="77777777" w:rsidR="00056F00" w:rsidRPr="002913DA" w:rsidRDefault="00056F00" w:rsidP="00056F00">
      <w:pPr>
        <w:pStyle w:val="-Body"/>
        <w:spacing w:after="0"/>
        <w:ind w:left="360"/>
        <w:rPr>
          <w:sz w:val="28"/>
          <w:szCs w:val="28"/>
        </w:rPr>
      </w:pPr>
      <w:r w:rsidRPr="002913DA">
        <w:rPr>
          <w:rStyle w:val="-Position"/>
          <w:sz w:val="28"/>
          <w:szCs w:val="28"/>
          <w:u w:val="single"/>
        </w:rPr>
        <w:t>1st Source Bank</w:t>
      </w:r>
      <w:r w:rsidRPr="002913DA">
        <w:rPr>
          <w:sz w:val="28"/>
          <w:szCs w:val="28"/>
          <w:u w:val="single"/>
        </w:rPr>
        <w:t>, South Bend, IN</w:t>
      </w:r>
      <w:r w:rsidRPr="002913DA">
        <w:rPr>
          <w:sz w:val="28"/>
          <w:szCs w:val="28"/>
        </w:rPr>
        <w:tab/>
      </w:r>
      <w:r>
        <w:rPr>
          <w:sz w:val="28"/>
          <w:szCs w:val="28"/>
        </w:rPr>
        <w:t>February, 2013</w:t>
      </w:r>
      <w:r w:rsidRPr="002913DA">
        <w:rPr>
          <w:sz w:val="28"/>
          <w:szCs w:val="28"/>
        </w:rPr>
        <w:t xml:space="preserve"> –</w:t>
      </w:r>
      <w:r>
        <w:rPr>
          <w:sz w:val="28"/>
          <w:szCs w:val="28"/>
        </w:rPr>
        <w:t xml:space="preserve"> June, 2018</w:t>
      </w:r>
    </w:p>
    <w:p w14:paraId="5BFB37D6" w14:textId="77777777" w:rsidR="00A267A6" w:rsidRPr="00A21967" w:rsidRDefault="00A267A6" w:rsidP="0063784F">
      <w:pPr>
        <w:pStyle w:val="-Body"/>
        <w:spacing w:after="0"/>
        <w:ind w:left="360"/>
        <w:rPr>
          <w:rStyle w:val="-Company"/>
          <w:sz w:val="22"/>
          <w:szCs w:val="22"/>
        </w:rPr>
      </w:pPr>
      <w:r w:rsidRPr="00A21967">
        <w:rPr>
          <w:rStyle w:val="-Company"/>
          <w:sz w:val="22"/>
          <w:szCs w:val="22"/>
        </w:rPr>
        <w:t xml:space="preserve">CHIEF </w:t>
      </w:r>
      <w:r w:rsidR="00924769">
        <w:rPr>
          <w:rStyle w:val="-Company"/>
          <w:sz w:val="22"/>
          <w:szCs w:val="22"/>
        </w:rPr>
        <w:t>Information</w:t>
      </w:r>
      <w:r w:rsidR="00747C3F">
        <w:rPr>
          <w:rStyle w:val="-Company"/>
          <w:sz w:val="22"/>
          <w:szCs w:val="22"/>
        </w:rPr>
        <w:t xml:space="preserve"> Technology </w:t>
      </w:r>
      <w:r w:rsidRPr="00A21967">
        <w:rPr>
          <w:rStyle w:val="-Company"/>
          <w:sz w:val="22"/>
          <w:szCs w:val="22"/>
        </w:rPr>
        <w:t>OFFICER</w:t>
      </w:r>
    </w:p>
    <w:p w14:paraId="30CB4192" w14:textId="12D3CA7B" w:rsidR="00A267A6" w:rsidRPr="00A21967" w:rsidRDefault="00A267A6" w:rsidP="00455693">
      <w:pPr>
        <w:pStyle w:val="-Body"/>
        <w:ind w:left="360"/>
        <w:rPr>
          <w:sz w:val="19"/>
          <w:szCs w:val="19"/>
        </w:rPr>
      </w:pPr>
      <w:r w:rsidRPr="00A21967">
        <w:rPr>
          <w:sz w:val="19"/>
          <w:szCs w:val="19"/>
        </w:rPr>
        <w:t>Brought in to turn around a direction-lacking Technology organ</w:t>
      </w:r>
      <w:r w:rsidR="00B548BB" w:rsidRPr="00A21967">
        <w:rPr>
          <w:sz w:val="19"/>
          <w:szCs w:val="19"/>
        </w:rPr>
        <w:t xml:space="preserve">ization and subsequently given </w:t>
      </w:r>
      <w:r w:rsidR="004669F4">
        <w:rPr>
          <w:sz w:val="19"/>
          <w:szCs w:val="19"/>
        </w:rPr>
        <w:t xml:space="preserve">Back Office </w:t>
      </w:r>
      <w:r w:rsidR="00B548BB" w:rsidRPr="00A21967">
        <w:rPr>
          <w:sz w:val="19"/>
          <w:szCs w:val="19"/>
        </w:rPr>
        <w:t>O</w:t>
      </w:r>
      <w:r w:rsidRPr="00A21967">
        <w:rPr>
          <w:sz w:val="19"/>
          <w:szCs w:val="19"/>
        </w:rPr>
        <w:t>perations role to lead all Bank’s Technology and Operations. Establishe</w:t>
      </w:r>
      <w:r w:rsidR="006438C5">
        <w:rPr>
          <w:sz w:val="19"/>
          <w:szCs w:val="19"/>
        </w:rPr>
        <w:t>d</w:t>
      </w:r>
      <w:r w:rsidRPr="00A21967">
        <w:rPr>
          <w:sz w:val="19"/>
          <w:szCs w:val="19"/>
        </w:rPr>
        <w:t xml:space="preserve"> technology vision, setting direction while aligning with the business, continuously and evaluating to drive improvements. Overs</w:t>
      </w:r>
      <w:r w:rsidR="006438C5">
        <w:rPr>
          <w:sz w:val="19"/>
          <w:szCs w:val="19"/>
        </w:rPr>
        <w:t>aw</w:t>
      </w:r>
      <w:r w:rsidRPr="00A21967">
        <w:rPr>
          <w:sz w:val="19"/>
          <w:szCs w:val="19"/>
        </w:rPr>
        <w:t xml:space="preserve"> </w:t>
      </w:r>
      <w:r w:rsidR="00924769">
        <w:rPr>
          <w:sz w:val="19"/>
          <w:szCs w:val="19"/>
        </w:rPr>
        <w:t xml:space="preserve">Digital Strategy, </w:t>
      </w:r>
      <w:r w:rsidRPr="00A21967">
        <w:rPr>
          <w:sz w:val="19"/>
          <w:szCs w:val="19"/>
        </w:rPr>
        <w:t xml:space="preserve">Applications, Infrastructure, Enterprise Architecture, Enterprise Disaster Recovery and Business Continuity, and Information </w:t>
      </w:r>
      <w:r w:rsidR="00737962">
        <w:rPr>
          <w:sz w:val="19"/>
          <w:szCs w:val="19"/>
        </w:rPr>
        <w:t xml:space="preserve">&amp; Cyber </w:t>
      </w:r>
      <w:r w:rsidRPr="00A21967">
        <w:rPr>
          <w:sz w:val="19"/>
          <w:szCs w:val="19"/>
        </w:rPr>
        <w:t xml:space="preserve">Security Office. </w:t>
      </w:r>
      <w:r w:rsidR="006438C5">
        <w:rPr>
          <w:sz w:val="19"/>
          <w:szCs w:val="19"/>
        </w:rPr>
        <w:t>Ran</w:t>
      </w:r>
      <w:r w:rsidRPr="00A21967">
        <w:rPr>
          <w:sz w:val="19"/>
          <w:szCs w:val="19"/>
        </w:rPr>
        <w:t xml:space="preserve"> Operations covering Enterprise Program Management, </w:t>
      </w:r>
      <w:r w:rsidR="00056F00">
        <w:rPr>
          <w:sz w:val="19"/>
          <w:szCs w:val="19"/>
        </w:rPr>
        <w:t>Procurement</w:t>
      </w:r>
      <w:r w:rsidR="004669F4">
        <w:rPr>
          <w:sz w:val="19"/>
          <w:szCs w:val="19"/>
        </w:rPr>
        <w:t>,</w:t>
      </w:r>
      <w:r w:rsidRPr="00A21967">
        <w:rPr>
          <w:sz w:val="19"/>
          <w:szCs w:val="19"/>
        </w:rPr>
        <w:t xml:space="preserve"> C</w:t>
      </w:r>
      <w:r w:rsidR="004669F4">
        <w:rPr>
          <w:sz w:val="19"/>
          <w:szCs w:val="19"/>
        </w:rPr>
        <w:t>ontact</w:t>
      </w:r>
      <w:r w:rsidRPr="00A21967">
        <w:rPr>
          <w:sz w:val="19"/>
          <w:szCs w:val="19"/>
        </w:rPr>
        <w:t xml:space="preserve"> Center</w:t>
      </w:r>
      <w:r w:rsidR="007E5CEE">
        <w:rPr>
          <w:sz w:val="19"/>
          <w:szCs w:val="19"/>
        </w:rPr>
        <w:t>/Customer Support</w:t>
      </w:r>
      <w:r w:rsidRPr="00A21967">
        <w:rPr>
          <w:sz w:val="19"/>
          <w:szCs w:val="19"/>
        </w:rPr>
        <w:t xml:space="preserve">, </w:t>
      </w:r>
      <w:r w:rsidR="00EC6EE6">
        <w:rPr>
          <w:sz w:val="19"/>
          <w:szCs w:val="19"/>
        </w:rPr>
        <w:t xml:space="preserve">and </w:t>
      </w:r>
      <w:r w:rsidR="007E5CEE">
        <w:rPr>
          <w:sz w:val="19"/>
          <w:szCs w:val="19"/>
        </w:rPr>
        <w:t xml:space="preserve">Electronic/Digital </w:t>
      </w:r>
      <w:r w:rsidR="00EC6EE6">
        <w:rPr>
          <w:sz w:val="19"/>
          <w:szCs w:val="19"/>
        </w:rPr>
        <w:t>banking</w:t>
      </w:r>
      <w:r w:rsidRPr="00A21967">
        <w:rPr>
          <w:sz w:val="19"/>
          <w:szCs w:val="19"/>
        </w:rPr>
        <w:t>, reporting to Chairman &amp; CEO and the Board.</w:t>
      </w:r>
    </w:p>
    <w:p w14:paraId="06B25680" w14:textId="366F49BF" w:rsidR="00A267A6" w:rsidRPr="00A21967" w:rsidRDefault="00A267A6" w:rsidP="005E6950">
      <w:pPr>
        <w:pStyle w:val="-Bullets"/>
        <w:tabs>
          <w:tab w:val="clear" w:pos="360"/>
          <w:tab w:val="clear" w:pos="10080"/>
        </w:tabs>
        <w:ind w:left="720" w:hanging="180"/>
        <w:rPr>
          <w:sz w:val="19"/>
          <w:szCs w:val="19"/>
        </w:rPr>
      </w:pPr>
      <w:r w:rsidRPr="00A21967">
        <w:rPr>
          <w:sz w:val="19"/>
          <w:szCs w:val="19"/>
        </w:rPr>
        <w:lastRenderedPageBreak/>
        <w:t xml:space="preserve">Established Information </w:t>
      </w:r>
      <w:r w:rsidR="00023CDB" w:rsidRPr="00A21967">
        <w:rPr>
          <w:sz w:val="19"/>
          <w:szCs w:val="19"/>
        </w:rPr>
        <w:t>and</w:t>
      </w:r>
      <w:r w:rsidRPr="00A21967">
        <w:rPr>
          <w:sz w:val="19"/>
          <w:szCs w:val="19"/>
        </w:rPr>
        <w:t xml:space="preserve"> Cyber Security organization—including hiring </w:t>
      </w:r>
      <w:r w:rsidR="00E15D0B">
        <w:rPr>
          <w:sz w:val="19"/>
          <w:szCs w:val="19"/>
        </w:rPr>
        <w:t>the</w:t>
      </w:r>
      <w:r w:rsidRPr="00A21967">
        <w:rPr>
          <w:sz w:val="19"/>
          <w:szCs w:val="19"/>
        </w:rPr>
        <w:t xml:space="preserve"> </w:t>
      </w:r>
      <w:bookmarkStart w:id="2" w:name="_Hlk520214088"/>
      <w:r w:rsidRPr="00A21967">
        <w:rPr>
          <w:sz w:val="19"/>
          <w:szCs w:val="19"/>
        </w:rPr>
        <w:t>CISO.</w:t>
      </w:r>
      <w:r w:rsidR="00E345C7">
        <w:rPr>
          <w:sz w:val="19"/>
          <w:szCs w:val="19"/>
        </w:rPr>
        <w:t xml:space="preserve"> Acknowledged by Fed/Examiners as “Ahead of the Curve”.</w:t>
      </w:r>
      <w:bookmarkEnd w:id="2"/>
    </w:p>
    <w:p w14:paraId="0B96E71E" w14:textId="77777777" w:rsidR="00737962" w:rsidRDefault="00A267A6" w:rsidP="00737962">
      <w:pPr>
        <w:pStyle w:val="-Bullets"/>
        <w:tabs>
          <w:tab w:val="clear" w:pos="360"/>
          <w:tab w:val="clear" w:pos="10080"/>
        </w:tabs>
        <w:ind w:left="720" w:hanging="180"/>
        <w:rPr>
          <w:sz w:val="19"/>
          <w:szCs w:val="19"/>
        </w:rPr>
      </w:pPr>
      <w:r w:rsidRPr="00A21967">
        <w:rPr>
          <w:sz w:val="19"/>
          <w:szCs w:val="19"/>
        </w:rPr>
        <w:t>Overhauled EPMO to manage all Bank projects—improving project delivery by 33% and instituting a resource management model for resource allocations and optimization.</w:t>
      </w:r>
    </w:p>
    <w:p w14:paraId="24E9F906" w14:textId="330AD2BF" w:rsidR="00737962" w:rsidRDefault="00A267A6" w:rsidP="00737962">
      <w:pPr>
        <w:pStyle w:val="-Bullets"/>
        <w:tabs>
          <w:tab w:val="clear" w:pos="360"/>
          <w:tab w:val="clear" w:pos="10080"/>
        </w:tabs>
        <w:ind w:left="720" w:hanging="180"/>
        <w:rPr>
          <w:sz w:val="19"/>
          <w:szCs w:val="19"/>
        </w:rPr>
      </w:pPr>
      <w:r w:rsidRPr="00737962">
        <w:rPr>
          <w:sz w:val="19"/>
          <w:szCs w:val="19"/>
        </w:rPr>
        <w:t>Upgraded two data centers (</w:t>
      </w:r>
      <w:r w:rsidR="0094520B">
        <w:rPr>
          <w:sz w:val="19"/>
          <w:szCs w:val="19"/>
        </w:rPr>
        <w:t>M</w:t>
      </w:r>
      <w:r w:rsidRPr="00737962">
        <w:rPr>
          <w:sz w:val="19"/>
          <w:szCs w:val="19"/>
        </w:rPr>
        <w:t>ain and DR</w:t>
      </w:r>
      <w:r w:rsidR="00E345C7">
        <w:rPr>
          <w:sz w:val="19"/>
          <w:szCs w:val="19"/>
        </w:rPr>
        <w:t>), increasing throughput by 30%, state-of-the art equipment.</w:t>
      </w:r>
    </w:p>
    <w:p w14:paraId="7E37D5C9" w14:textId="6CD123D1" w:rsidR="002324FE" w:rsidRPr="00E345C7" w:rsidRDefault="00F72B85" w:rsidP="00E345C7">
      <w:pPr>
        <w:pStyle w:val="-Bullets"/>
        <w:tabs>
          <w:tab w:val="clear" w:pos="360"/>
          <w:tab w:val="clear" w:pos="10080"/>
        </w:tabs>
        <w:ind w:left="720" w:hanging="180"/>
        <w:rPr>
          <w:sz w:val="19"/>
          <w:szCs w:val="19"/>
          <w:u w:val="single"/>
        </w:rPr>
      </w:pPr>
      <w:r>
        <w:rPr>
          <w:sz w:val="19"/>
          <w:szCs w:val="19"/>
        </w:rPr>
        <w:t>Sponsored and managed the selection and implementation o</w:t>
      </w:r>
      <w:r w:rsidR="00F34B24">
        <w:rPr>
          <w:sz w:val="19"/>
          <w:szCs w:val="19"/>
        </w:rPr>
        <w:t>f</w:t>
      </w:r>
      <w:r w:rsidR="005D28EE" w:rsidRPr="00737962">
        <w:rPr>
          <w:sz w:val="19"/>
          <w:szCs w:val="19"/>
        </w:rPr>
        <w:t xml:space="preserve"> </w:t>
      </w:r>
      <w:r w:rsidR="005D28EE" w:rsidRPr="002324FE">
        <w:rPr>
          <w:sz w:val="19"/>
          <w:szCs w:val="19"/>
          <w:u w:val="single"/>
        </w:rPr>
        <w:t xml:space="preserve">Salesforce and nCino Workflow, and </w:t>
      </w:r>
      <w:r w:rsidR="004E6A0A" w:rsidRPr="002324FE">
        <w:rPr>
          <w:sz w:val="19"/>
          <w:szCs w:val="19"/>
          <w:u w:val="single"/>
        </w:rPr>
        <w:t xml:space="preserve">Oracle/F </w:t>
      </w:r>
      <w:r w:rsidR="00E345C7">
        <w:rPr>
          <w:sz w:val="19"/>
          <w:szCs w:val="19"/>
          <w:u w:val="single"/>
        </w:rPr>
        <w:t xml:space="preserve">ERP for Finance and Accounting;  </w:t>
      </w:r>
      <w:r w:rsidR="002324FE" w:rsidRPr="00E345C7">
        <w:rPr>
          <w:sz w:val="19"/>
          <w:szCs w:val="19"/>
        </w:rPr>
        <w:t>Rolled out “</w:t>
      </w:r>
      <w:r w:rsidR="002324FE" w:rsidRPr="00E345C7">
        <w:rPr>
          <w:sz w:val="19"/>
          <w:szCs w:val="19"/>
          <w:u w:val="single"/>
        </w:rPr>
        <w:t>Total HR Transformation</w:t>
      </w:r>
      <w:r w:rsidR="002324FE" w:rsidRPr="00E345C7">
        <w:rPr>
          <w:sz w:val="19"/>
          <w:szCs w:val="19"/>
        </w:rPr>
        <w:t xml:space="preserve">” covering recruitment, benefits, </w:t>
      </w:r>
      <w:r w:rsidR="00E345C7">
        <w:rPr>
          <w:sz w:val="19"/>
          <w:szCs w:val="19"/>
        </w:rPr>
        <w:t xml:space="preserve">talent management, performance reviews, </w:t>
      </w:r>
      <w:r w:rsidR="002324FE" w:rsidRPr="00E345C7">
        <w:rPr>
          <w:sz w:val="19"/>
          <w:szCs w:val="19"/>
        </w:rPr>
        <w:t>and comp</w:t>
      </w:r>
      <w:r w:rsidR="00E345C7">
        <w:rPr>
          <w:sz w:val="19"/>
          <w:szCs w:val="19"/>
        </w:rPr>
        <w:t>ensation</w:t>
      </w:r>
      <w:r w:rsidR="002324FE" w:rsidRPr="00E345C7">
        <w:rPr>
          <w:sz w:val="19"/>
          <w:szCs w:val="19"/>
        </w:rPr>
        <w:t xml:space="preserve"> components along with the ERP main baseline.</w:t>
      </w:r>
    </w:p>
    <w:p w14:paraId="11500144" w14:textId="0790A410" w:rsidR="002324FE" w:rsidRDefault="00D14DBC" w:rsidP="00737962">
      <w:pPr>
        <w:pStyle w:val="-Bullets"/>
        <w:tabs>
          <w:tab w:val="clear" w:pos="360"/>
          <w:tab w:val="clear" w:pos="10080"/>
        </w:tabs>
        <w:ind w:left="720" w:hanging="180"/>
        <w:rPr>
          <w:sz w:val="19"/>
          <w:szCs w:val="19"/>
        </w:rPr>
      </w:pPr>
      <w:r>
        <w:rPr>
          <w:sz w:val="19"/>
          <w:szCs w:val="19"/>
        </w:rPr>
        <w:t>Redesign</w:t>
      </w:r>
      <w:r w:rsidR="00E345C7">
        <w:rPr>
          <w:sz w:val="19"/>
          <w:szCs w:val="19"/>
        </w:rPr>
        <w:t>ed</w:t>
      </w:r>
      <w:r>
        <w:rPr>
          <w:sz w:val="19"/>
          <w:szCs w:val="19"/>
        </w:rPr>
        <w:t xml:space="preserve"> and enhance</w:t>
      </w:r>
      <w:r w:rsidR="00E345C7">
        <w:rPr>
          <w:sz w:val="19"/>
          <w:szCs w:val="19"/>
        </w:rPr>
        <w:t>d</w:t>
      </w:r>
      <w:r>
        <w:rPr>
          <w:sz w:val="19"/>
          <w:szCs w:val="19"/>
        </w:rPr>
        <w:t xml:space="preserve"> the</w:t>
      </w:r>
      <w:r w:rsidR="002324FE">
        <w:rPr>
          <w:sz w:val="19"/>
          <w:szCs w:val="19"/>
        </w:rPr>
        <w:t xml:space="preserve"> technology for </w:t>
      </w:r>
      <w:r w:rsidR="002324FE" w:rsidRPr="002324FE">
        <w:rPr>
          <w:sz w:val="19"/>
          <w:szCs w:val="19"/>
          <w:u w:val="single"/>
        </w:rPr>
        <w:t>GRC (Governance, Regulatory, and Compliance) and ERAL (Enterprise Risk, Audit, and Legal)</w:t>
      </w:r>
    </w:p>
    <w:p w14:paraId="4C59D4B1" w14:textId="482670EF" w:rsidR="00801D55" w:rsidRDefault="007C2788" w:rsidP="00737962">
      <w:pPr>
        <w:pStyle w:val="-Bullets"/>
        <w:tabs>
          <w:tab w:val="clear" w:pos="360"/>
          <w:tab w:val="clear" w:pos="10080"/>
        </w:tabs>
        <w:ind w:left="720" w:hanging="180"/>
        <w:rPr>
          <w:sz w:val="19"/>
          <w:szCs w:val="19"/>
        </w:rPr>
      </w:pPr>
      <w:r>
        <w:rPr>
          <w:sz w:val="19"/>
          <w:szCs w:val="19"/>
        </w:rPr>
        <w:t>Established</w:t>
      </w:r>
      <w:r w:rsidR="00AA4ADB" w:rsidRPr="00737962">
        <w:rPr>
          <w:sz w:val="19"/>
          <w:szCs w:val="19"/>
        </w:rPr>
        <w:t xml:space="preserve"> Cloud</w:t>
      </w:r>
      <w:r w:rsidR="00737962">
        <w:rPr>
          <w:sz w:val="19"/>
          <w:szCs w:val="19"/>
        </w:rPr>
        <w:t xml:space="preserve"> (Hybrid of Private, Microsoft Az</w:t>
      </w:r>
      <w:r w:rsidR="00AA4ADB" w:rsidRPr="00737962">
        <w:rPr>
          <w:sz w:val="19"/>
          <w:szCs w:val="19"/>
        </w:rPr>
        <w:t>ure, and AWS; and mainframe with IBM) and Collaborate</w:t>
      </w:r>
      <w:r w:rsidR="00A21967" w:rsidRPr="00737962">
        <w:rPr>
          <w:sz w:val="19"/>
          <w:szCs w:val="19"/>
        </w:rPr>
        <w:t>; and r</w:t>
      </w:r>
      <w:r w:rsidR="00801D55" w:rsidRPr="00737962">
        <w:rPr>
          <w:sz w:val="19"/>
          <w:szCs w:val="19"/>
        </w:rPr>
        <w:t>edefined an</w:t>
      </w:r>
      <w:r w:rsidR="00A21967" w:rsidRPr="00737962">
        <w:rPr>
          <w:sz w:val="19"/>
          <w:szCs w:val="19"/>
        </w:rPr>
        <w:t>d enhanced “Mobile Platforms</w:t>
      </w:r>
      <w:r w:rsidR="00801D55" w:rsidRPr="00737962">
        <w:rPr>
          <w:sz w:val="19"/>
          <w:szCs w:val="19"/>
        </w:rPr>
        <w:t>”</w:t>
      </w:r>
      <w:r w:rsidR="00AA4ADB" w:rsidRPr="00737962">
        <w:rPr>
          <w:sz w:val="19"/>
          <w:szCs w:val="19"/>
        </w:rPr>
        <w:t xml:space="preserve"> and Enterprise Digital Strategy.</w:t>
      </w:r>
    </w:p>
    <w:p w14:paraId="64369566" w14:textId="30CE566B" w:rsidR="00E15D0B" w:rsidRPr="00737962" w:rsidRDefault="00E15D0B" w:rsidP="00737962">
      <w:pPr>
        <w:pStyle w:val="-Bullets"/>
        <w:tabs>
          <w:tab w:val="clear" w:pos="360"/>
          <w:tab w:val="clear" w:pos="10080"/>
        </w:tabs>
        <w:ind w:left="720" w:hanging="180"/>
        <w:rPr>
          <w:sz w:val="19"/>
          <w:szCs w:val="19"/>
        </w:rPr>
      </w:pPr>
      <w:r>
        <w:rPr>
          <w:sz w:val="19"/>
          <w:szCs w:val="19"/>
        </w:rPr>
        <w:t>Significantly enhanced the presence in the “Digital and Mobile” platforms presence</w:t>
      </w:r>
    </w:p>
    <w:p w14:paraId="38214B5A" w14:textId="5B6CF1F6" w:rsidR="005E6950" w:rsidRDefault="00A267A6" w:rsidP="00E9281B">
      <w:pPr>
        <w:pStyle w:val="-Bullets"/>
        <w:tabs>
          <w:tab w:val="clear" w:pos="360"/>
          <w:tab w:val="clear" w:pos="10080"/>
        </w:tabs>
        <w:ind w:left="720" w:hanging="180"/>
        <w:rPr>
          <w:sz w:val="19"/>
          <w:szCs w:val="19"/>
        </w:rPr>
      </w:pPr>
      <w:r w:rsidRPr="00A21967">
        <w:rPr>
          <w:sz w:val="19"/>
          <w:szCs w:val="19"/>
        </w:rPr>
        <w:t>Created and leading a ‘</w:t>
      </w:r>
      <w:r w:rsidR="00E15D0B">
        <w:rPr>
          <w:sz w:val="19"/>
          <w:szCs w:val="19"/>
        </w:rPr>
        <w:t xml:space="preserve">rolling and </w:t>
      </w:r>
      <w:r w:rsidRPr="00A21967">
        <w:rPr>
          <w:sz w:val="19"/>
          <w:szCs w:val="19"/>
        </w:rPr>
        <w:t xml:space="preserve">continuously managed’ </w:t>
      </w:r>
      <w:r w:rsidR="00023CDB" w:rsidRPr="00A21967">
        <w:rPr>
          <w:sz w:val="19"/>
          <w:szCs w:val="19"/>
        </w:rPr>
        <w:t>three</w:t>
      </w:r>
      <w:r w:rsidRPr="00A21967">
        <w:rPr>
          <w:sz w:val="19"/>
          <w:szCs w:val="19"/>
        </w:rPr>
        <w:t>-year technology roadmap for Security, Applications, Infrastructure, and Environment; developed critical Disaster Recovery an</w:t>
      </w:r>
      <w:r w:rsidR="00A21967">
        <w:rPr>
          <w:sz w:val="19"/>
          <w:szCs w:val="19"/>
        </w:rPr>
        <w:t>d Business Continuity processes- per FFIEC</w:t>
      </w:r>
      <w:r w:rsidR="00AA4ADB">
        <w:rPr>
          <w:sz w:val="19"/>
          <w:szCs w:val="19"/>
        </w:rPr>
        <w:t>/CSF</w:t>
      </w:r>
      <w:r w:rsidR="00A21967">
        <w:rPr>
          <w:sz w:val="19"/>
          <w:szCs w:val="19"/>
        </w:rPr>
        <w:t xml:space="preserve"> and NIST</w:t>
      </w:r>
      <w:r w:rsidR="00CF3C77">
        <w:rPr>
          <w:sz w:val="19"/>
          <w:szCs w:val="19"/>
        </w:rPr>
        <w:t>, SOX, PCI, HIPPA</w:t>
      </w:r>
      <w:r w:rsidR="00A21967">
        <w:rPr>
          <w:sz w:val="19"/>
          <w:szCs w:val="19"/>
        </w:rPr>
        <w:t xml:space="preserve"> standards.</w:t>
      </w:r>
    </w:p>
    <w:p w14:paraId="4C0005E9" w14:textId="4370C5F3" w:rsidR="00BE2944" w:rsidRPr="00A21967" w:rsidRDefault="00BE2944" w:rsidP="00BE2944">
      <w:pPr>
        <w:pStyle w:val="-Body"/>
        <w:spacing w:before="120" w:after="0"/>
        <w:ind w:left="360"/>
        <w:rPr>
          <w:sz w:val="28"/>
          <w:szCs w:val="28"/>
        </w:rPr>
      </w:pPr>
      <w:r w:rsidRPr="00A21967">
        <w:rPr>
          <w:rStyle w:val="-Position"/>
          <w:sz w:val="28"/>
          <w:szCs w:val="28"/>
          <w:u w:val="single"/>
        </w:rPr>
        <w:t>Citigroup Consumer Group</w:t>
      </w:r>
      <w:r w:rsidRPr="00A21967">
        <w:rPr>
          <w:sz w:val="28"/>
          <w:szCs w:val="28"/>
          <w:u w:val="single"/>
        </w:rPr>
        <w:t>, Richmond, VA</w:t>
      </w:r>
      <w:r w:rsidRPr="00A21967">
        <w:rPr>
          <w:sz w:val="28"/>
          <w:szCs w:val="28"/>
        </w:rPr>
        <w:tab/>
        <w:t xml:space="preserve">2005 – </w:t>
      </w:r>
      <w:r>
        <w:rPr>
          <w:sz w:val="28"/>
          <w:szCs w:val="28"/>
        </w:rPr>
        <w:t>201</w:t>
      </w:r>
      <w:r w:rsidR="005E2509">
        <w:rPr>
          <w:sz w:val="28"/>
          <w:szCs w:val="28"/>
        </w:rPr>
        <w:t>3</w:t>
      </w:r>
    </w:p>
    <w:p w14:paraId="37EF9B41" w14:textId="77777777" w:rsidR="00BE2944" w:rsidRPr="00A21967" w:rsidRDefault="00BE2944" w:rsidP="00BE2944">
      <w:pPr>
        <w:pStyle w:val="-Body"/>
        <w:spacing w:after="0"/>
        <w:ind w:left="360"/>
        <w:rPr>
          <w:rStyle w:val="-Company"/>
          <w:sz w:val="22"/>
          <w:szCs w:val="22"/>
        </w:rPr>
      </w:pPr>
      <w:r w:rsidRPr="00A21967">
        <w:rPr>
          <w:rStyle w:val="-Company"/>
          <w:sz w:val="22"/>
          <w:szCs w:val="22"/>
        </w:rPr>
        <w:t xml:space="preserve">SENIOR VICE PRESIDENT AND DIVISION </w:t>
      </w:r>
      <w:r w:rsidRPr="00F57BCB">
        <w:rPr>
          <w:rStyle w:val="-Company"/>
          <w:color w:val="4472C4"/>
          <w:sz w:val="22"/>
          <w:szCs w:val="22"/>
        </w:rPr>
        <w:t>CI</w:t>
      </w:r>
      <w:r>
        <w:rPr>
          <w:rStyle w:val="-Company"/>
          <w:color w:val="4472C4"/>
          <w:sz w:val="22"/>
          <w:szCs w:val="22"/>
        </w:rPr>
        <w:t>O</w:t>
      </w:r>
      <w:r w:rsidRPr="00A21967">
        <w:rPr>
          <w:rStyle w:val="-Company"/>
          <w:sz w:val="22"/>
          <w:szCs w:val="22"/>
        </w:rPr>
        <w:tab/>
      </w:r>
    </w:p>
    <w:p w14:paraId="7E23DDC2" w14:textId="77777777" w:rsidR="00BE2944" w:rsidRPr="00A21967" w:rsidRDefault="00BE2944" w:rsidP="00BE2944">
      <w:pPr>
        <w:pStyle w:val="-Body"/>
        <w:ind w:left="360"/>
        <w:rPr>
          <w:sz w:val="19"/>
          <w:szCs w:val="19"/>
        </w:rPr>
      </w:pPr>
      <w:r w:rsidRPr="00A21967">
        <w:rPr>
          <w:sz w:val="19"/>
          <w:szCs w:val="19"/>
        </w:rPr>
        <w:t xml:space="preserve">Selected specifically from outside </w:t>
      </w:r>
      <w:r>
        <w:rPr>
          <w:sz w:val="19"/>
          <w:szCs w:val="19"/>
        </w:rPr>
        <w:t xml:space="preserve">of the </w:t>
      </w:r>
      <w:r w:rsidRPr="00A21967">
        <w:rPr>
          <w:sz w:val="19"/>
          <w:szCs w:val="19"/>
        </w:rPr>
        <w:t>company to consolidate five separate groups</w:t>
      </w:r>
      <w:r>
        <w:rPr>
          <w:sz w:val="19"/>
          <w:szCs w:val="19"/>
        </w:rPr>
        <w:t xml:space="preserve"> creating the Shared Services</w:t>
      </w:r>
      <w:r w:rsidRPr="00A21967">
        <w:rPr>
          <w:sz w:val="19"/>
          <w:szCs w:val="19"/>
        </w:rPr>
        <w:t>, overseeing all Technology and Operations functions. Ran multi-tiered operations and technology service engineering organization, managing a</w:t>
      </w:r>
      <w:r>
        <w:rPr>
          <w:sz w:val="19"/>
          <w:szCs w:val="19"/>
        </w:rPr>
        <w:t xml:space="preserve"> </w:t>
      </w:r>
      <w:r w:rsidRPr="00A21967">
        <w:rPr>
          <w:sz w:val="19"/>
          <w:szCs w:val="19"/>
        </w:rPr>
        <w:t>globally dispersed resources.</w:t>
      </w:r>
    </w:p>
    <w:p w14:paraId="40FF50D1" w14:textId="77777777" w:rsidR="00BE2944" w:rsidRDefault="00BE2944" w:rsidP="00BE2944">
      <w:pPr>
        <w:pStyle w:val="-Bullets"/>
        <w:tabs>
          <w:tab w:val="clear" w:pos="360"/>
          <w:tab w:val="clear" w:pos="10080"/>
        </w:tabs>
        <w:ind w:left="720" w:hanging="180"/>
        <w:rPr>
          <w:sz w:val="19"/>
          <w:szCs w:val="19"/>
        </w:rPr>
      </w:pPr>
      <w:r w:rsidRPr="00A21967">
        <w:rPr>
          <w:sz w:val="19"/>
          <w:szCs w:val="19"/>
        </w:rPr>
        <w:t xml:space="preserve">Saved </w:t>
      </w:r>
      <w:r>
        <w:rPr>
          <w:sz w:val="19"/>
          <w:szCs w:val="19"/>
        </w:rPr>
        <w:t>large</w:t>
      </w:r>
      <w:r w:rsidRPr="00A21967">
        <w:rPr>
          <w:sz w:val="19"/>
          <w:szCs w:val="19"/>
        </w:rPr>
        <w:t xml:space="preserve"> </w:t>
      </w:r>
      <w:r>
        <w:rPr>
          <w:sz w:val="19"/>
          <w:szCs w:val="19"/>
        </w:rPr>
        <w:t xml:space="preserve">budget and </w:t>
      </w:r>
      <w:r w:rsidRPr="00A21967">
        <w:rPr>
          <w:sz w:val="19"/>
          <w:szCs w:val="19"/>
        </w:rPr>
        <w:t xml:space="preserve"> resources, and improved delivery cycle time 20% by creating Shared Services Service Engineering group—consolidating technology functions across five groups. </w:t>
      </w:r>
    </w:p>
    <w:p w14:paraId="1DCC26CA" w14:textId="77777777" w:rsidR="00BE2944" w:rsidRDefault="00BE2944" w:rsidP="00BE2944">
      <w:pPr>
        <w:pStyle w:val="-Bullets"/>
        <w:tabs>
          <w:tab w:val="clear" w:pos="360"/>
          <w:tab w:val="clear" w:pos="10080"/>
        </w:tabs>
        <w:ind w:left="720" w:hanging="180"/>
        <w:rPr>
          <w:sz w:val="19"/>
          <w:szCs w:val="19"/>
        </w:rPr>
      </w:pPr>
      <w:r>
        <w:rPr>
          <w:sz w:val="19"/>
          <w:szCs w:val="19"/>
        </w:rPr>
        <w:t>Ran Shared Services Technology for Consumer Group comprising if Citibank, CitiCards, CitiMortgage, CitiAuto, and CitiFinancial with a dotted line responsibility for Student Loans.</w:t>
      </w:r>
    </w:p>
    <w:p w14:paraId="51875C61" w14:textId="77777777" w:rsidR="00BE2944" w:rsidRDefault="00BE2944" w:rsidP="00BE2944">
      <w:pPr>
        <w:pStyle w:val="-Bullets"/>
        <w:tabs>
          <w:tab w:val="clear" w:pos="360"/>
          <w:tab w:val="clear" w:pos="10080"/>
        </w:tabs>
        <w:ind w:left="720" w:hanging="180"/>
        <w:rPr>
          <w:sz w:val="19"/>
          <w:szCs w:val="19"/>
        </w:rPr>
      </w:pPr>
      <w:r>
        <w:rPr>
          <w:sz w:val="19"/>
          <w:szCs w:val="19"/>
        </w:rPr>
        <w:t>Created</w:t>
      </w:r>
      <w:r w:rsidRPr="00A21967">
        <w:rPr>
          <w:sz w:val="19"/>
          <w:szCs w:val="19"/>
        </w:rPr>
        <w:t xml:space="preserve"> Captive and Partner Offshore centers, and instituted 24x7 live operations—saving $12M YOY.</w:t>
      </w:r>
    </w:p>
    <w:p w14:paraId="1AB16666" w14:textId="77777777" w:rsidR="00BE2944" w:rsidRPr="00C46AF1" w:rsidRDefault="00BE2944" w:rsidP="00BE2944">
      <w:pPr>
        <w:pStyle w:val="-Bullets"/>
        <w:tabs>
          <w:tab w:val="clear" w:pos="360"/>
          <w:tab w:val="clear" w:pos="10080"/>
        </w:tabs>
        <w:ind w:left="720" w:hanging="180"/>
        <w:rPr>
          <w:rStyle w:val="-Position"/>
          <w:b w:val="0"/>
          <w:sz w:val="19"/>
          <w:szCs w:val="19"/>
        </w:rPr>
      </w:pPr>
      <w:r>
        <w:rPr>
          <w:sz w:val="19"/>
          <w:szCs w:val="19"/>
        </w:rPr>
        <w:t>Managed a multi-location team (17 locations including 5 international)</w:t>
      </w:r>
    </w:p>
    <w:p w14:paraId="57150973" w14:textId="77777777" w:rsidR="00D54740" w:rsidRPr="00A21967" w:rsidRDefault="00D54740" w:rsidP="00D54740">
      <w:pPr>
        <w:pStyle w:val="-Body"/>
        <w:spacing w:before="120" w:after="0"/>
        <w:ind w:left="360"/>
        <w:rPr>
          <w:sz w:val="28"/>
          <w:szCs w:val="28"/>
        </w:rPr>
      </w:pPr>
      <w:r w:rsidRPr="00A21967">
        <w:rPr>
          <w:rStyle w:val="-Position"/>
          <w:sz w:val="28"/>
          <w:szCs w:val="28"/>
          <w:u w:val="single"/>
        </w:rPr>
        <w:t>Capital One</w:t>
      </w:r>
      <w:r w:rsidRPr="00A21967">
        <w:rPr>
          <w:sz w:val="28"/>
          <w:szCs w:val="28"/>
          <w:u w:val="single"/>
        </w:rPr>
        <w:t>, Richmond, VA</w:t>
      </w:r>
      <w:r w:rsidRPr="00A21967">
        <w:rPr>
          <w:sz w:val="28"/>
          <w:szCs w:val="28"/>
        </w:rPr>
        <w:tab/>
      </w:r>
      <w:r>
        <w:rPr>
          <w:sz w:val="28"/>
          <w:szCs w:val="28"/>
        </w:rPr>
        <w:t>2000</w:t>
      </w:r>
      <w:r w:rsidRPr="00A21967">
        <w:rPr>
          <w:sz w:val="28"/>
          <w:szCs w:val="28"/>
        </w:rPr>
        <w:t xml:space="preserve"> – 2005</w:t>
      </w:r>
    </w:p>
    <w:p w14:paraId="5D185824" w14:textId="77777777" w:rsidR="00D54740" w:rsidRPr="00A21967" w:rsidRDefault="00D54740" w:rsidP="00D54740">
      <w:pPr>
        <w:pStyle w:val="-Body"/>
        <w:spacing w:after="0"/>
        <w:ind w:left="360"/>
        <w:rPr>
          <w:rStyle w:val="-Company"/>
          <w:sz w:val="22"/>
          <w:szCs w:val="22"/>
        </w:rPr>
      </w:pPr>
      <w:r w:rsidRPr="00A21967">
        <w:rPr>
          <w:rStyle w:val="-Company"/>
          <w:sz w:val="22"/>
          <w:szCs w:val="22"/>
        </w:rPr>
        <w:t>VICE PRESIDENT</w:t>
      </w:r>
      <w:r>
        <w:rPr>
          <w:rStyle w:val="-Company"/>
          <w:sz w:val="22"/>
          <w:szCs w:val="22"/>
        </w:rPr>
        <w:t xml:space="preserve"> of </w:t>
      </w:r>
      <w:r w:rsidRPr="00A21967">
        <w:rPr>
          <w:rStyle w:val="-Company"/>
          <w:sz w:val="22"/>
          <w:szCs w:val="22"/>
        </w:rPr>
        <w:t>IT</w:t>
      </w:r>
    </w:p>
    <w:p w14:paraId="09FA5557" w14:textId="77777777" w:rsidR="00D54740" w:rsidRPr="00A21967" w:rsidRDefault="00D54740" w:rsidP="00D54740">
      <w:pPr>
        <w:pStyle w:val="-Body"/>
        <w:ind w:left="360"/>
        <w:rPr>
          <w:sz w:val="19"/>
          <w:szCs w:val="19"/>
        </w:rPr>
      </w:pPr>
      <w:r w:rsidRPr="00A21967">
        <w:rPr>
          <w:sz w:val="19"/>
          <w:szCs w:val="19"/>
        </w:rPr>
        <w:t>Oversaw a multi-location, multi-tiered Technology organization spanning entire program—from business requirements through implementation and support. Managed Auto-Finance IT, then transferred to run horizontal LOB support for auto, mortgages, un-secured loans, and credit card, domestically and internationally. Managed $42M budget, 250+ associates</w:t>
      </w:r>
      <w:r>
        <w:rPr>
          <w:sz w:val="19"/>
          <w:szCs w:val="19"/>
        </w:rPr>
        <w:t>.</w:t>
      </w:r>
    </w:p>
    <w:p w14:paraId="63A8B289" w14:textId="77777777" w:rsidR="00D54740" w:rsidRPr="00A21967" w:rsidRDefault="00D54740" w:rsidP="00D54740">
      <w:pPr>
        <w:pStyle w:val="-Bullets"/>
        <w:tabs>
          <w:tab w:val="clear" w:pos="360"/>
          <w:tab w:val="right" w:pos="720"/>
        </w:tabs>
        <w:ind w:left="720" w:hanging="180"/>
        <w:rPr>
          <w:sz w:val="19"/>
          <w:szCs w:val="19"/>
        </w:rPr>
      </w:pPr>
      <w:r w:rsidRPr="00A21967">
        <w:rPr>
          <w:sz w:val="19"/>
          <w:szCs w:val="19"/>
        </w:rPr>
        <w:t>Created new paradigm, aligning IT, Business, and Partners towards execution and cost-effectiveness.</w:t>
      </w:r>
    </w:p>
    <w:p w14:paraId="59D619FE" w14:textId="77777777" w:rsidR="00D54740" w:rsidRPr="00A21967" w:rsidRDefault="00D54740" w:rsidP="00D54740">
      <w:pPr>
        <w:pStyle w:val="-Bullets"/>
        <w:tabs>
          <w:tab w:val="clear" w:pos="360"/>
          <w:tab w:val="right" w:pos="720"/>
        </w:tabs>
        <w:ind w:left="720" w:hanging="180"/>
        <w:rPr>
          <w:sz w:val="19"/>
          <w:szCs w:val="19"/>
        </w:rPr>
      </w:pPr>
      <w:r w:rsidRPr="00A21967">
        <w:rPr>
          <w:sz w:val="19"/>
          <w:szCs w:val="19"/>
        </w:rPr>
        <w:t>Improved productivity in project delivery time, quality, and overtime reduction.</w:t>
      </w:r>
    </w:p>
    <w:p w14:paraId="05B01884" w14:textId="108B0C40" w:rsidR="00D54740" w:rsidRDefault="00D54740" w:rsidP="00D54740">
      <w:pPr>
        <w:pStyle w:val="-Bullets"/>
        <w:tabs>
          <w:tab w:val="clear" w:pos="360"/>
          <w:tab w:val="right" w:pos="720"/>
        </w:tabs>
        <w:ind w:left="720" w:hanging="180"/>
        <w:rPr>
          <w:sz w:val="19"/>
          <w:szCs w:val="19"/>
        </w:rPr>
      </w:pPr>
      <w:r w:rsidRPr="00A21967">
        <w:rPr>
          <w:sz w:val="19"/>
          <w:szCs w:val="19"/>
        </w:rPr>
        <w:t>Turned around IT-Biz-PMO project execution by setting up/running BIO while helping set up the PMO.</w:t>
      </w:r>
    </w:p>
    <w:p w14:paraId="4161A78D" w14:textId="22D18615" w:rsidR="008A23BC" w:rsidRPr="00396D0E" w:rsidRDefault="008A23BC" w:rsidP="00D54740">
      <w:pPr>
        <w:pStyle w:val="-Bullets"/>
        <w:tabs>
          <w:tab w:val="clear" w:pos="360"/>
          <w:tab w:val="right" w:pos="720"/>
        </w:tabs>
        <w:ind w:left="720" w:hanging="180"/>
        <w:rPr>
          <w:sz w:val="19"/>
          <w:szCs w:val="19"/>
        </w:rPr>
      </w:pPr>
      <w:r>
        <w:rPr>
          <w:sz w:val="19"/>
          <w:szCs w:val="19"/>
        </w:rPr>
        <w:t>Came to Capital One as part of acquisition of PeopleFirst.com, a Start-up</w:t>
      </w:r>
      <w:r w:rsidR="004A4DC7">
        <w:rPr>
          <w:sz w:val="19"/>
          <w:szCs w:val="19"/>
        </w:rPr>
        <w:t>; facilitated 3 M&amp;As</w:t>
      </w:r>
    </w:p>
    <w:p w14:paraId="4FA9415D" w14:textId="77777777" w:rsidR="00D54740" w:rsidRPr="00DB714A" w:rsidRDefault="00D54740" w:rsidP="00D54740">
      <w:pPr>
        <w:pStyle w:val="-Body"/>
        <w:spacing w:before="120" w:after="0"/>
        <w:ind w:left="360"/>
        <w:rPr>
          <w:b/>
          <w:i/>
          <w:sz w:val="20"/>
        </w:rPr>
      </w:pPr>
      <w:r w:rsidRPr="00DB714A">
        <w:rPr>
          <w:b/>
          <w:i/>
          <w:sz w:val="20"/>
        </w:rPr>
        <w:t>PREVIOUS POSITION HELD:</w:t>
      </w:r>
    </w:p>
    <w:p w14:paraId="2B3D7C94" w14:textId="645AF58D" w:rsidR="00D54740" w:rsidRPr="00065B10" w:rsidRDefault="00D54740" w:rsidP="00D54740">
      <w:pPr>
        <w:pStyle w:val="-Body"/>
        <w:spacing w:after="0"/>
        <w:ind w:left="360"/>
        <w:rPr>
          <w:sz w:val="20"/>
        </w:rPr>
      </w:pPr>
      <w:r w:rsidRPr="00F65EE0">
        <w:rPr>
          <w:b/>
          <w:sz w:val="24"/>
          <w:szCs w:val="24"/>
        </w:rPr>
        <w:t>Hewlett-Packard</w:t>
      </w:r>
      <w:r>
        <w:rPr>
          <w:b/>
          <w:sz w:val="24"/>
          <w:szCs w:val="24"/>
        </w:rPr>
        <w:t>/</w:t>
      </w:r>
      <w:r w:rsidR="00DB2960">
        <w:rPr>
          <w:b/>
          <w:sz w:val="24"/>
          <w:szCs w:val="24"/>
        </w:rPr>
        <w:t>Start-up</w:t>
      </w:r>
      <w:r w:rsidRPr="00065B10">
        <w:rPr>
          <w:sz w:val="20"/>
        </w:rPr>
        <w:t>, Austin, TX</w:t>
      </w:r>
      <w:r>
        <w:rPr>
          <w:sz w:val="20"/>
        </w:rPr>
        <w:t xml:space="preserve">                </w:t>
      </w:r>
      <w:r w:rsidRPr="00065B10">
        <w:rPr>
          <w:rStyle w:val="-Company"/>
        </w:rPr>
        <w:t>DIRECTOR, SOFTWARE DEVELOPMENT</w:t>
      </w:r>
      <w:r w:rsidRPr="00065B10">
        <w:rPr>
          <w:sz w:val="20"/>
        </w:rPr>
        <w:t xml:space="preserve"> </w:t>
      </w:r>
      <w:r>
        <w:rPr>
          <w:sz w:val="20"/>
        </w:rPr>
        <w:t xml:space="preserve">    </w:t>
      </w:r>
      <w:r w:rsidRPr="00065B10">
        <w:rPr>
          <w:sz w:val="20"/>
        </w:rPr>
        <w:t>1993 – 2000</w:t>
      </w:r>
    </w:p>
    <w:p w14:paraId="70E113E7" w14:textId="77777777" w:rsidR="00D54740" w:rsidRPr="00072454" w:rsidRDefault="00D54740" w:rsidP="00D54740">
      <w:pPr>
        <w:pStyle w:val="-Body"/>
        <w:spacing w:after="0"/>
        <w:ind w:left="360"/>
        <w:rPr>
          <w:sz w:val="20"/>
        </w:rPr>
      </w:pPr>
      <w:r w:rsidRPr="00F65EE0">
        <w:rPr>
          <w:b/>
          <w:sz w:val="24"/>
          <w:szCs w:val="24"/>
        </w:rPr>
        <w:t>Citicorp</w:t>
      </w:r>
      <w:r>
        <w:rPr>
          <w:sz w:val="20"/>
        </w:rPr>
        <w:t xml:space="preserve">, </w:t>
      </w:r>
      <w:r w:rsidRPr="00065B10">
        <w:rPr>
          <w:sz w:val="20"/>
        </w:rPr>
        <w:t>Asia-Pac (India) &amp; EMEA (Italy &amp; Lux</w:t>
      </w:r>
      <w:r>
        <w:rPr>
          <w:sz w:val="24"/>
          <w:szCs w:val="24"/>
        </w:rPr>
        <w:t>)</w:t>
      </w:r>
      <w:r w:rsidRPr="00065B10">
        <w:rPr>
          <w:sz w:val="20"/>
        </w:rPr>
        <w:t xml:space="preserve"> </w:t>
      </w:r>
      <w:r>
        <w:rPr>
          <w:sz w:val="20"/>
        </w:rPr>
        <w:t xml:space="preserve">    </w:t>
      </w:r>
      <w:r w:rsidRPr="00065B10">
        <w:rPr>
          <w:rStyle w:val="-Company"/>
        </w:rPr>
        <w:t>product manager</w:t>
      </w:r>
      <w:r w:rsidRPr="00065B10">
        <w:rPr>
          <w:sz w:val="20"/>
        </w:rPr>
        <w:t xml:space="preserve"> </w:t>
      </w:r>
      <w:r>
        <w:rPr>
          <w:sz w:val="20"/>
        </w:rPr>
        <w:t xml:space="preserve">                               </w:t>
      </w:r>
      <w:r w:rsidRPr="00065B10">
        <w:rPr>
          <w:sz w:val="20"/>
        </w:rPr>
        <w:t>1987 – 1992</w:t>
      </w:r>
    </w:p>
    <w:p w14:paraId="05C57278" w14:textId="77777777" w:rsidR="00D54740" w:rsidRPr="00A21967" w:rsidRDefault="00D54740" w:rsidP="00D54740">
      <w:pPr>
        <w:pStyle w:val="-Body"/>
        <w:ind w:left="360"/>
      </w:pPr>
    </w:p>
    <w:p w14:paraId="02C5084A" w14:textId="77777777" w:rsidR="00D54740" w:rsidRPr="00C67CA2" w:rsidRDefault="00D54740" w:rsidP="00D54740">
      <w:pPr>
        <w:pStyle w:val="-Subhead"/>
        <w:ind w:left="360"/>
        <w:jc w:val="left"/>
        <w:rPr>
          <w:rFonts w:ascii="Century Gothic" w:hAnsi="Century Gothic" w:cs="Calibri"/>
          <w:b w:val="0"/>
          <w:i/>
          <w:sz w:val="20"/>
          <w:szCs w:val="20"/>
        </w:rPr>
      </w:pPr>
      <w:r w:rsidRPr="00C67CA2">
        <w:rPr>
          <w:rFonts w:ascii="Century Gothic" w:hAnsi="Century Gothic" w:cs="Calibri"/>
          <w:i/>
          <w:sz w:val="20"/>
          <w:szCs w:val="20"/>
        </w:rPr>
        <w:t>EDUCATION:</w:t>
      </w:r>
    </w:p>
    <w:p w14:paraId="5BDBB62E" w14:textId="77777777" w:rsidR="00D54740" w:rsidRPr="00A21967" w:rsidRDefault="00D54740" w:rsidP="00D54740">
      <w:pPr>
        <w:ind w:left="360"/>
        <w:rPr>
          <w:rFonts w:ascii="Century Gothic" w:hAnsi="Century Gothic"/>
          <w:lang w:val="cs-CZ"/>
        </w:rPr>
        <w:sectPr w:rsidR="00D54740" w:rsidRPr="00A21967" w:rsidSect="00EB2DBA">
          <w:headerReference w:type="default" r:id="rId9"/>
          <w:type w:val="continuous"/>
          <w:pgSz w:w="12240" w:h="15840"/>
          <w:pgMar w:top="1440" w:right="1080" w:bottom="1080" w:left="1080" w:header="720" w:footer="1008" w:gutter="0"/>
          <w:cols w:space="720"/>
          <w:titlePg/>
        </w:sectPr>
      </w:pPr>
    </w:p>
    <w:p w14:paraId="2A7C612C" w14:textId="39557621" w:rsidR="004669F4" w:rsidRPr="00BE2944" w:rsidRDefault="00D54740" w:rsidP="00D54740">
      <w:pPr>
        <w:pStyle w:val="-Body"/>
        <w:ind w:left="1620"/>
        <w:jc w:val="left"/>
        <w:rPr>
          <w:sz w:val="19"/>
          <w:szCs w:val="19"/>
        </w:rPr>
      </w:pPr>
      <w:r w:rsidRPr="00C67CA2">
        <w:rPr>
          <w:rStyle w:val="-Bold"/>
          <w:sz w:val="20"/>
          <w:szCs w:val="20"/>
        </w:rPr>
        <w:t>MBA, Marketing and Finance</w:t>
      </w:r>
      <w:r w:rsidRPr="00C67CA2">
        <w:rPr>
          <w:sz w:val="20"/>
        </w:rPr>
        <w:t>, University of Notre Dame</w:t>
      </w:r>
      <w:r w:rsidRPr="00C67CA2">
        <w:rPr>
          <w:sz w:val="20"/>
        </w:rPr>
        <w:br/>
      </w:r>
      <w:r w:rsidRPr="00C67CA2">
        <w:rPr>
          <w:rStyle w:val="-Bold"/>
          <w:sz w:val="20"/>
          <w:szCs w:val="20"/>
        </w:rPr>
        <w:t>MS, Physics,</w:t>
      </w:r>
      <w:r w:rsidRPr="00C67CA2">
        <w:rPr>
          <w:sz w:val="20"/>
        </w:rPr>
        <w:t xml:space="preserve"> Cochin University of Science and Technology</w:t>
      </w:r>
    </w:p>
    <w:sectPr w:rsidR="004669F4" w:rsidRPr="00BE2944" w:rsidSect="00A05F02">
      <w:headerReference w:type="default" r:id="rId10"/>
      <w:type w:val="continuous"/>
      <w:pgSz w:w="12240" w:h="15840"/>
      <w:pgMar w:top="1440" w:right="1080" w:bottom="1080" w:left="1080" w:header="720" w:footer="10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64B48" w14:textId="77777777" w:rsidR="00481DA6" w:rsidRDefault="00481DA6">
      <w:pPr>
        <w:spacing w:after="0"/>
      </w:pPr>
      <w:r>
        <w:separator/>
      </w:r>
    </w:p>
  </w:endnote>
  <w:endnote w:type="continuationSeparator" w:id="0">
    <w:p w14:paraId="08DB031B" w14:textId="77777777" w:rsidR="00481DA6" w:rsidRDefault="00481DA6">
      <w:pPr>
        <w:spacing w:after="0"/>
      </w:pPr>
      <w:r>
        <w:continuationSeparator/>
      </w:r>
    </w:p>
  </w:endnote>
  <w:endnote w:type="continuationNotice" w:id="1">
    <w:p w14:paraId="4F5478F3" w14:textId="77777777" w:rsidR="00481DA6" w:rsidRDefault="00481DA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29E7C" w14:textId="77777777" w:rsidR="004669F4" w:rsidRDefault="004669F4" w:rsidP="00712B90">
    <w:pPr>
      <w:pStyle w:val="Header"/>
      <w:tabs>
        <w:tab w:val="clear" w:pos="4320"/>
        <w:tab w:val="clear" w:pos="8640"/>
        <w:tab w:val="right" w:pos="10080"/>
      </w:tabs>
      <w:rPr>
        <w:rFonts w:ascii="Century Gothic" w:hAnsi="Century Gothic"/>
        <w:color w:val="0056A2"/>
      </w:rPr>
    </w:pPr>
    <w:r w:rsidRPr="00A267A6">
      <w:rPr>
        <w:rFonts w:ascii="Century Gothic" w:hAnsi="Century Gothic"/>
        <w:color w:val="0056A2"/>
        <w:sz w:val="28"/>
      </w:rPr>
      <w:t>Gopi V. Menon</w:t>
    </w:r>
    <w:r w:rsidRPr="0058347A">
      <w:rPr>
        <w:rFonts w:ascii="Century Gothic" w:hAnsi="Century Gothic"/>
        <w:color w:val="0056A2"/>
        <w:sz w:val="28"/>
      </w:rPr>
      <w:tab/>
    </w:r>
    <w:r w:rsidRPr="0058347A">
      <w:rPr>
        <w:rFonts w:ascii="Century Gothic" w:hAnsi="Century Gothic"/>
        <w:color w:val="0056A2"/>
      </w:rPr>
      <w:t xml:space="preserve">Page </w:t>
    </w:r>
    <w:r w:rsidRPr="0058347A">
      <w:rPr>
        <w:rFonts w:ascii="Century Gothic" w:hAnsi="Century Gothic"/>
        <w:color w:val="0056A2"/>
      </w:rPr>
      <w:fldChar w:fldCharType="begin"/>
    </w:r>
    <w:r w:rsidRPr="0058347A">
      <w:rPr>
        <w:rFonts w:ascii="Century Gothic" w:hAnsi="Century Gothic"/>
        <w:color w:val="0056A2"/>
      </w:rPr>
      <w:instrText xml:space="preserve"> PAGE   \* MERGEFORMAT </w:instrText>
    </w:r>
    <w:r w:rsidRPr="0058347A">
      <w:rPr>
        <w:rFonts w:ascii="Century Gothic" w:hAnsi="Century Gothic"/>
        <w:color w:val="0056A2"/>
      </w:rPr>
      <w:fldChar w:fldCharType="separate"/>
    </w:r>
    <w:r>
      <w:rPr>
        <w:rFonts w:ascii="Century Gothic" w:hAnsi="Century Gothic"/>
        <w:noProof/>
        <w:color w:val="0056A2"/>
      </w:rPr>
      <w:t>1</w:t>
    </w:r>
    <w:r w:rsidRPr="0058347A">
      <w:rPr>
        <w:rFonts w:ascii="Century Gothic" w:hAnsi="Century Gothic"/>
        <w:color w:val="0056A2"/>
      </w:rPr>
      <w:fldChar w:fldCharType="end"/>
    </w:r>
  </w:p>
  <w:p w14:paraId="0EF6EE11" w14:textId="77777777" w:rsidR="004669F4" w:rsidRPr="00001224" w:rsidRDefault="004669F4" w:rsidP="00CA6BA5">
    <w:pPr>
      <w:pStyle w:val="BasicParagraph"/>
      <w:pBdr>
        <w:top w:val="single" w:sz="4" w:space="1" w:color="auto"/>
      </w:pBdr>
      <w:spacing w:line="240" w:lineRule="auto"/>
      <w:ind w:left="-86"/>
      <w:jc w:val="center"/>
      <w:rPr>
        <w:color w:val="000090"/>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B0C3A" w14:textId="77777777" w:rsidR="00481DA6" w:rsidRDefault="00481DA6">
      <w:pPr>
        <w:spacing w:after="0"/>
      </w:pPr>
      <w:r>
        <w:separator/>
      </w:r>
    </w:p>
  </w:footnote>
  <w:footnote w:type="continuationSeparator" w:id="0">
    <w:p w14:paraId="11DD5087" w14:textId="77777777" w:rsidR="00481DA6" w:rsidRDefault="00481DA6">
      <w:pPr>
        <w:spacing w:after="0"/>
      </w:pPr>
      <w:r>
        <w:continuationSeparator/>
      </w:r>
    </w:p>
  </w:footnote>
  <w:footnote w:type="continuationNotice" w:id="1">
    <w:p w14:paraId="7513BC6A" w14:textId="77777777" w:rsidR="00481DA6" w:rsidRDefault="00481DA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44242" w14:textId="77777777" w:rsidR="004669F4" w:rsidRPr="008A7C47" w:rsidRDefault="004669F4" w:rsidP="00F70989">
    <w:pPr>
      <w:pStyle w:val="Address"/>
      <w:ind w:left="36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CB288" w14:textId="77777777" w:rsidR="00D54740" w:rsidRPr="00266182" w:rsidRDefault="00D54740" w:rsidP="00CF3083">
    <w:pPr>
      <w:pStyle w:val="Header"/>
      <w:pBdr>
        <w:top w:val="single" w:sz="4" w:space="1" w:color="auto"/>
      </w:pBdr>
      <w:tabs>
        <w:tab w:val="clear" w:pos="4320"/>
        <w:tab w:val="clear" w:pos="8640"/>
        <w:tab w:val="right" w:pos="10080"/>
      </w:tabs>
      <w:rPr>
        <w:lang w:val="cs-CZ"/>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1652C" w14:textId="77777777" w:rsidR="00BA5A08" w:rsidRPr="00266182" w:rsidRDefault="00BA5A08" w:rsidP="00CF3083">
    <w:pPr>
      <w:pStyle w:val="Header"/>
      <w:pBdr>
        <w:top w:val="single" w:sz="4" w:space="1" w:color="auto"/>
      </w:pBdr>
      <w:tabs>
        <w:tab w:val="clear" w:pos="4320"/>
        <w:tab w:val="clear" w:pos="8640"/>
        <w:tab w:val="right" w:pos="10080"/>
      </w:tabs>
      <w:rPr>
        <w:lang w:val="cs-C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B27D8"/>
    <w:multiLevelType w:val="hybridMultilevel"/>
    <w:tmpl w:val="75189F7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56C2970"/>
    <w:multiLevelType w:val="hybridMultilevel"/>
    <w:tmpl w:val="F0BC01F4"/>
    <w:lvl w:ilvl="0" w:tplc="775A632E">
      <w:start w:val="1"/>
      <w:numFmt w:val="bullet"/>
      <w:pStyle w:val="-Bullets"/>
      <w:lvlText w:val=""/>
      <w:lvlJc w:val="left"/>
      <w:pPr>
        <w:ind w:left="360" w:hanging="360"/>
      </w:pPr>
      <w:rPr>
        <w:rFonts w:ascii="Wingdings" w:hAnsi="Wingdings" w:hint="default"/>
      </w:rPr>
    </w:lvl>
    <w:lvl w:ilvl="1" w:tplc="00030409">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 w15:restartNumberingAfterBreak="0">
    <w:nsid w:val="0FCE0906"/>
    <w:multiLevelType w:val="multilevel"/>
    <w:tmpl w:val="F0BC01F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3A853D4"/>
    <w:multiLevelType w:val="hybridMultilevel"/>
    <w:tmpl w:val="792E7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0A1738"/>
    <w:multiLevelType w:val="multilevel"/>
    <w:tmpl w:val="F0BC01F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6F04486"/>
    <w:multiLevelType w:val="hybridMultilevel"/>
    <w:tmpl w:val="2708E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A6751E"/>
    <w:multiLevelType w:val="multilevel"/>
    <w:tmpl w:val="F0BC01F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C3F0255"/>
    <w:multiLevelType w:val="hybridMultilevel"/>
    <w:tmpl w:val="28C6A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8FB0766"/>
    <w:multiLevelType w:val="hybridMultilevel"/>
    <w:tmpl w:val="FD6CA880"/>
    <w:lvl w:ilvl="0" w:tplc="FFEACB12">
      <w:start w:val="1"/>
      <w:numFmt w:val="bullet"/>
      <w:pStyle w:val="SkillsBullets"/>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B70C2"/>
    <w:multiLevelType w:val="hybridMultilevel"/>
    <w:tmpl w:val="29E24258"/>
    <w:lvl w:ilvl="0" w:tplc="775A632E">
      <w:start w:val="1"/>
      <w:numFmt w:val="bullet"/>
      <w:lvlText w:val=""/>
      <w:lvlJc w:val="left"/>
      <w:pPr>
        <w:ind w:left="360" w:hanging="360"/>
      </w:pPr>
      <w:rPr>
        <w:rFonts w:ascii="Wingdings" w:hAnsi="Wingdings" w:hint="default"/>
      </w:rPr>
    </w:lvl>
    <w:lvl w:ilvl="1" w:tplc="45F8AE90">
      <w:start w:val="1"/>
      <w:numFmt w:val="bullet"/>
      <w:lvlText w:val=""/>
      <w:lvlJc w:val="left"/>
      <w:pPr>
        <w:tabs>
          <w:tab w:val="num" w:pos="720"/>
        </w:tabs>
        <w:ind w:left="720" w:hanging="360"/>
      </w:pPr>
      <w:rPr>
        <w:rFonts w:ascii="Wingdings" w:hAnsi="Wingdings"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0" w15:restartNumberingAfterBreak="0">
    <w:nsid w:val="4E0C56FD"/>
    <w:multiLevelType w:val="hybridMultilevel"/>
    <w:tmpl w:val="DBDE723E"/>
    <w:lvl w:ilvl="0" w:tplc="775A632E">
      <w:start w:val="1"/>
      <w:numFmt w:val="bullet"/>
      <w:lvlText w:val=""/>
      <w:lvlJc w:val="left"/>
      <w:pPr>
        <w:ind w:left="360" w:hanging="360"/>
      </w:pPr>
      <w:rPr>
        <w:rFonts w:ascii="Wingdings" w:hAnsi="Wingdings" w:hint="default"/>
      </w:rPr>
    </w:lvl>
    <w:lvl w:ilvl="1" w:tplc="45F8AE90">
      <w:start w:val="1"/>
      <w:numFmt w:val="bullet"/>
      <w:lvlText w:val=""/>
      <w:lvlJc w:val="left"/>
      <w:pPr>
        <w:tabs>
          <w:tab w:val="num" w:pos="720"/>
        </w:tabs>
        <w:ind w:left="720" w:hanging="360"/>
      </w:pPr>
      <w:rPr>
        <w:rFonts w:ascii="Wingdings" w:hAnsi="Wingdings"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1" w15:restartNumberingAfterBreak="0">
    <w:nsid w:val="6B296033"/>
    <w:multiLevelType w:val="hybridMultilevel"/>
    <w:tmpl w:val="AEC89C60"/>
    <w:lvl w:ilvl="0" w:tplc="775A632E">
      <w:start w:val="1"/>
      <w:numFmt w:val="bullet"/>
      <w:lvlText w:val=""/>
      <w:lvlJc w:val="left"/>
      <w:pPr>
        <w:ind w:left="360" w:hanging="360"/>
      </w:pPr>
      <w:rPr>
        <w:rFonts w:ascii="Wingdings" w:hAnsi="Wingdings" w:hint="default"/>
      </w:rPr>
    </w:lvl>
    <w:lvl w:ilvl="1" w:tplc="45F8AE90">
      <w:start w:val="1"/>
      <w:numFmt w:val="bullet"/>
      <w:lvlText w:val=""/>
      <w:lvlJc w:val="left"/>
      <w:pPr>
        <w:tabs>
          <w:tab w:val="num" w:pos="720"/>
        </w:tabs>
        <w:ind w:left="720" w:hanging="360"/>
      </w:pPr>
      <w:rPr>
        <w:rFonts w:ascii="Wingdings" w:hAnsi="Wingdings"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9"/>
  </w:num>
  <w:num w:numId="5">
    <w:abstractNumId w:val="2"/>
  </w:num>
  <w:num w:numId="6">
    <w:abstractNumId w:val="10"/>
  </w:num>
  <w:num w:numId="7">
    <w:abstractNumId w:val="4"/>
  </w:num>
  <w:num w:numId="8">
    <w:abstractNumId w:val="11"/>
  </w:num>
  <w:num w:numId="9">
    <w:abstractNumId w:val="3"/>
  </w:num>
  <w:num w:numId="10">
    <w:abstractNumId w:val="0"/>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AEA"/>
    <w:rsid w:val="00001224"/>
    <w:rsid w:val="000017AC"/>
    <w:rsid w:val="00023CDB"/>
    <w:rsid w:val="00025F54"/>
    <w:rsid w:val="000263DD"/>
    <w:rsid w:val="000446EF"/>
    <w:rsid w:val="00044C52"/>
    <w:rsid w:val="00053445"/>
    <w:rsid w:val="00056F00"/>
    <w:rsid w:val="0009419C"/>
    <w:rsid w:val="000964C2"/>
    <w:rsid w:val="000B1D20"/>
    <w:rsid w:val="000C4EF5"/>
    <w:rsid w:val="000D2FCD"/>
    <w:rsid w:val="000D3521"/>
    <w:rsid w:val="000D3861"/>
    <w:rsid w:val="000E4976"/>
    <w:rsid w:val="001025AB"/>
    <w:rsid w:val="00104BCE"/>
    <w:rsid w:val="0011666F"/>
    <w:rsid w:val="00146926"/>
    <w:rsid w:val="00150DAC"/>
    <w:rsid w:val="00181647"/>
    <w:rsid w:val="00191F03"/>
    <w:rsid w:val="001A5E71"/>
    <w:rsid w:val="001A7808"/>
    <w:rsid w:val="001C468C"/>
    <w:rsid w:val="001C7C80"/>
    <w:rsid w:val="001D5816"/>
    <w:rsid w:val="001F6AE1"/>
    <w:rsid w:val="002324FE"/>
    <w:rsid w:val="00251998"/>
    <w:rsid w:val="0025718D"/>
    <w:rsid w:val="002600EF"/>
    <w:rsid w:val="002628A2"/>
    <w:rsid w:val="00266213"/>
    <w:rsid w:val="00275D02"/>
    <w:rsid w:val="002913DA"/>
    <w:rsid w:val="0029616E"/>
    <w:rsid w:val="002B6C0A"/>
    <w:rsid w:val="002D01C0"/>
    <w:rsid w:val="002D1740"/>
    <w:rsid w:val="002E5C7C"/>
    <w:rsid w:val="002E6C42"/>
    <w:rsid w:val="002F26B5"/>
    <w:rsid w:val="00307D91"/>
    <w:rsid w:val="00324DB7"/>
    <w:rsid w:val="00355524"/>
    <w:rsid w:val="00370265"/>
    <w:rsid w:val="00375E56"/>
    <w:rsid w:val="00383F78"/>
    <w:rsid w:val="003870DF"/>
    <w:rsid w:val="003A3E93"/>
    <w:rsid w:val="003D1F01"/>
    <w:rsid w:val="003E176D"/>
    <w:rsid w:val="003F3473"/>
    <w:rsid w:val="00412298"/>
    <w:rsid w:val="0043330D"/>
    <w:rsid w:val="00434217"/>
    <w:rsid w:val="00436686"/>
    <w:rsid w:val="004548B9"/>
    <w:rsid w:val="0045547F"/>
    <w:rsid w:val="00455693"/>
    <w:rsid w:val="00462851"/>
    <w:rsid w:val="004647E7"/>
    <w:rsid w:val="004669F4"/>
    <w:rsid w:val="0047183D"/>
    <w:rsid w:val="00481250"/>
    <w:rsid w:val="00481DA6"/>
    <w:rsid w:val="00496BFF"/>
    <w:rsid w:val="004A4DC7"/>
    <w:rsid w:val="004C2596"/>
    <w:rsid w:val="004D4F7D"/>
    <w:rsid w:val="004E6A0A"/>
    <w:rsid w:val="004F1460"/>
    <w:rsid w:val="005034B1"/>
    <w:rsid w:val="0050381A"/>
    <w:rsid w:val="005269DB"/>
    <w:rsid w:val="00526D32"/>
    <w:rsid w:val="00526DA9"/>
    <w:rsid w:val="00543DBE"/>
    <w:rsid w:val="00547D6C"/>
    <w:rsid w:val="00555283"/>
    <w:rsid w:val="005807F9"/>
    <w:rsid w:val="0058347A"/>
    <w:rsid w:val="00594EFE"/>
    <w:rsid w:val="005A0464"/>
    <w:rsid w:val="005B562B"/>
    <w:rsid w:val="005B5FF0"/>
    <w:rsid w:val="005C0645"/>
    <w:rsid w:val="005D1E1C"/>
    <w:rsid w:val="005D28EE"/>
    <w:rsid w:val="005D7AEC"/>
    <w:rsid w:val="005E2509"/>
    <w:rsid w:val="005E6950"/>
    <w:rsid w:val="00601237"/>
    <w:rsid w:val="006210F9"/>
    <w:rsid w:val="00623478"/>
    <w:rsid w:val="00626B86"/>
    <w:rsid w:val="0063058C"/>
    <w:rsid w:val="0063784F"/>
    <w:rsid w:val="006438C5"/>
    <w:rsid w:val="0066298B"/>
    <w:rsid w:val="00680C67"/>
    <w:rsid w:val="00681803"/>
    <w:rsid w:val="00687A05"/>
    <w:rsid w:val="00697197"/>
    <w:rsid w:val="006A685B"/>
    <w:rsid w:val="006B33D5"/>
    <w:rsid w:val="006B60D4"/>
    <w:rsid w:val="006B76FA"/>
    <w:rsid w:val="006C1F0F"/>
    <w:rsid w:val="006C1F8D"/>
    <w:rsid w:val="006C64E0"/>
    <w:rsid w:val="006C76A4"/>
    <w:rsid w:val="00710180"/>
    <w:rsid w:val="00711C65"/>
    <w:rsid w:val="00712B90"/>
    <w:rsid w:val="007220C7"/>
    <w:rsid w:val="00724200"/>
    <w:rsid w:val="00737962"/>
    <w:rsid w:val="00741FCB"/>
    <w:rsid w:val="00747C3F"/>
    <w:rsid w:val="00762668"/>
    <w:rsid w:val="00763311"/>
    <w:rsid w:val="00764271"/>
    <w:rsid w:val="007B4307"/>
    <w:rsid w:val="007C057D"/>
    <w:rsid w:val="007C2788"/>
    <w:rsid w:val="007E5CEE"/>
    <w:rsid w:val="007F5F25"/>
    <w:rsid w:val="00801D55"/>
    <w:rsid w:val="00844C4F"/>
    <w:rsid w:val="0087426C"/>
    <w:rsid w:val="00890999"/>
    <w:rsid w:val="00894224"/>
    <w:rsid w:val="008A23BC"/>
    <w:rsid w:val="008B68F6"/>
    <w:rsid w:val="008C0ACD"/>
    <w:rsid w:val="008C2D32"/>
    <w:rsid w:val="008C7E26"/>
    <w:rsid w:val="008D38F8"/>
    <w:rsid w:val="008D3C90"/>
    <w:rsid w:val="008D4670"/>
    <w:rsid w:val="008F31C3"/>
    <w:rsid w:val="008F4CC9"/>
    <w:rsid w:val="00902864"/>
    <w:rsid w:val="009135D7"/>
    <w:rsid w:val="00916925"/>
    <w:rsid w:val="00924769"/>
    <w:rsid w:val="00941A55"/>
    <w:rsid w:val="00944370"/>
    <w:rsid w:val="0094520B"/>
    <w:rsid w:val="00956B50"/>
    <w:rsid w:val="0099095C"/>
    <w:rsid w:val="009B45C9"/>
    <w:rsid w:val="009C759E"/>
    <w:rsid w:val="009D1546"/>
    <w:rsid w:val="009D3F38"/>
    <w:rsid w:val="009D6D42"/>
    <w:rsid w:val="009E2384"/>
    <w:rsid w:val="009E3AED"/>
    <w:rsid w:val="00A03513"/>
    <w:rsid w:val="00A05F02"/>
    <w:rsid w:val="00A13A1E"/>
    <w:rsid w:val="00A21967"/>
    <w:rsid w:val="00A22C74"/>
    <w:rsid w:val="00A267A6"/>
    <w:rsid w:val="00A40610"/>
    <w:rsid w:val="00A43674"/>
    <w:rsid w:val="00A53E0E"/>
    <w:rsid w:val="00A6347D"/>
    <w:rsid w:val="00A71574"/>
    <w:rsid w:val="00A71E38"/>
    <w:rsid w:val="00A823C1"/>
    <w:rsid w:val="00A85446"/>
    <w:rsid w:val="00A87A2C"/>
    <w:rsid w:val="00A87B08"/>
    <w:rsid w:val="00A95147"/>
    <w:rsid w:val="00A96EB8"/>
    <w:rsid w:val="00AA0750"/>
    <w:rsid w:val="00AA4ADB"/>
    <w:rsid w:val="00AB0960"/>
    <w:rsid w:val="00AD23D3"/>
    <w:rsid w:val="00AD3776"/>
    <w:rsid w:val="00AF2D36"/>
    <w:rsid w:val="00B10901"/>
    <w:rsid w:val="00B20142"/>
    <w:rsid w:val="00B2209D"/>
    <w:rsid w:val="00B24172"/>
    <w:rsid w:val="00B24D4F"/>
    <w:rsid w:val="00B27591"/>
    <w:rsid w:val="00B347BB"/>
    <w:rsid w:val="00B54772"/>
    <w:rsid w:val="00B548BB"/>
    <w:rsid w:val="00B614F7"/>
    <w:rsid w:val="00B74B2B"/>
    <w:rsid w:val="00B92075"/>
    <w:rsid w:val="00B95234"/>
    <w:rsid w:val="00B95E60"/>
    <w:rsid w:val="00BA5A08"/>
    <w:rsid w:val="00BB4939"/>
    <w:rsid w:val="00BC529C"/>
    <w:rsid w:val="00BD1EE9"/>
    <w:rsid w:val="00BE2944"/>
    <w:rsid w:val="00C00477"/>
    <w:rsid w:val="00C146CA"/>
    <w:rsid w:val="00C33587"/>
    <w:rsid w:val="00C87765"/>
    <w:rsid w:val="00CA6BA5"/>
    <w:rsid w:val="00CA7D71"/>
    <w:rsid w:val="00CB2D6A"/>
    <w:rsid w:val="00CD5F51"/>
    <w:rsid w:val="00CE074C"/>
    <w:rsid w:val="00CF06B5"/>
    <w:rsid w:val="00CF0F7F"/>
    <w:rsid w:val="00CF2205"/>
    <w:rsid w:val="00CF3083"/>
    <w:rsid w:val="00CF3C77"/>
    <w:rsid w:val="00D01197"/>
    <w:rsid w:val="00D0366C"/>
    <w:rsid w:val="00D14DBC"/>
    <w:rsid w:val="00D44064"/>
    <w:rsid w:val="00D54740"/>
    <w:rsid w:val="00DA4912"/>
    <w:rsid w:val="00DB2960"/>
    <w:rsid w:val="00DB5E6F"/>
    <w:rsid w:val="00DC5AEA"/>
    <w:rsid w:val="00DD4BD9"/>
    <w:rsid w:val="00DD539A"/>
    <w:rsid w:val="00DF4E3E"/>
    <w:rsid w:val="00DF4F1E"/>
    <w:rsid w:val="00E0244C"/>
    <w:rsid w:val="00E15D0B"/>
    <w:rsid w:val="00E345C7"/>
    <w:rsid w:val="00E40E12"/>
    <w:rsid w:val="00E827F5"/>
    <w:rsid w:val="00E9281B"/>
    <w:rsid w:val="00EB1F7C"/>
    <w:rsid w:val="00EB2DBA"/>
    <w:rsid w:val="00EB738D"/>
    <w:rsid w:val="00EC6EE6"/>
    <w:rsid w:val="00EF6332"/>
    <w:rsid w:val="00F00B44"/>
    <w:rsid w:val="00F00EE9"/>
    <w:rsid w:val="00F2047D"/>
    <w:rsid w:val="00F23967"/>
    <w:rsid w:val="00F3257E"/>
    <w:rsid w:val="00F34B24"/>
    <w:rsid w:val="00F37F8A"/>
    <w:rsid w:val="00F404CD"/>
    <w:rsid w:val="00F431F1"/>
    <w:rsid w:val="00F508B8"/>
    <w:rsid w:val="00F53AF5"/>
    <w:rsid w:val="00F57BCB"/>
    <w:rsid w:val="00F61817"/>
    <w:rsid w:val="00F670AE"/>
    <w:rsid w:val="00F70989"/>
    <w:rsid w:val="00F71B52"/>
    <w:rsid w:val="00F72B85"/>
    <w:rsid w:val="00F74431"/>
    <w:rsid w:val="00F76076"/>
    <w:rsid w:val="00F86A06"/>
    <w:rsid w:val="00F933FD"/>
    <w:rsid w:val="00FA45E3"/>
    <w:rsid w:val="00FC0F20"/>
    <w:rsid w:val="00FC7062"/>
    <w:rsid w:val="00FD49A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A250524"/>
  <w15:chartTrackingRefBased/>
  <w15:docId w15:val="{3FB49E78-2AFC-4BE7-BD14-768609D10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1858"/>
    <w:pPr>
      <w:spacing w:after="200"/>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D83"/>
    <w:pPr>
      <w:tabs>
        <w:tab w:val="center" w:pos="4320"/>
        <w:tab w:val="right" w:pos="8640"/>
      </w:tabs>
      <w:spacing w:after="0" w:line="276" w:lineRule="auto"/>
    </w:pPr>
    <w:rPr>
      <w:rFonts w:ascii="Gill Sans MT" w:eastAsia="Gill Sans MT" w:hAnsi="Gill Sans MT"/>
      <w:color w:val="4D4D4D"/>
      <w:sz w:val="22"/>
      <w:szCs w:val="22"/>
      <w:lang w:val="x-none" w:eastAsia="x-none"/>
    </w:rPr>
  </w:style>
  <w:style w:type="character" w:customStyle="1" w:styleId="HeaderChar">
    <w:name w:val="Header Char"/>
    <w:link w:val="Header"/>
    <w:uiPriority w:val="99"/>
    <w:rsid w:val="00262D83"/>
    <w:rPr>
      <w:rFonts w:ascii="Gill Sans MT" w:eastAsia="Gill Sans MT" w:hAnsi="Gill Sans MT"/>
      <w:color w:val="4D4D4D"/>
      <w:sz w:val="22"/>
      <w:szCs w:val="22"/>
    </w:rPr>
  </w:style>
  <w:style w:type="paragraph" w:customStyle="1" w:styleId="BasicParagraph">
    <w:name w:val="[Basic Paragraph]"/>
    <w:basedOn w:val="Normal"/>
    <w:rsid w:val="00262D83"/>
    <w:pPr>
      <w:autoSpaceDE w:val="0"/>
      <w:autoSpaceDN w:val="0"/>
      <w:adjustRightInd w:val="0"/>
      <w:spacing w:after="0" w:line="288" w:lineRule="auto"/>
      <w:textAlignment w:val="center"/>
    </w:pPr>
    <w:rPr>
      <w:rFonts w:ascii="Times New Roman" w:eastAsia="Times New Roman" w:hAnsi="Times New Roman"/>
      <w:color w:val="000000"/>
      <w:sz w:val="22"/>
      <w:szCs w:val="22"/>
    </w:rPr>
  </w:style>
  <w:style w:type="character" w:customStyle="1" w:styleId="-Bold">
    <w:name w:val="- Bold"/>
    <w:uiPriority w:val="1"/>
    <w:rsid w:val="00262D83"/>
    <w:rPr>
      <w:b/>
      <w:color w:val="0056A2"/>
      <w:szCs w:val="18"/>
    </w:rPr>
  </w:style>
  <w:style w:type="paragraph" w:customStyle="1" w:styleId="-Subhead">
    <w:name w:val="- Subhead"/>
    <w:basedOn w:val="Normal"/>
    <w:qFormat/>
    <w:rsid w:val="00A6347D"/>
    <w:pPr>
      <w:pBdr>
        <w:bottom w:val="single" w:sz="4" w:space="1" w:color="7F7F7F"/>
      </w:pBdr>
      <w:spacing w:before="160" w:after="120"/>
      <w:jc w:val="center"/>
    </w:pPr>
    <w:rPr>
      <w:rFonts w:ascii="Garamond" w:eastAsia="Gill Sans MT" w:hAnsi="Garamond"/>
      <w:b/>
      <w:color w:val="0D0D0D"/>
      <w:sz w:val="28"/>
      <w:szCs w:val="28"/>
    </w:rPr>
  </w:style>
  <w:style w:type="paragraph" w:customStyle="1" w:styleId="-Body">
    <w:name w:val="- Body"/>
    <w:basedOn w:val="Normal"/>
    <w:uiPriority w:val="99"/>
    <w:qFormat/>
    <w:rsid w:val="00262D83"/>
    <w:pPr>
      <w:tabs>
        <w:tab w:val="right" w:pos="10080"/>
      </w:tabs>
      <w:spacing w:after="120"/>
      <w:jc w:val="both"/>
    </w:pPr>
    <w:rPr>
      <w:rFonts w:ascii="Century Gothic" w:eastAsia="Gill Sans MT" w:hAnsi="Century Gothic" w:cs="Calibri"/>
      <w:color w:val="0D0D0D"/>
      <w:sz w:val="18"/>
      <w:szCs w:val="20"/>
    </w:rPr>
  </w:style>
  <w:style w:type="character" w:customStyle="1" w:styleId="-Company">
    <w:name w:val="- Company"/>
    <w:uiPriority w:val="1"/>
    <w:rsid w:val="00262D83"/>
    <w:rPr>
      <w:b/>
      <w:caps/>
      <w:color w:val="0056A2"/>
      <w:sz w:val="20"/>
    </w:rPr>
  </w:style>
  <w:style w:type="paragraph" w:customStyle="1" w:styleId="-Bullets">
    <w:name w:val="- Bullets"/>
    <w:basedOn w:val="-Body"/>
    <w:qFormat/>
    <w:rsid w:val="00262D83"/>
    <w:pPr>
      <w:numPr>
        <w:numId w:val="1"/>
      </w:numPr>
      <w:tabs>
        <w:tab w:val="right" w:pos="360"/>
      </w:tabs>
      <w:spacing w:after="80"/>
    </w:pPr>
  </w:style>
  <w:style w:type="character" w:customStyle="1" w:styleId="-Position">
    <w:name w:val="- Position"/>
    <w:uiPriority w:val="1"/>
    <w:rsid w:val="00262D83"/>
    <w:rPr>
      <w:b/>
      <w:sz w:val="20"/>
    </w:rPr>
  </w:style>
  <w:style w:type="character" w:customStyle="1" w:styleId="CompanyDescription">
    <w:name w:val="Company Description"/>
    <w:rsid w:val="00262D83"/>
    <w:rPr>
      <w:rFonts w:ascii="Times New Roman" w:hAnsi="Times New Roman" w:cs="Times New Roman"/>
      <w:i/>
    </w:rPr>
  </w:style>
  <w:style w:type="paragraph" w:customStyle="1" w:styleId="PostioningParagraph">
    <w:name w:val="Postioning Paragraph"/>
    <w:basedOn w:val="-Body"/>
    <w:qFormat/>
    <w:rsid w:val="00262D83"/>
    <w:rPr>
      <w:b/>
    </w:rPr>
  </w:style>
  <w:style w:type="paragraph" w:customStyle="1" w:styleId="Intro">
    <w:name w:val="Intro"/>
    <w:basedOn w:val="Normal"/>
    <w:qFormat/>
    <w:rsid w:val="00262D83"/>
    <w:pPr>
      <w:spacing w:line="276" w:lineRule="auto"/>
      <w:jc w:val="both"/>
    </w:pPr>
    <w:rPr>
      <w:rFonts w:ascii="Century Gothic" w:eastAsia="Gill Sans MT" w:hAnsi="Century Gothic"/>
      <w:color w:val="0D0D0D"/>
      <w:sz w:val="20"/>
      <w:szCs w:val="22"/>
    </w:rPr>
  </w:style>
  <w:style w:type="paragraph" w:customStyle="1" w:styleId="Address">
    <w:name w:val="Address"/>
    <w:basedOn w:val="BasicParagraph"/>
    <w:qFormat/>
    <w:rsid w:val="00262D83"/>
    <w:pPr>
      <w:spacing w:before="80"/>
      <w:jc w:val="center"/>
    </w:pPr>
    <w:rPr>
      <w:rFonts w:ascii="Century Gothic" w:hAnsi="Century Gothic" w:cs="Tahoma"/>
      <w:color w:val="0056A2"/>
      <w:spacing w:val="-2"/>
      <w:kern w:val="16"/>
      <w:sz w:val="18"/>
      <w:szCs w:val="20"/>
    </w:rPr>
  </w:style>
  <w:style w:type="character" w:customStyle="1" w:styleId="AddressBullet">
    <w:name w:val="Address Bullet"/>
    <w:rsid w:val="00262D83"/>
    <w:rPr>
      <w:rFonts w:ascii="Tahoma" w:hAnsi="Tahoma" w:cs="Tahoma"/>
      <w:color w:val="000090"/>
      <w:spacing w:val="-2"/>
      <w:kern w:val="16"/>
      <w:sz w:val="20"/>
      <w:szCs w:val="20"/>
    </w:rPr>
  </w:style>
  <w:style w:type="paragraph" w:customStyle="1" w:styleId="SkillsBullets">
    <w:name w:val="Skills Bullets"/>
    <w:basedOn w:val="Normal"/>
    <w:qFormat/>
    <w:rsid w:val="009E2949"/>
    <w:pPr>
      <w:numPr>
        <w:numId w:val="2"/>
      </w:numPr>
      <w:spacing w:after="0" w:line="276" w:lineRule="auto"/>
      <w:contextualSpacing/>
      <w:jc w:val="both"/>
    </w:pPr>
    <w:rPr>
      <w:rFonts w:ascii="Century Gothic" w:eastAsia="Gill Sans MT" w:hAnsi="Century Gothic"/>
      <w:color w:val="0D0D0D"/>
      <w:sz w:val="18"/>
      <w:szCs w:val="18"/>
    </w:rPr>
  </w:style>
  <w:style w:type="character" w:styleId="Hyperlink">
    <w:name w:val="Hyperlink"/>
    <w:rsid w:val="00A6347D"/>
    <w:rPr>
      <w:color w:val="0000FF"/>
      <w:u w:val="single"/>
    </w:rPr>
  </w:style>
  <w:style w:type="paragraph" w:styleId="Footer">
    <w:name w:val="footer"/>
    <w:basedOn w:val="Normal"/>
    <w:link w:val="FooterChar"/>
    <w:rsid w:val="0058347A"/>
    <w:pPr>
      <w:tabs>
        <w:tab w:val="center" w:pos="4320"/>
        <w:tab w:val="right" w:pos="8640"/>
      </w:tabs>
    </w:pPr>
    <w:rPr>
      <w:lang w:val="x-none" w:eastAsia="x-none"/>
    </w:rPr>
  </w:style>
  <w:style w:type="character" w:customStyle="1" w:styleId="FooterChar">
    <w:name w:val="Footer Char"/>
    <w:link w:val="Footer"/>
    <w:rsid w:val="0058347A"/>
    <w:rPr>
      <w:sz w:val="24"/>
      <w:szCs w:val="24"/>
    </w:rPr>
  </w:style>
  <w:style w:type="paragraph" w:styleId="BalloonText">
    <w:name w:val="Balloon Text"/>
    <w:basedOn w:val="Normal"/>
    <w:link w:val="BalloonTextChar"/>
    <w:rsid w:val="005C0645"/>
    <w:pPr>
      <w:spacing w:after="0"/>
    </w:pPr>
    <w:rPr>
      <w:rFonts w:ascii="Segoe UI" w:hAnsi="Segoe UI" w:cs="Segoe UI"/>
      <w:sz w:val="18"/>
      <w:szCs w:val="18"/>
    </w:rPr>
  </w:style>
  <w:style w:type="character" w:customStyle="1" w:styleId="BalloonTextChar">
    <w:name w:val="Balloon Text Char"/>
    <w:basedOn w:val="DefaultParagraphFont"/>
    <w:link w:val="BalloonText"/>
    <w:rsid w:val="005C0645"/>
    <w:rPr>
      <w:rFonts w:ascii="Segoe UI" w:hAnsi="Segoe UI" w:cs="Segoe UI"/>
      <w:sz w:val="18"/>
      <w:szCs w:val="18"/>
      <w:lang w:eastAsia="en-US"/>
    </w:rPr>
  </w:style>
  <w:style w:type="character" w:customStyle="1" w:styleId="background-details">
    <w:name w:val="background-details"/>
    <w:basedOn w:val="DefaultParagraphFont"/>
    <w:rsid w:val="0043330D"/>
  </w:style>
  <w:style w:type="character" w:customStyle="1" w:styleId="lt-line-clampline">
    <w:name w:val="lt-line-clamp__line"/>
    <w:basedOn w:val="DefaultParagraphFont"/>
    <w:rsid w:val="00433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3354</TotalTime>
  <Pages>2</Pages>
  <Words>849</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Idea Group Marketing Solutions</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Gopi V. Menon</cp:lastModifiedBy>
  <cp:revision>48</cp:revision>
  <cp:lastPrinted>2018-12-02T03:47:00Z</cp:lastPrinted>
  <dcterms:created xsi:type="dcterms:W3CDTF">2019-02-14T19:51:00Z</dcterms:created>
  <dcterms:modified xsi:type="dcterms:W3CDTF">2019-08-02T19:31:00Z</dcterms:modified>
</cp:coreProperties>
</file>