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35FF" w14:textId="77777777" w:rsidR="00707AF0" w:rsidRPr="000B1B03" w:rsidRDefault="005901D9" w:rsidP="00707AF0">
      <w:pPr>
        <w:pStyle w:val="Objective"/>
        <w:spacing w:before="0" w:after="0" w:line="280" w:lineRule="atLeast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 xml:space="preserve">CAREER OVERVIEW </w:t>
      </w:r>
    </w:p>
    <w:p w14:paraId="7EB333BA" w14:textId="77777777" w:rsidR="005901D9" w:rsidRDefault="005901D9" w:rsidP="00707AF0">
      <w:pPr>
        <w:pStyle w:val="BodyText"/>
        <w:spacing w:before="120" w:after="120" w:line="264" w:lineRule="auto"/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Energetic, </w:t>
      </w:r>
      <w:r w:rsidR="009A3095">
        <w:rPr>
          <w:rFonts w:asciiTheme="minorHAnsi" w:hAnsiTheme="minorHAnsi" w:cstheme="minorHAnsi"/>
          <w:sz w:val="22"/>
        </w:rPr>
        <w:t>hands-on Director with over fourteen years of experience delivering successful business outcomes thru process optimization</w:t>
      </w:r>
      <w:r w:rsidR="009162A2">
        <w:rPr>
          <w:rFonts w:asciiTheme="minorHAnsi" w:hAnsiTheme="minorHAnsi" w:cstheme="minorHAnsi"/>
          <w:sz w:val="22"/>
        </w:rPr>
        <w:t xml:space="preserve">, </w:t>
      </w:r>
      <w:r w:rsidR="009B0D13">
        <w:rPr>
          <w:rFonts w:asciiTheme="minorHAnsi" w:hAnsiTheme="minorHAnsi" w:cstheme="minorHAnsi"/>
          <w:sz w:val="22"/>
        </w:rPr>
        <w:t xml:space="preserve">automation. Strong focus in </w:t>
      </w:r>
      <w:r w:rsidR="009A3095">
        <w:rPr>
          <w:rFonts w:asciiTheme="minorHAnsi" w:hAnsiTheme="minorHAnsi" w:cstheme="minorHAnsi"/>
          <w:sz w:val="22"/>
        </w:rPr>
        <w:t>build</w:t>
      </w:r>
      <w:r w:rsidR="00B9349E">
        <w:rPr>
          <w:rFonts w:asciiTheme="minorHAnsi" w:hAnsiTheme="minorHAnsi" w:cstheme="minorHAnsi"/>
          <w:sz w:val="22"/>
        </w:rPr>
        <w:t>ing strong</w:t>
      </w:r>
      <w:r w:rsidR="005E65BE">
        <w:rPr>
          <w:rFonts w:asciiTheme="minorHAnsi" w:hAnsiTheme="minorHAnsi" w:cstheme="minorHAnsi"/>
          <w:sz w:val="22"/>
        </w:rPr>
        <w:t xml:space="preserve"> business relationships </w:t>
      </w:r>
      <w:r w:rsidR="009B0D13">
        <w:rPr>
          <w:rFonts w:asciiTheme="minorHAnsi" w:hAnsiTheme="minorHAnsi" w:cstheme="minorHAnsi"/>
          <w:sz w:val="22"/>
        </w:rPr>
        <w:t>between cross-functional teams and strategic partnerships with d</w:t>
      </w:r>
      <w:r w:rsidR="005E65BE">
        <w:rPr>
          <w:rFonts w:asciiTheme="minorHAnsi" w:hAnsiTheme="minorHAnsi" w:cstheme="minorHAnsi"/>
          <w:sz w:val="22"/>
        </w:rPr>
        <w:t>istributorships and technology vendors</w:t>
      </w:r>
      <w:r w:rsidR="00B9349E">
        <w:rPr>
          <w:rFonts w:asciiTheme="minorHAnsi" w:hAnsiTheme="minorHAnsi" w:cstheme="minorHAnsi"/>
          <w:sz w:val="22"/>
        </w:rPr>
        <w:t>. Diverse experience in multiple industries such as Medical Device</w:t>
      </w:r>
      <w:r w:rsidR="000C0CB7">
        <w:rPr>
          <w:rFonts w:asciiTheme="minorHAnsi" w:hAnsiTheme="minorHAnsi" w:cstheme="minorHAnsi"/>
          <w:sz w:val="22"/>
        </w:rPr>
        <w:t>/Biotech</w:t>
      </w:r>
      <w:r w:rsidR="00B9349E">
        <w:rPr>
          <w:rFonts w:asciiTheme="minorHAnsi" w:hAnsiTheme="minorHAnsi" w:cstheme="minorHAnsi"/>
          <w:sz w:val="22"/>
        </w:rPr>
        <w:t>, Aerospace and Information Technology. Strong focus on implementing tailored Project Management</w:t>
      </w:r>
      <w:r w:rsidR="00EB21C2">
        <w:rPr>
          <w:rFonts w:asciiTheme="minorHAnsi" w:hAnsiTheme="minorHAnsi" w:cstheme="minorHAnsi"/>
          <w:sz w:val="22"/>
        </w:rPr>
        <w:t>/Agile</w:t>
      </w:r>
      <w:r w:rsidR="003E014E">
        <w:rPr>
          <w:rFonts w:asciiTheme="minorHAnsi" w:hAnsiTheme="minorHAnsi" w:cstheme="minorHAnsi"/>
          <w:sz w:val="22"/>
        </w:rPr>
        <w:t xml:space="preserve"> &amp; Process Improvement</w:t>
      </w:r>
      <w:r w:rsidR="00EB21C2">
        <w:rPr>
          <w:rFonts w:asciiTheme="minorHAnsi" w:hAnsiTheme="minorHAnsi" w:cstheme="minorHAnsi"/>
          <w:sz w:val="22"/>
        </w:rPr>
        <w:t xml:space="preserve"> tools and techniques that fit the needs of the business. Successful at leveraging technology skills within Business Operation roles. Experience engaging with C-Levels &amp; Executives presenting business challenges</w:t>
      </w:r>
      <w:r w:rsidR="003E014E">
        <w:rPr>
          <w:rFonts w:asciiTheme="minorHAnsi" w:hAnsiTheme="minorHAnsi" w:cstheme="minorHAnsi"/>
          <w:sz w:val="22"/>
        </w:rPr>
        <w:t>, opportunities and technology</w:t>
      </w:r>
      <w:r w:rsidR="009B0D13">
        <w:rPr>
          <w:rFonts w:asciiTheme="minorHAnsi" w:hAnsiTheme="minorHAnsi" w:cstheme="minorHAnsi"/>
          <w:sz w:val="22"/>
        </w:rPr>
        <w:t xml:space="preserve"> portfolio</w:t>
      </w:r>
      <w:r w:rsidR="003E014E">
        <w:rPr>
          <w:rFonts w:asciiTheme="minorHAnsi" w:hAnsiTheme="minorHAnsi" w:cstheme="minorHAnsi"/>
          <w:sz w:val="22"/>
        </w:rPr>
        <w:t xml:space="preserve"> roadmaps.</w:t>
      </w:r>
      <w:r w:rsidR="00EB21C2">
        <w:rPr>
          <w:rFonts w:asciiTheme="minorHAnsi" w:hAnsiTheme="minorHAnsi" w:cstheme="minorHAnsi"/>
          <w:sz w:val="22"/>
        </w:rPr>
        <w:t xml:space="preserve"> </w:t>
      </w:r>
      <w:r w:rsidR="003E014E">
        <w:rPr>
          <w:rFonts w:asciiTheme="minorHAnsi" w:hAnsiTheme="minorHAnsi" w:cstheme="minorHAnsi"/>
          <w:sz w:val="22"/>
        </w:rPr>
        <w:t>High focus on delivering results and talent development/mentorship.</w:t>
      </w:r>
    </w:p>
    <w:p w14:paraId="3BD45A56" w14:textId="77777777" w:rsidR="00707AF0" w:rsidRDefault="00707AF0" w:rsidP="00707AF0">
      <w:pPr>
        <w:pStyle w:val="Objective"/>
        <w:pBdr>
          <w:top w:val="single" w:sz="12" w:space="4" w:color="auto"/>
        </w:pBdr>
        <w:spacing w:before="0" w:after="0" w:line="280" w:lineRule="atLeast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AREAS OF EXPERTISE</w:t>
      </w:r>
    </w:p>
    <w:p w14:paraId="5C9A6125" w14:textId="77777777" w:rsidR="00707AF0" w:rsidRPr="00ED0028" w:rsidRDefault="00707AF0" w:rsidP="00707AF0">
      <w:pPr>
        <w:rPr>
          <w:rFonts w:cstheme="minorHAnsi"/>
          <w:sz w:val="16"/>
        </w:rPr>
      </w:pPr>
    </w:p>
    <w:tbl>
      <w:tblPr>
        <w:tblW w:w="9792" w:type="dxa"/>
        <w:tblInd w:w="397" w:type="dxa"/>
        <w:tblBorders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4"/>
        <w:gridCol w:w="3456"/>
        <w:gridCol w:w="3312"/>
      </w:tblGrid>
      <w:tr w:rsidR="00707AF0" w14:paraId="715DF735" w14:textId="77777777" w:rsidTr="002366EA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DA25B" w14:textId="77777777" w:rsidR="00707AF0" w:rsidRDefault="007A75A0" w:rsidP="002366EA">
            <w:pPr>
              <w:widowControl w:val="0"/>
              <w:spacing w:line="26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 Operations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A55B3" w14:textId="77777777" w:rsidR="00707AF0" w:rsidRDefault="00707AF0" w:rsidP="002366EA">
            <w:pPr>
              <w:widowControl w:val="0"/>
              <w:spacing w:line="264" w:lineRule="auto"/>
              <w:ind w:left="3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Lean</w:t>
            </w:r>
            <w:r w:rsidR="003E014E">
              <w:rPr>
                <w:rFonts w:ascii="Calibri" w:eastAsia="Calibri" w:hAnsi="Calibri" w:cs="Calibri"/>
              </w:rPr>
              <w:t xml:space="preserve"> Six</w:t>
            </w:r>
            <w:r>
              <w:rPr>
                <w:rFonts w:ascii="Calibri" w:eastAsia="Calibri" w:hAnsi="Calibri" w:cs="Calibri"/>
              </w:rPr>
              <w:t xml:space="preserve"> Sigma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6894B" w14:textId="77777777" w:rsidR="00707AF0" w:rsidRDefault="003E014E" w:rsidP="002366EA">
            <w:pPr>
              <w:widowControl w:val="0"/>
              <w:spacing w:line="264" w:lineRule="auto"/>
              <w:ind w:left="1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Audit Support (FDA, SOX, ISO)</w:t>
            </w:r>
          </w:p>
        </w:tc>
      </w:tr>
      <w:tr w:rsidR="00707AF0" w14:paraId="60451C54" w14:textId="77777777" w:rsidTr="002366EA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19AEC" w14:textId="77777777" w:rsidR="00707AF0" w:rsidRDefault="00212100" w:rsidP="002366EA">
            <w:pPr>
              <w:widowControl w:val="0"/>
              <w:spacing w:line="26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Strategic Partnership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13484" w14:textId="77777777" w:rsidR="00707AF0" w:rsidRDefault="00707AF0" w:rsidP="002366EA">
            <w:pPr>
              <w:widowControl w:val="0"/>
              <w:spacing w:line="264" w:lineRule="auto"/>
              <w:ind w:left="3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Process Improvement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86B31" w14:textId="77777777" w:rsidR="00707AF0" w:rsidRDefault="003E014E" w:rsidP="002366EA">
            <w:pPr>
              <w:widowControl w:val="0"/>
              <w:spacing w:line="264" w:lineRule="auto"/>
              <w:ind w:left="1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GMP</w:t>
            </w:r>
            <w:r w:rsidR="00B11692">
              <w:rPr>
                <w:rFonts w:ascii="Calibri" w:eastAsia="Calibri" w:hAnsi="Calibri" w:cs="Calibri"/>
              </w:rPr>
              <w:t>, Part 11</w:t>
            </w:r>
          </w:p>
        </w:tc>
      </w:tr>
      <w:tr w:rsidR="00707AF0" w14:paraId="52EC1E27" w14:textId="77777777" w:rsidTr="002366EA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CA113" w14:textId="77777777" w:rsidR="00707AF0" w:rsidRDefault="009162A2" w:rsidP="002366EA">
            <w:pPr>
              <w:widowControl w:val="0"/>
              <w:spacing w:line="26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ERP (SAP, Sage, Oracle)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C3895" w14:textId="77777777" w:rsidR="00707AF0" w:rsidRDefault="003E014E" w:rsidP="002366EA">
            <w:pPr>
              <w:widowControl w:val="0"/>
              <w:spacing w:line="264" w:lineRule="auto"/>
              <w:ind w:left="3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Application Development &amp;</w:t>
            </w:r>
            <w:r w:rsidR="00707AF0">
              <w:rPr>
                <w:rFonts w:ascii="Calibri" w:eastAsia="Calibri" w:hAnsi="Calibri" w:cs="Calibri"/>
              </w:rPr>
              <w:t xml:space="preserve"> Support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38E70" w14:textId="77777777" w:rsidR="00707AF0" w:rsidRDefault="00212100" w:rsidP="002366EA">
            <w:pPr>
              <w:widowControl w:val="0"/>
              <w:spacing w:line="264" w:lineRule="auto"/>
              <w:ind w:left="1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Management</w:t>
            </w:r>
          </w:p>
        </w:tc>
      </w:tr>
      <w:tr w:rsidR="00212100" w14:paraId="3D24A407" w14:textId="77777777" w:rsidTr="002366EA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D923D" w14:textId="77777777" w:rsidR="00212100" w:rsidRDefault="002E6B13" w:rsidP="00212100">
            <w:pPr>
              <w:widowControl w:val="0"/>
              <w:spacing w:line="26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Salesforce, Sales/Service Cloud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0005C" w14:textId="77777777" w:rsidR="00212100" w:rsidRDefault="002E6B13" w:rsidP="00212100">
            <w:pPr>
              <w:widowControl w:val="0"/>
              <w:spacing w:line="264" w:lineRule="auto"/>
              <w:ind w:left="3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&amp; Program Management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A86DC" w14:textId="77777777" w:rsidR="00212100" w:rsidRDefault="007A75A0" w:rsidP="00212100">
            <w:pPr>
              <w:widowControl w:val="0"/>
              <w:spacing w:line="264" w:lineRule="auto"/>
              <w:ind w:left="1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Supply Chain</w:t>
            </w:r>
          </w:p>
        </w:tc>
      </w:tr>
    </w:tbl>
    <w:p w14:paraId="41B56EEB" w14:textId="77777777" w:rsidR="00707AF0" w:rsidRPr="00ED0028" w:rsidRDefault="00707AF0" w:rsidP="00707AF0">
      <w:pPr>
        <w:rPr>
          <w:rFonts w:cstheme="minorHAnsi"/>
          <w:sz w:val="16"/>
        </w:rPr>
      </w:pPr>
    </w:p>
    <w:p w14:paraId="686D070F" w14:textId="77777777" w:rsidR="00707AF0" w:rsidRPr="000B1B03" w:rsidRDefault="00707AF0" w:rsidP="00707AF0">
      <w:pPr>
        <w:pStyle w:val="Objective"/>
        <w:pBdr>
          <w:top w:val="single" w:sz="12" w:space="4" w:color="auto"/>
        </w:pBdr>
        <w:spacing w:before="0" w:after="120" w:line="280" w:lineRule="atLeast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IMPACT / CONTRIBUTION / ACCOMPLISHMENT HIGHLIGHTS</w:t>
      </w:r>
    </w:p>
    <w:p w14:paraId="5B9687D0" w14:textId="0C5BDE8C" w:rsidR="00787716" w:rsidRDefault="00787716" w:rsidP="008F2851">
      <w:pPr>
        <w:pStyle w:val="Achievement"/>
        <w:numPr>
          <w:ilvl w:val="0"/>
          <w:numId w:val="1"/>
        </w:numPr>
        <w:spacing w:before="60" w:line="240" w:lineRule="auto"/>
        <w:rPr>
          <w:rFonts w:asciiTheme="minorHAnsi" w:hAnsiTheme="minorHAnsi" w:cstheme="minorHAnsi"/>
          <w:spacing w:val="0"/>
          <w:szCs w:val="18"/>
        </w:rPr>
      </w:pPr>
      <w:r>
        <w:rPr>
          <w:rFonts w:asciiTheme="minorHAnsi" w:hAnsiTheme="minorHAnsi" w:cstheme="minorHAnsi"/>
          <w:spacing w:val="0"/>
          <w:szCs w:val="18"/>
        </w:rPr>
        <w:t xml:space="preserve">Implementation of Salesforce (Sales Cloud/Service Cloud) to Sales &amp; Marketing Organization </w:t>
      </w:r>
    </w:p>
    <w:p w14:paraId="06AD999C" w14:textId="7C313108" w:rsidR="00787716" w:rsidRDefault="00787716" w:rsidP="008F2851">
      <w:pPr>
        <w:pStyle w:val="Achievement"/>
        <w:numPr>
          <w:ilvl w:val="0"/>
          <w:numId w:val="1"/>
        </w:numPr>
        <w:spacing w:before="60" w:line="240" w:lineRule="auto"/>
        <w:rPr>
          <w:rFonts w:asciiTheme="minorHAnsi" w:hAnsiTheme="minorHAnsi" w:cstheme="minorHAnsi"/>
          <w:spacing w:val="0"/>
          <w:szCs w:val="18"/>
        </w:rPr>
      </w:pPr>
      <w:r>
        <w:rPr>
          <w:rFonts w:asciiTheme="minorHAnsi" w:hAnsiTheme="minorHAnsi" w:cstheme="minorHAnsi"/>
          <w:spacing w:val="0"/>
          <w:szCs w:val="18"/>
        </w:rPr>
        <w:t>Development &amp; Implementation of Business Apps to Sales &amp; Marketing Organization.</w:t>
      </w:r>
    </w:p>
    <w:p w14:paraId="5973676F" w14:textId="316F8608" w:rsidR="00787716" w:rsidRPr="00787716" w:rsidRDefault="00787716" w:rsidP="00787716">
      <w:pPr>
        <w:pStyle w:val="Achievement"/>
        <w:numPr>
          <w:ilvl w:val="0"/>
          <w:numId w:val="1"/>
        </w:numPr>
        <w:spacing w:before="60" w:line="240" w:lineRule="auto"/>
        <w:rPr>
          <w:rFonts w:asciiTheme="minorHAnsi" w:hAnsiTheme="minorHAnsi" w:cstheme="minorHAnsi"/>
          <w:spacing w:val="0"/>
          <w:szCs w:val="18"/>
        </w:rPr>
      </w:pPr>
      <w:r>
        <w:rPr>
          <w:rFonts w:asciiTheme="minorHAnsi" w:hAnsiTheme="minorHAnsi" w:cstheme="minorHAnsi"/>
          <w:spacing w:val="0"/>
          <w:szCs w:val="18"/>
        </w:rPr>
        <w:t>Consolidation of Commercial Operation functions between Business Units</w:t>
      </w:r>
      <w:r w:rsidR="00F91E6A">
        <w:rPr>
          <w:rFonts w:asciiTheme="minorHAnsi" w:hAnsiTheme="minorHAnsi" w:cstheme="minorHAnsi"/>
          <w:spacing w:val="0"/>
          <w:szCs w:val="18"/>
        </w:rPr>
        <w:t xml:space="preserve"> (~$500K).</w:t>
      </w:r>
    </w:p>
    <w:p w14:paraId="3B969010" w14:textId="08CBCDBE" w:rsidR="00F91E6A" w:rsidRPr="00F91E6A" w:rsidRDefault="00F91E6A" w:rsidP="00F91E6A">
      <w:pPr>
        <w:pStyle w:val="Achievement"/>
        <w:numPr>
          <w:ilvl w:val="0"/>
          <w:numId w:val="1"/>
        </w:numPr>
        <w:spacing w:before="60" w:line="240" w:lineRule="auto"/>
        <w:rPr>
          <w:rFonts w:asciiTheme="minorHAnsi" w:hAnsiTheme="minorHAnsi" w:cstheme="minorHAnsi"/>
          <w:spacing w:val="0"/>
          <w:szCs w:val="18"/>
        </w:rPr>
      </w:pPr>
      <w:r>
        <w:rPr>
          <w:rFonts w:asciiTheme="minorHAnsi" w:hAnsiTheme="minorHAnsi" w:cstheme="minorHAnsi"/>
          <w:spacing w:val="0"/>
          <w:szCs w:val="18"/>
        </w:rPr>
        <w:t xml:space="preserve">Design &amp; implementation of Biotech Consignment Inventory Management </w:t>
      </w:r>
      <w:r w:rsidR="006D2CD8">
        <w:rPr>
          <w:rFonts w:asciiTheme="minorHAnsi" w:hAnsiTheme="minorHAnsi" w:cstheme="minorHAnsi"/>
          <w:spacing w:val="0"/>
          <w:szCs w:val="18"/>
        </w:rPr>
        <w:t xml:space="preserve">strategy. </w:t>
      </w:r>
      <w:r>
        <w:rPr>
          <w:rFonts w:asciiTheme="minorHAnsi" w:hAnsiTheme="minorHAnsi" w:cstheme="minorHAnsi"/>
          <w:spacing w:val="0"/>
          <w:szCs w:val="18"/>
        </w:rPr>
        <w:t>$500K</w:t>
      </w:r>
      <w:r w:rsidR="006D2CD8">
        <w:rPr>
          <w:rFonts w:asciiTheme="minorHAnsi" w:hAnsiTheme="minorHAnsi" w:cstheme="minorHAnsi"/>
          <w:spacing w:val="0"/>
          <w:szCs w:val="18"/>
        </w:rPr>
        <w:t>+</w:t>
      </w:r>
      <w:r>
        <w:rPr>
          <w:rFonts w:asciiTheme="minorHAnsi" w:hAnsiTheme="minorHAnsi" w:cstheme="minorHAnsi"/>
          <w:spacing w:val="0"/>
          <w:szCs w:val="18"/>
        </w:rPr>
        <w:t xml:space="preserve"> in yearly incremental revenue. Started as pilot program </w:t>
      </w:r>
      <w:r w:rsidR="006D2CD8">
        <w:rPr>
          <w:rFonts w:asciiTheme="minorHAnsi" w:hAnsiTheme="minorHAnsi" w:cstheme="minorHAnsi"/>
          <w:spacing w:val="0"/>
          <w:szCs w:val="18"/>
        </w:rPr>
        <w:t xml:space="preserve">to </w:t>
      </w:r>
      <w:r>
        <w:rPr>
          <w:rFonts w:asciiTheme="minorHAnsi" w:hAnsiTheme="minorHAnsi" w:cstheme="minorHAnsi"/>
          <w:spacing w:val="0"/>
          <w:szCs w:val="18"/>
        </w:rPr>
        <w:t>d</w:t>
      </w:r>
      <w:r w:rsidR="006D2CD8">
        <w:rPr>
          <w:rFonts w:asciiTheme="minorHAnsi" w:hAnsiTheme="minorHAnsi" w:cstheme="minorHAnsi"/>
          <w:spacing w:val="0"/>
          <w:szCs w:val="18"/>
        </w:rPr>
        <w:t>epartment</w:t>
      </w:r>
      <w:r>
        <w:rPr>
          <w:rFonts w:asciiTheme="minorHAnsi" w:hAnsiTheme="minorHAnsi" w:cstheme="minorHAnsi"/>
          <w:spacing w:val="0"/>
          <w:szCs w:val="18"/>
        </w:rPr>
        <w:t xml:space="preserve"> function</w:t>
      </w:r>
      <w:r w:rsidR="006D2CD8">
        <w:rPr>
          <w:rFonts w:asciiTheme="minorHAnsi" w:hAnsiTheme="minorHAnsi" w:cstheme="minorHAnsi"/>
          <w:spacing w:val="0"/>
          <w:szCs w:val="18"/>
        </w:rPr>
        <w:t>.</w:t>
      </w:r>
    </w:p>
    <w:p w14:paraId="572723CA" w14:textId="73DD6E08" w:rsidR="006D2CD8" w:rsidRPr="006D2CD8" w:rsidRDefault="006D2CD8" w:rsidP="006D2CD8">
      <w:pPr>
        <w:pStyle w:val="Achievement"/>
        <w:numPr>
          <w:ilvl w:val="0"/>
          <w:numId w:val="1"/>
        </w:numPr>
        <w:spacing w:before="60"/>
        <w:rPr>
          <w:rFonts w:asciiTheme="minorHAnsi" w:hAnsiTheme="minorHAnsi" w:cstheme="minorHAnsi"/>
          <w:spacing w:val="0"/>
          <w:szCs w:val="18"/>
        </w:rPr>
      </w:pPr>
      <w:r>
        <w:rPr>
          <w:rFonts w:asciiTheme="minorHAnsi" w:hAnsiTheme="minorHAnsi" w:cstheme="minorHAnsi"/>
          <w:spacing w:val="0"/>
          <w:szCs w:val="18"/>
        </w:rPr>
        <w:t>Automation of Customer Service Credit Card Processing. 25% reduction of Case Close time.</w:t>
      </w:r>
    </w:p>
    <w:p w14:paraId="39B4B48C" w14:textId="5E2A558B" w:rsidR="008F2851" w:rsidRPr="008F2851" w:rsidRDefault="0040462F" w:rsidP="008F2851">
      <w:pPr>
        <w:pStyle w:val="Achievement"/>
        <w:numPr>
          <w:ilvl w:val="0"/>
          <w:numId w:val="1"/>
        </w:numPr>
        <w:spacing w:before="60" w:line="240" w:lineRule="auto"/>
        <w:rPr>
          <w:rFonts w:asciiTheme="minorHAnsi" w:hAnsiTheme="minorHAnsi" w:cstheme="minorHAnsi"/>
          <w:spacing w:val="0"/>
          <w:szCs w:val="18"/>
        </w:rPr>
      </w:pPr>
      <w:r>
        <w:rPr>
          <w:rFonts w:asciiTheme="minorHAnsi" w:hAnsiTheme="minorHAnsi" w:cstheme="minorHAnsi"/>
          <w:spacing w:val="0"/>
          <w:szCs w:val="18"/>
        </w:rPr>
        <w:t>S</w:t>
      </w:r>
      <w:r w:rsidR="00F91E6A">
        <w:rPr>
          <w:rFonts w:asciiTheme="minorHAnsi" w:hAnsiTheme="minorHAnsi" w:cstheme="minorHAnsi"/>
          <w:spacing w:val="0"/>
          <w:szCs w:val="18"/>
        </w:rPr>
        <w:t xml:space="preserve">ystems Validation </w:t>
      </w:r>
      <w:r w:rsidR="007F04E8">
        <w:rPr>
          <w:rFonts w:asciiTheme="minorHAnsi" w:hAnsiTheme="minorHAnsi" w:cstheme="minorHAnsi"/>
          <w:spacing w:val="0"/>
          <w:szCs w:val="18"/>
        </w:rPr>
        <w:t>of $10M</w:t>
      </w:r>
      <w:r w:rsidR="00F91E6A">
        <w:rPr>
          <w:rFonts w:asciiTheme="minorHAnsi" w:hAnsiTheme="minorHAnsi" w:cstheme="minorHAnsi"/>
          <w:spacing w:val="0"/>
          <w:szCs w:val="18"/>
        </w:rPr>
        <w:t>M</w:t>
      </w:r>
      <w:r>
        <w:rPr>
          <w:rFonts w:asciiTheme="minorHAnsi" w:hAnsiTheme="minorHAnsi" w:cstheme="minorHAnsi"/>
          <w:spacing w:val="0"/>
          <w:szCs w:val="18"/>
        </w:rPr>
        <w:t xml:space="preserve"> Med Device Lyo</w:t>
      </w:r>
      <w:r w:rsidR="007F04E8">
        <w:rPr>
          <w:rFonts w:asciiTheme="minorHAnsi" w:hAnsiTheme="minorHAnsi" w:cstheme="minorHAnsi"/>
          <w:spacing w:val="0"/>
          <w:szCs w:val="18"/>
        </w:rPr>
        <w:t>philization</w:t>
      </w:r>
      <w:r>
        <w:rPr>
          <w:rFonts w:asciiTheme="minorHAnsi" w:hAnsiTheme="minorHAnsi" w:cstheme="minorHAnsi"/>
          <w:spacing w:val="0"/>
          <w:szCs w:val="18"/>
        </w:rPr>
        <w:t xml:space="preserve"> </w:t>
      </w:r>
      <w:r w:rsidR="007F04E8">
        <w:rPr>
          <w:rFonts w:asciiTheme="minorHAnsi" w:hAnsiTheme="minorHAnsi" w:cstheme="minorHAnsi"/>
          <w:spacing w:val="0"/>
          <w:szCs w:val="18"/>
        </w:rPr>
        <w:t xml:space="preserve">chamber </w:t>
      </w:r>
      <w:r w:rsidR="00F91E6A">
        <w:rPr>
          <w:rFonts w:asciiTheme="minorHAnsi" w:hAnsiTheme="minorHAnsi" w:cstheme="minorHAnsi"/>
          <w:spacing w:val="0"/>
          <w:szCs w:val="18"/>
        </w:rPr>
        <w:t>for NPI strategies.</w:t>
      </w:r>
    </w:p>
    <w:p w14:paraId="647F407D" w14:textId="19420AD8" w:rsidR="007F04E8" w:rsidRDefault="009B0D13" w:rsidP="00707AF0">
      <w:pPr>
        <w:pStyle w:val="Achievement"/>
        <w:numPr>
          <w:ilvl w:val="0"/>
          <w:numId w:val="1"/>
        </w:numPr>
        <w:spacing w:before="60" w:line="240" w:lineRule="auto"/>
        <w:rPr>
          <w:rFonts w:asciiTheme="minorHAnsi" w:hAnsiTheme="minorHAnsi" w:cstheme="minorHAnsi"/>
          <w:spacing w:val="0"/>
          <w:szCs w:val="18"/>
        </w:rPr>
      </w:pPr>
      <w:r>
        <w:rPr>
          <w:rFonts w:asciiTheme="minorHAnsi" w:hAnsiTheme="minorHAnsi" w:cstheme="minorHAnsi"/>
          <w:spacing w:val="0"/>
          <w:szCs w:val="18"/>
        </w:rPr>
        <w:t xml:space="preserve">Strategic Partnership with HP Engineering </w:t>
      </w:r>
      <w:r w:rsidR="007F04E8">
        <w:rPr>
          <w:rFonts w:asciiTheme="minorHAnsi" w:hAnsiTheme="minorHAnsi" w:cstheme="minorHAnsi"/>
          <w:spacing w:val="0"/>
          <w:szCs w:val="18"/>
        </w:rPr>
        <w:t>for new HP printi</w:t>
      </w:r>
      <w:r>
        <w:rPr>
          <w:rFonts w:asciiTheme="minorHAnsi" w:hAnsiTheme="minorHAnsi" w:cstheme="minorHAnsi"/>
          <w:spacing w:val="0"/>
          <w:szCs w:val="18"/>
        </w:rPr>
        <w:t>ng systems supply chain strategy, $80M</w:t>
      </w:r>
      <w:r w:rsidR="00F91E6A">
        <w:rPr>
          <w:rFonts w:asciiTheme="minorHAnsi" w:hAnsiTheme="minorHAnsi" w:cstheme="minorHAnsi"/>
          <w:spacing w:val="0"/>
          <w:szCs w:val="18"/>
        </w:rPr>
        <w:t>M</w:t>
      </w:r>
    </w:p>
    <w:p w14:paraId="00D9EF41" w14:textId="77777777" w:rsidR="00707AF0" w:rsidRDefault="008F2851" w:rsidP="00707AF0">
      <w:pPr>
        <w:pStyle w:val="Achievement"/>
        <w:numPr>
          <w:ilvl w:val="0"/>
          <w:numId w:val="1"/>
        </w:numPr>
        <w:spacing w:before="60" w:line="240" w:lineRule="auto"/>
        <w:rPr>
          <w:rFonts w:asciiTheme="minorHAnsi" w:hAnsiTheme="minorHAnsi" w:cstheme="minorHAnsi"/>
          <w:spacing w:val="0"/>
          <w:szCs w:val="18"/>
        </w:rPr>
      </w:pPr>
      <w:r>
        <w:rPr>
          <w:rFonts w:asciiTheme="minorHAnsi" w:hAnsiTheme="minorHAnsi" w:cstheme="minorHAnsi"/>
          <w:spacing w:val="0"/>
          <w:szCs w:val="18"/>
        </w:rPr>
        <w:t>Optimized HP’s outbound freight strategy, (servers, networking solutions) reducing by 40% cost per pound</w:t>
      </w:r>
    </w:p>
    <w:p w14:paraId="43BC3D0C" w14:textId="765A4863" w:rsidR="00707AF0" w:rsidRDefault="000C0CB7" w:rsidP="00707AF0">
      <w:pPr>
        <w:pStyle w:val="Achievement"/>
        <w:numPr>
          <w:ilvl w:val="0"/>
          <w:numId w:val="1"/>
        </w:numPr>
        <w:spacing w:before="60" w:line="240" w:lineRule="auto"/>
        <w:rPr>
          <w:rFonts w:asciiTheme="minorHAnsi" w:hAnsiTheme="minorHAnsi" w:cstheme="minorHAnsi"/>
          <w:spacing w:val="0"/>
          <w:szCs w:val="18"/>
        </w:rPr>
      </w:pPr>
      <w:r>
        <w:rPr>
          <w:rFonts w:asciiTheme="minorHAnsi" w:hAnsiTheme="minorHAnsi" w:cstheme="minorHAnsi"/>
          <w:spacing w:val="0"/>
          <w:szCs w:val="18"/>
        </w:rPr>
        <w:t xml:space="preserve">Supported </w:t>
      </w:r>
      <w:r w:rsidR="00F91E6A">
        <w:rPr>
          <w:rFonts w:asciiTheme="minorHAnsi" w:hAnsiTheme="minorHAnsi" w:cstheme="minorHAnsi"/>
          <w:spacing w:val="0"/>
          <w:szCs w:val="18"/>
        </w:rPr>
        <w:t xml:space="preserve">ERP </w:t>
      </w:r>
      <w:r>
        <w:rPr>
          <w:rFonts w:asciiTheme="minorHAnsi" w:hAnsiTheme="minorHAnsi" w:cstheme="minorHAnsi"/>
          <w:spacing w:val="0"/>
          <w:szCs w:val="18"/>
        </w:rPr>
        <w:t xml:space="preserve">SAP implementation to enable site as a </w:t>
      </w:r>
      <w:r w:rsidR="006D2CD8">
        <w:rPr>
          <w:rFonts w:asciiTheme="minorHAnsi" w:hAnsiTheme="minorHAnsi" w:cstheme="minorHAnsi"/>
          <w:spacing w:val="0"/>
          <w:szCs w:val="18"/>
        </w:rPr>
        <w:t>G</w:t>
      </w:r>
      <w:r>
        <w:rPr>
          <w:rFonts w:asciiTheme="minorHAnsi" w:hAnsiTheme="minorHAnsi" w:cstheme="minorHAnsi"/>
          <w:spacing w:val="0"/>
          <w:szCs w:val="18"/>
        </w:rPr>
        <w:t xml:space="preserve">lobal </w:t>
      </w:r>
      <w:r w:rsidR="006D2CD8">
        <w:rPr>
          <w:rFonts w:asciiTheme="minorHAnsi" w:hAnsiTheme="minorHAnsi" w:cstheme="minorHAnsi"/>
          <w:spacing w:val="0"/>
          <w:szCs w:val="18"/>
        </w:rPr>
        <w:t>D</w:t>
      </w:r>
      <w:r>
        <w:rPr>
          <w:rFonts w:asciiTheme="minorHAnsi" w:hAnsiTheme="minorHAnsi" w:cstheme="minorHAnsi"/>
          <w:spacing w:val="0"/>
          <w:szCs w:val="18"/>
        </w:rPr>
        <w:t xml:space="preserve">istribution </w:t>
      </w:r>
      <w:r w:rsidR="006D2CD8">
        <w:rPr>
          <w:rFonts w:asciiTheme="minorHAnsi" w:hAnsiTheme="minorHAnsi" w:cstheme="minorHAnsi"/>
          <w:spacing w:val="0"/>
          <w:szCs w:val="18"/>
        </w:rPr>
        <w:t>C</w:t>
      </w:r>
      <w:r>
        <w:rPr>
          <w:rFonts w:asciiTheme="minorHAnsi" w:hAnsiTheme="minorHAnsi" w:cstheme="minorHAnsi"/>
          <w:spacing w:val="0"/>
          <w:szCs w:val="18"/>
        </w:rPr>
        <w:t>enter</w:t>
      </w:r>
      <w:r w:rsidR="00F91E6A">
        <w:rPr>
          <w:rFonts w:asciiTheme="minorHAnsi" w:hAnsiTheme="minorHAnsi" w:cstheme="minorHAnsi"/>
          <w:spacing w:val="0"/>
          <w:szCs w:val="18"/>
        </w:rPr>
        <w:t>.</w:t>
      </w:r>
    </w:p>
    <w:p w14:paraId="277EC430" w14:textId="744630B0" w:rsidR="00707AF0" w:rsidRDefault="000C0CB7" w:rsidP="00707AF0">
      <w:pPr>
        <w:pStyle w:val="Achievement"/>
        <w:numPr>
          <w:ilvl w:val="0"/>
          <w:numId w:val="1"/>
        </w:numPr>
        <w:spacing w:before="60" w:line="240" w:lineRule="auto"/>
        <w:rPr>
          <w:rFonts w:asciiTheme="minorHAnsi" w:hAnsiTheme="minorHAnsi" w:cstheme="minorHAnsi"/>
          <w:spacing w:val="0"/>
          <w:szCs w:val="18"/>
        </w:rPr>
      </w:pPr>
      <w:r>
        <w:rPr>
          <w:rFonts w:asciiTheme="minorHAnsi" w:hAnsiTheme="minorHAnsi" w:cstheme="minorHAnsi"/>
          <w:spacing w:val="0"/>
          <w:szCs w:val="18"/>
        </w:rPr>
        <w:t>Support</w:t>
      </w:r>
      <w:r w:rsidR="00F91E6A">
        <w:rPr>
          <w:rFonts w:asciiTheme="minorHAnsi" w:hAnsiTheme="minorHAnsi" w:cstheme="minorHAnsi"/>
          <w:spacing w:val="0"/>
          <w:szCs w:val="18"/>
        </w:rPr>
        <w:t xml:space="preserve"> </w:t>
      </w:r>
      <w:r>
        <w:rPr>
          <w:rFonts w:asciiTheme="minorHAnsi" w:hAnsiTheme="minorHAnsi" w:cstheme="minorHAnsi"/>
          <w:spacing w:val="0"/>
          <w:szCs w:val="18"/>
        </w:rPr>
        <w:t xml:space="preserve">PMO efforts </w:t>
      </w:r>
      <w:r w:rsidR="00F91E6A">
        <w:rPr>
          <w:rFonts w:asciiTheme="minorHAnsi" w:hAnsiTheme="minorHAnsi" w:cstheme="minorHAnsi"/>
          <w:spacing w:val="0"/>
          <w:szCs w:val="18"/>
        </w:rPr>
        <w:t xml:space="preserve">of $110MM contract award of </w:t>
      </w:r>
      <w:r>
        <w:rPr>
          <w:rFonts w:asciiTheme="minorHAnsi" w:hAnsiTheme="minorHAnsi" w:cstheme="minorHAnsi"/>
          <w:spacing w:val="0"/>
          <w:szCs w:val="18"/>
        </w:rPr>
        <w:t>Commercial Space Program</w:t>
      </w:r>
      <w:r w:rsidR="00F91E6A">
        <w:rPr>
          <w:rFonts w:asciiTheme="minorHAnsi" w:hAnsiTheme="minorHAnsi" w:cstheme="minorHAnsi"/>
          <w:spacing w:val="0"/>
          <w:szCs w:val="18"/>
        </w:rPr>
        <w:t xml:space="preserve"> (CMG).</w:t>
      </w:r>
    </w:p>
    <w:p w14:paraId="38FD876E" w14:textId="77777777" w:rsidR="005922C9" w:rsidRPr="000B1B03" w:rsidRDefault="00FC24E3" w:rsidP="005922C9">
      <w:pPr>
        <w:pStyle w:val="Objective"/>
        <w:pBdr>
          <w:top w:val="single" w:sz="12" w:space="4" w:color="auto"/>
        </w:pBdr>
        <w:spacing w:before="0" w:after="120" w:line="280" w:lineRule="atLeast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 xml:space="preserve">EDUCATION &amp; </w:t>
      </w:r>
      <w:r w:rsidR="005922C9">
        <w:rPr>
          <w:rFonts w:ascii="Tahoma" w:hAnsi="Tahoma" w:cs="Tahoma"/>
          <w:b/>
          <w:sz w:val="28"/>
        </w:rPr>
        <w:t>CERTIFICATIONS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0"/>
      </w:tblGrid>
      <w:tr w:rsidR="005922C9" w:rsidRPr="00F80ADE" w14:paraId="585F809A" w14:textId="77777777" w:rsidTr="002366EA">
        <w:tc>
          <w:tcPr>
            <w:tcW w:w="8370" w:type="dxa"/>
          </w:tcPr>
          <w:p w14:paraId="71415A34" w14:textId="77777777" w:rsidR="00FC24E3" w:rsidRDefault="00FC24E3" w:rsidP="00387288">
            <w:pPr>
              <w:pStyle w:val="Achievement"/>
              <w:numPr>
                <w:ilvl w:val="0"/>
                <w:numId w:val="1"/>
              </w:numPr>
              <w:spacing w:before="60" w:after="0" w:line="240" w:lineRule="auto"/>
              <w:rPr>
                <w:rFonts w:asciiTheme="minorHAnsi" w:hAnsiTheme="minorHAnsi" w:cstheme="minorHAnsi"/>
                <w:spacing w:val="0"/>
              </w:rPr>
            </w:pPr>
            <w:r>
              <w:rPr>
                <w:rFonts w:asciiTheme="minorHAnsi" w:hAnsiTheme="minorHAnsi" w:cstheme="minorHAnsi"/>
                <w:spacing w:val="0"/>
              </w:rPr>
              <w:t>B.A. Business Management/ Information Systems, MIS (University of Puerto Rico, 2005)</w:t>
            </w:r>
          </w:p>
          <w:p w14:paraId="732E7586" w14:textId="77777777" w:rsidR="005922C9" w:rsidRPr="005922C9" w:rsidRDefault="005922C9" w:rsidP="00387288">
            <w:pPr>
              <w:pStyle w:val="Achievement"/>
              <w:numPr>
                <w:ilvl w:val="0"/>
                <w:numId w:val="1"/>
              </w:numPr>
              <w:spacing w:before="60" w:after="0" w:line="240" w:lineRule="auto"/>
              <w:rPr>
                <w:rFonts w:asciiTheme="minorHAnsi" w:hAnsiTheme="minorHAnsi" w:cstheme="minorHAnsi"/>
                <w:spacing w:val="0"/>
              </w:rPr>
            </w:pPr>
            <w:r w:rsidRPr="005922C9">
              <w:rPr>
                <w:rFonts w:asciiTheme="minorHAnsi" w:hAnsiTheme="minorHAnsi" w:cstheme="minorHAnsi"/>
                <w:spacing w:val="0"/>
              </w:rPr>
              <w:t>Project Management Professional, PMP (PMI)</w:t>
            </w:r>
          </w:p>
        </w:tc>
      </w:tr>
      <w:tr w:rsidR="005922C9" w:rsidRPr="00F80ADE" w14:paraId="24072952" w14:textId="77777777" w:rsidTr="002366EA">
        <w:tc>
          <w:tcPr>
            <w:tcW w:w="8370" w:type="dxa"/>
          </w:tcPr>
          <w:p w14:paraId="62D57593" w14:textId="77777777" w:rsidR="005922C9" w:rsidRPr="005922C9" w:rsidRDefault="005922C9" w:rsidP="005922C9">
            <w:pPr>
              <w:pStyle w:val="Achievement"/>
              <w:numPr>
                <w:ilvl w:val="0"/>
                <w:numId w:val="1"/>
              </w:numPr>
              <w:spacing w:before="60" w:line="240" w:lineRule="auto"/>
              <w:rPr>
                <w:rFonts w:asciiTheme="minorHAnsi" w:hAnsiTheme="minorHAnsi" w:cstheme="minorHAnsi"/>
                <w:spacing w:val="0"/>
              </w:rPr>
            </w:pPr>
            <w:r w:rsidRPr="005922C9">
              <w:rPr>
                <w:rFonts w:asciiTheme="minorHAnsi" w:hAnsiTheme="minorHAnsi" w:cstheme="minorHAnsi"/>
                <w:spacing w:val="0"/>
              </w:rPr>
              <w:t xml:space="preserve">Lean/Six Sigma Black Belt </w:t>
            </w:r>
            <w:r w:rsidR="00387288">
              <w:rPr>
                <w:rFonts w:asciiTheme="minorHAnsi" w:hAnsiTheme="minorHAnsi" w:cstheme="minorHAnsi"/>
                <w:spacing w:val="0"/>
              </w:rPr>
              <w:t>(HP)</w:t>
            </w:r>
            <w:r w:rsidRPr="005922C9">
              <w:rPr>
                <w:rFonts w:asciiTheme="minorHAnsi" w:hAnsiTheme="minorHAnsi" w:cstheme="minorHAnsi"/>
                <w:spacing w:val="0"/>
              </w:rPr>
              <w:t xml:space="preserve">           </w:t>
            </w:r>
          </w:p>
          <w:p w14:paraId="320C7C3E" w14:textId="77777777" w:rsidR="005922C9" w:rsidRPr="005922C9" w:rsidRDefault="005922C9" w:rsidP="005922C9">
            <w:pPr>
              <w:pStyle w:val="Achievement"/>
              <w:numPr>
                <w:ilvl w:val="0"/>
                <w:numId w:val="1"/>
              </w:numPr>
              <w:spacing w:before="60" w:line="240" w:lineRule="auto"/>
              <w:rPr>
                <w:rFonts w:asciiTheme="minorHAnsi" w:hAnsiTheme="minorHAnsi" w:cstheme="minorHAnsi"/>
                <w:spacing w:val="0"/>
              </w:rPr>
            </w:pPr>
            <w:r w:rsidRPr="005922C9">
              <w:rPr>
                <w:rFonts w:asciiTheme="minorHAnsi" w:hAnsiTheme="minorHAnsi" w:cstheme="minorHAnsi"/>
                <w:spacing w:val="0"/>
              </w:rPr>
              <w:t>Lean/Six Sigma Green Belt</w:t>
            </w:r>
            <w:r w:rsidR="00387288">
              <w:rPr>
                <w:rFonts w:asciiTheme="minorHAnsi" w:hAnsiTheme="minorHAnsi" w:cstheme="minorHAnsi"/>
                <w:spacing w:val="0"/>
              </w:rPr>
              <w:t xml:space="preserve"> (Honeywell)</w:t>
            </w:r>
            <w:r w:rsidRPr="005922C9">
              <w:rPr>
                <w:rFonts w:asciiTheme="minorHAnsi" w:hAnsiTheme="minorHAnsi" w:cstheme="minorHAnsi"/>
                <w:spacing w:val="0"/>
              </w:rPr>
              <w:t xml:space="preserve">  </w:t>
            </w:r>
          </w:p>
        </w:tc>
      </w:tr>
    </w:tbl>
    <w:p w14:paraId="41C8FD9D" w14:textId="77777777" w:rsidR="000C0CB7" w:rsidRPr="000B1B03" w:rsidRDefault="000C0CB7" w:rsidP="000C0CB7">
      <w:pPr>
        <w:pStyle w:val="Objective"/>
        <w:pBdr>
          <w:top w:val="single" w:sz="12" w:space="4" w:color="auto"/>
        </w:pBdr>
        <w:spacing w:before="0" w:after="120" w:line="280" w:lineRule="atLeast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PUBLICATIONS</w:t>
      </w:r>
    </w:p>
    <w:p w14:paraId="56B64D2C" w14:textId="77777777" w:rsidR="000C0CB7" w:rsidRPr="000C0CB7" w:rsidRDefault="000C0CB7" w:rsidP="000C0CB7">
      <w:pPr>
        <w:pStyle w:val="Achievement"/>
        <w:numPr>
          <w:ilvl w:val="0"/>
          <w:numId w:val="1"/>
        </w:numPr>
        <w:spacing w:before="60" w:line="240" w:lineRule="auto"/>
        <w:rPr>
          <w:rFonts w:asciiTheme="minorHAnsi" w:hAnsiTheme="minorHAnsi" w:cstheme="minorHAnsi"/>
          <w:spacing w:val="0"/>
          <w:szCs w:val="18"/>
        </w:rPr>
      </w:pPr>
      <w:r w:rsidRPr="00D20CF2">
        <w:rPr>
          <w:rFonts w:asciiTheme="minorHAnsi" w:hAnsiTheme="minorHAnsi" w:cstheme="minorHAnsi"/>
          <w:spacing w:val="0"/>
          <w:szCs w:val="18"/>
        </w:rPr>
        <w:t>TissueTech Launches Custom Mobile CPQ Application in Just 6 Weeks.</w:t>
      </w:r>
      <w:r>
        <w:rPr>
          <w:rFonts w:eastAsiaTheme="minorHAnsi" w:cs="Arial"/>
          <w:szCs w:val="22"/>
        </w:rPr>
        <w:t xml:space="preserve"> </w:t>
      </w:r>
      <w:hyperlink r:id="rId8" w:history="1">
        <w:r w:rsidR="00D20CF2" w:rsidRPr="00D20CF2">
          <w:rPr>
            <w:rStyle w:val="Hyperlink"/>
            <w:rFonts w:asciiTheme="minorHAnsi" w:hAnsiTheme="minorHAnsi" w:cstheme="minorHAnsi"/>
          </w:rPr>
          <w:t>Business Insider</w:t>
        </w:r>
      </w:hyperlink>
    </w:p>
    <w:p w14:paraId="2ABB625C" w14:textId="77777777" w:rsidR="00707AF0" w:rsidRPr="005541F3" w:rsidRDefault="00D20CF2" w:rsidP="005541F3">
      <w:pPr>
        <w:pStyle w:val="Achievement"/>
        <w:numPr>
          <w:ilvl w:val="0"/>
          <w:numId w:val="1"/>
        </w:numPr>
        <w:spacing w:before="60" w:line="240" w:lineRule="auto"/>
        <w:rPr>
          <w:rFonts w:asciiTheme="minorHAnsi" w:hAnsiTheme="minorHAnsi" w:cstheme="minorHAnsi"/>
          <w:spacing w:val="0"/>
          <w:szCs w:val="18"/>
        </w:rPr>
      </w:pPr>
      <w:r>
        <w:rPr>
          <w:rFonts w:asciiTheme="minorHAnsi" w:hAnsiTheme="minorHAnsi" w:cstheme="minorHAnsi"/>
          <w:spacing w:val="0"/>
          <w:szCs w:val="18"/>
        </w:rPr>
        <w:t xml:space="preserve">Skuid named a strong performer in Mobile Low-Code Development Platforms. </w:t>
      </w:r>
      <w:hyperlink r:id="rId9" w:history="1">
        <w:r w:rsidRPr="00D20CF2">
          <w:rPr>
            <w:rStyle w:val="Hyperlink"/>
            <w:rFonts w:asciiTheme="minorHAnsi" w:hAnsiTheme="minorHAnsi" w:cstheme="minorHAnsi"/>
            <w:spacing w:val="0"/>
            <w:szCs w:val="18"/>
          </w:rPr>
          <w:t>Business Insider</w:t>
        </w:r>
      </w:hyperlink>
    </w:p>
    <w:p w14:paraId="71B920EF" w14:textId="77777777" w:rsidR="007A75A0" w:rsidRDefault="007A75A0" w:rsidP="00707AF0">
      <w:pPr>
        <w:pStyle w:val="Objective"/>
        <w:pBdr>
          <w:top w:val="single" w:sz="12" w:space="4" w:color="auto"/>
        </w:pBdr>
        <w:spacing w:before="0" w:after="0" w:line="280" w:lineRule="atLeast"/>
        <w:rPr>
          <w:rFonts w:ascii="Tahoma" w:hAnsi="Tahoma" w:cs="Tahoma"/>
          <w:b/>
          <w:sz w:val="28"/>
        </w:rPr>
      </w:pPr>
    </w:p>
    <w:p w14:paraId="663175E5" w14:textId="77777777" w:rsidR="007A75A0" w:rsidRDefault="007A75A0" w:rsidP="00707AF0">
      <w:pPr>
        <w:pStyle w:val="Objective"/>
        <w:pBdr>
          <w:top w:val="single" w:sz="12" w:space="4" w:color="auto"/>
        </w:pBdr>
        <w:spacing w:before="0" w:after="0" w:line="280" w:lineRule="atLeast"/>
        <w:rPr>
          <w:rFonts w:ascii="Tahoma" w:hAnsi="Tahoma" w:cs="Tahoma"/>
          <w:b/>
          <w:sz w:val="28"/>
        </w:rPr>
      </w:pPr>
    </w:p>
    <w:p w14:paraId="1284C2D0" w14:textId="77777777" w:rsidR="00707AF0" w:rsidRPr="000B1B03" w:rsidRDefault="00707AF0" w:rsidP="00707AF0">
      <w:pPr>
        <w:pStyle w:val="Objective"/>
        <w:pBdr>
          <w:top w:val="single" w:sz="12" w:space="4" w:color="auto"/>
        </w:pBdr>
        <w:spacing w:before="0" w:after="0" w:line="280" w:lineRule="atLeast"/>
        <w:rPr>
          <w:rFonts w:ascii="Tahoma" w:hAnsi="Tahoma" w:cs="Tahoma"/>
          <w:b/>
          <w:sz w:val="28"/>
        </w:rPr>
      </w:pPr>
      <w:r w:rsidRPr="000B1B03">
        <w:rPr>
          <w:rFonts w:ascii="Tahoma" w:hAnsi="Tahoma" w:cs="Tahoma"/>
          <w:b/>
          <w:sz w:val="28"/>
        </w:rPr>
        <w:lastRenderedPageBreak/>
        <w:t>PROFESSIONAL EXPERIENCE</w:t>
      </w:r>
    </w:p>
    <w:p w14:paraId="0A325944" w14:textId="2F37ECA1" w:rsidR="00707AF0" w:rsidRPr="00ED0028" w:rsidRDefault="00317ADA" w:rsidP="00707AF0">
      <w:pPr>
        <w:pStyle w:val="JobTitle"/>
        <w:tabs>
          <w:tab w:val="right" w:pos="9900"/>
        </w:tabs>
        <w:spacing w:before="120" w:after="40" w:line="264" w:lineRule="auto"/>
        <w:ind w:left="360"/>
        <w:rPr>
          <w:rFonts w:asciiTheme="minorHAnsi" w:hAnsiTheme="minorHAnsi" w:cstheme="minorHAnsi"/>
          <w:b/>
          <w:color w:val="2F5496" w:themeColor="accent1" w:themeShade="BF"/>
          <w:sz w:val="22"/>
        </w:rPr>
      </w:pPr>
      <w:bookmarkStart w:id="0" w:name="OLE_LINK1"/>
      <w:r>
        <w:rPr>
          <w:rFonts w:asciiTheme="minorHAnsi" w:hAnsiTheme="minorHAnsi" w:cstheme="minorHAnsi"/>
          <w:b/>
          <w:color w:val="2F5496" w:themeColor="accent1" w:themeShade="BF"/>
          <w:sz w:val="24"/>
        </w:rPr>
        <w:t>TissueTech</w:t>
      </w:r>
      <w:r w:rsidR="004C4896">
        <w:rPr>
          <w:rFonts w:asciiTheme="minorHAnsi" w:hAnsiTheme="minorHAnsi" w:cstheme="minorHAnsi"/>
          <w:b/>
          <w:color w:val="2F5496" w:themeColor="accent1" w:themeShade="BF"/>
          <w:sz w:val="24"/>
        </w:rPr>
        <w:t xml:space="preserve"> (</w:t>
      </w:r>
      <w:r w:rsidR="003A4883">
        <w:rPr>
          <w:rFonts w:asciiTheme="minorHAnsi" w:hAnsiTheme="minorHAnsi" w:cstheme="minorHAnsi"/>
          <w:b/>
          <w:color w:val="2F5496" w:themeColor="accent1" w:themeShade="BF"/>
          <w:sz w:val="24"/>
        </w:rPr>
        <w:t>Med Device</w:t>
      </w:r>
      <w:r w:rsidR="00DE3B01">
        <w:rPr>
          <w:rFonts w:asciiTheme="minorHAnsi" w:hAnsiTheme="minorHAnsi" w:cstheme="minorHAnsi"/>
          <w:b/>
          <w:color w:val="2F5496" w:themeColor="accent1" w:themeShade="BF"/>
          <w:sz w:val="24"/>
        </w:rPr>
        <w:t>, Biotech</w:t>
      </w:r>
      <w:r w:rsidR="004C4896">
        <w:rPr>
          <w:rFonts w:asciiTheme="minorHAnsi" w:hAnsiTheme="minorHAnsi" w:cstheme="minorHAnsi"/>
          <w:b/>
          <w:color w:val="2F5496" w:themeColor="accent1" w:themeShade="BF"/>
          <w:sz w:val="24"/>
        </w:rPr>
        <w:t>)</w:t>
      </w:r>
      <w:r w:rsidR="00707AF0" w:rsidRPr="00ED0028">
        <w:rPr>
          <w:rFonts w:asciiTheme="minorHAnsi" w:hAnsiTheme="minorHAnsi" w:cstheme="minorHAnsi"/>
          <w:b/>
          <w:color w:val="2F5496" w:themeColor="accent1" w:themeShade="BF"/>
          <w:sz w:val="22"/>
        </w:rPr>
        <w:tab/>
      </w:r>
      <w:r>
        <w:rPr>
          <w:rFonts w:asciiTheme="minorHAnsi" w:hAnsiTheme="minorHAnsi" w:cstheme="minorHAnsi"/>
          <w:b/>
          <w:color w:val="2F5496" w:themeColor="accent1" w:themeShade="BF"/>
          <w:sz w:val="22"/>
        </w:rPr>
        <w:t>April</w:t>
      </w:r>
      <w:r w:rsidR="00707AF0" w:rsidRPr="00ED0028">
        <w:rPr>
          <w:rFonts w:asciiTheme="minorHAnsi" w:hAnsiTheme="minorHAnsi" w:cstheme="minorHAnsi"/>
          <w:b/>
          <w:color w:val="2F5496" w:themeColor="accent1" w:themeShade="BF"/>
          <w:sz w:val="22"/>
        </w:rPr>
        <w:t xml:space="preserve"> </w:t>
      </w:r>
      <w:r>
        <w:rPr>
          <w:rFonts w:asciiTheme="minorHAnsi" w:hAnsiTheme="minorHAnsi" w:cstheme="minorHAnsi"/>
          <w:b/>
          <w:color w:val="2F5496" w:themeColor="accent1" w:themeShade="BF"/>
          <w:sz w:val="22"/>
        </w:rPr>
        <w:t>2015</w:t>
      </w:r>
      <w:r w:rsidR="00707AF0" w:rsidRPr="00ED0028">
        <w:rPr>
          <w:rFonts w:asciiTheme="minorHAnsi" w:hAnsiTheme="minorHAnsi" w:cstheme="minorHAnsi"/>
          <w:b/>
          <w:color w:val="2F5496" w:themeColor="accent1" w:themeShade="BF"/>
          <w:sz w:val="22"/>
        </w:rPr>
        <w:t>–</w:t>
      </w:r>
      <w:r>
        <w:rPr>
          <w:rFonts w:asciiTheme="minorHAnsi" w:hAnsiTheme="minorHAnsi" w:cstheme="minorHAnsi"/>
          <w:b/>
          <w:color w:val="2F5496" w:themeColor="accent1" w:themeShade="BF"/>
          <w:sz w:val="22"/>
        </w:rPr>
        <w:t>Present</w:t>
      </w:r>
    </w:p>
    <w:p w14:paraId="489745EB" w14:textId="2DB7F7C0" w:rsidR="00707AF0" w:rsidRPr="00B41900" w:rsidRDefault="00317ADA" w:rsidP="00707AF0">
      <w:pPr>
        <w:pStyle w:val="JobTitle"/>
        <w:tabs>
          <w:tab w:val="left" w:pos="7200"/>
          <w:tab w:val="right" w:pos="9900"/>
        </w:tabs>
        <w:spacing w:before="80" w:after="40" w:line="264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Director Sales</w:t>
      </w:r>
      <w:r w:rsidR="006165B8">
        <w:rPr>
          <w:rFonts w:asciiTheme="minorHAnsi" w:hAnsiTheme="minorHAnsi" w:cstheme="minorHAnsi"/>
          <w:b/>
        </w:rPr>
        <w:t xml:space="preserve"> Operation</w:t>
      </w:r>
      <w:r w:rsidR="009A2A6C">
        <w:rPr>
          <w:rFonts w:asciiTheme="minorHAnsi" w:hAnsiTheme="minorHAnsi" w:cstheme="minorHAnsi"/>
          <w:b/>
        </w:rPr>
        <w:t>s:</w:t>
      </w:r>
      <w:r w:rsidR="00193F5C">
        <w:rPr>
          <w:rFonts w:asciiTheme="minorHAnsi" w:hAnsiTheme="minorHAnsi" w:cstheme="minorHAnsi"/>
          <w:b/>
        </w:rPr>
        <w:t xml:space="preserve"> </w:t>
      </w:r>
      <w:r w:rsidR="006165B8">
        <w:rPr>
          <w:rFonts w:asciiTheme="minorHAnsi" w:hAnsiTheme="minorHAnsi" w:cstheme="minorHAnsi"/>
          <w:b/>
        </w:rPr>
        <w:t>Sales Systems, Customer Service &amp; Business Process</w:t>
      </w:r>
      <w:r>
        <w:rPr>
          <w:rFonts w:asciiTheme="minorHAnsi" w:hAnsiTheme="minorHAnsi" w:cstheme="minorHAnsi"/>
          <w:b/>
        </w:rPr>
        <w:t xml:space="preserve">                                              </w:t>
      </w:r>
      <w:r>
        <w:rPr>
          <w:rFonts w:asciiTheme="minorHAnsi" w:hAnsiTheme="minorHAnsi" w:cstheme="minorHAnsi"/>
        </w:rPr>
        <w:t>January</w:t>
      </w:r>
      <w:r w:rsidR="00707AF0" w:rsidRPr="00B4190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2018</w:t>
      </w:r>
      <w:r w:rsidR="00707AF0" w:rsidRPr="00B41900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>Present</w:t>
      </w:r>
    </w:p>
    <w:p w14:paraId="6E621565" w14:textId="4A608F30" w:rsidR="00C5027A" w:rsidRDefault="007A75A0" w:rsidP="33532257">
      <w:pPr>
        <w:pStyle w:val="Achievement"/>
        <w:spacing w:before="120" w:after="40" w:line="264" w:lineRule="auto"/>
        <w:ind w:left="360" w:firstLine="0"/>
        <w:rPr>
          <w:rFonts w:asciiTheme="minorHAnsi" w:hAnsiTheme="minorHAnsi" w:cstheme="minorBidi"/>
        </w:rPr>
      </w:pPr>
      <w:r w:rsidRPr="33532257">
        <w:rPr>
          <w:rFonts w:asciiTheme="minorHAnsi" w:hAnsiTheme="minorHAnsi" w:cstheme="minorBidi"/>
          <w:spacing w:val="0"/>
        </w:rPr>
        <w:t xml:space="preserve">Reporting to VP of Commercial Operations. </w:t>
      </w:r>
      <w:r w:rsidR="009A2A6C" w:rsidRPr="33532257">
        <w:rPr>
          <w:rFonts w:asciiTheme="minorHAnsi" w:hAnsiTheme="minorHAnsi" w:cstheme="minorBidi"/>
          <w:spacing w:val="0"/>
        </w:rPr>
        <w:t>Drive Commercial strategies via Business Process Optimization &amp; Automation</w:t>
      </w:r>
      <w:r w:rsidR="00F00644">
        <w:rPr>
          <w:rFonts w:asciiTheme="minorHAnsi" w:hAnsiTheme="minorHAnsi" w:cstheme="minorBidi"/>
          <w:spacing w:val="0"/>
        </w:rPr>
        <w:t xml:space="preserve"> Projects</w:t>
      </w:r>
      <w:r w:rsidR="00A01BFB" w:rsidRPr="33532257">
        <w:rPr>
          <w:rFonts w:asciiTheme="minorHAnsi" w:hAnsiTheme="minorHAnsi" w:cstheme="minorBidi"/>
          <w:spacing w:val="0"/>
        </w:rPr>
        <w:t>.</w:t>
      </w:r>
      <w:r w:rsidR="00F00644">
        <w:rPr>
          <w:rFonts w:asciiTheme="minorHAnsi" w:hAnsiTheme="minorHAnsi" w:cstheme="minorBidi"/>
          <w:spacing w:val="0"/>
        </w:rPr>
        <w:t xml:space="preserve"> Manage Commercial Systems PMO.</w:t>
      </w:r>
      <w:bookmarkStart w:id="1" w:name="_GoBack"/>
      <w:bookmarkEnd w:id="1"/>
      <w:r w:rsidR="00A01BFB" w:rsidRPr="33532257">
        <w:rPr>
          <w:rFonts w:asciiTheme="minorHAnsi" w:hAnsiTheme="minorHAnsi" w:cstheme="minorBidi"/>
          <w:spacing w:val="0"/>
        </w:rPr>
        <w:t xml:space="preserve"> </w:t>
      </w:r>
      <w:r w:rsidR="009A2A6C" w:rsidRPr="33532257">
        <w:rPr>
          <w:rFonts w:asciiTheme="minorHAnsi" w:hAnsiTheme="minorHAnsi" w:cstheme="minorBidi"/>
          <w:spacing w:val="0"/>
        </w:rPr>
        <w:t>Serve as Commercial liaison</w:t>
      </w:r>
      <w:r w:rsidR="00A01BFB" w:rsidRPr="33532257">
        <w:rPr>
          <w:rFonts w:asciiTheme="minorHAnsi" w:hAnsiTheme="minorHAnsi" w:cstheme="minorBidi"/>
          <w:spacing w:val="0"/>
        </w:rPr>
        <w:t xml:space="preserve"> </w:t>
      </w:r>
      <w:r w:rsidR="009A2A6C" w:rsidRPr="33532257">
        <w:rPr>
          <w:rFonts w:asciiTheme="minorHAnsi" w:hAnsiTheme="minorHAnsi" w:cstheme="minorBidi"/>
          <w:spacing w:val="0"/>
        </w:rPr>
        <w:t>between</w:t>
      </w:r>
      <w:r w:rsidR="00A01BFB" w:rsidRPr="33532257">
        <w:rPr>
          <w:rFonts w:asciiTheme="minorHAnsi" w:hAnsiTheme="minorHAnsi" w:cstheme="minorBidi"/>
          <w:spacing w:val="0"/>
        </w:rPr>
        <w:t xml:space="preserve"> Sales, Marketing</w:t>
      </w:r>
      <w:r w:rsidR="00E6518F" w:rsidRPr="33532257">
        <w:rPr>
          <w:rFonts w:asciiTheme="minorHAnsi" w:hAnsiTheme="minorHAnsi" w:cstheme="minorBidi"/>
          <w:spacing w:val="0"/>
        </w:rPr>
        <w:t>, Medical Affairs</w:t>
      </w:r>
      <w:r w:rsidR="00732949" w:rsidRPr="33532257">
        <w:rPr>
          <w:rFonts w:asciiTheme="minorHAnsi" w:hAnsiTheme="minorHAnsi" w:cstheme="minorBidi"/>
          <w:spacing w:val="0"/>
        </w:rPr>
        <w:t>, Supply Chain</w:t>
      </w:r>
      <w:r w:rsidR="00A01BFB" w:rsidRPr="33532257">
        <w:rPr>
          <w:rFonts w:asciiTheme="minorHAnsi" w:hAnsiTheme="minorHAnsi" w:cstheme="minorBidi"/>
          <w:spacing w:val="0"/>
        </w:rPr>
        <w:t xml:space="preserve"> &amp; IT</w:t>
      </w:r>
      <w:r w:rsidR="00C5027A" w:rsidRPr="33532257">
        <w:rPr>
          <w:rFonts w:asciiTheme="minorHAnsi" w:hAnsiTheme="minorHAnsi" w:cstheme="minorBidi"/>
          <w:spacing w:val="0"/>
        </w:rPr>
        <w:t xml:space="preserve"> to ensure</w:t>
      </w:r>
      <w:r w:rsidR="00A01BFB" w:rsidRPr="33532257">
        <w:rPr>
          <w:rFonts w:asciiTheme="minorHAnsi" w:hAnsiTheme="minorHAnsi" w:cstheme="minorBidi"/>
          <w:spacing w:val="0"/>
        </w:rPr>
        <w:t xml:space="preserve"> </w:t>
      </w:r>
      <w:r w:rsidR="00FA32A5" w:rsidRPr="33532257">
        <w:rPr>
          <w:rFonts w:asciiTheme="minorHAnsi" w:hAnsiTheme="minorHAnsi" w:cstheme="minorBidi"/>
          <w:spacing w:val="0"/>
        </w:rPr>
        <w:t>business</w:t>
      </w:r>
      <w:r w:rsidR="00A01BFB" w:rsidRPr="33532257">
        <w:rPr>
          <w:rFonts w:asciiTheme="minorHAnsi" w:hAnsiTheme="minorHAnsi" w:cstheme="minorBidi"/>
          <w:spacing w:val="0"/>
        </w:rPr>
        <w:t xml:space="preserve"> operating plans are</w:t>
      </w:r>
      <w:r w:rsidR="00FA32A5" w:rsidRPr="33532257">
        <w:rPr>
          <w:rFonts w:asciiTheme="minorHAnsi" w:hAnsiTheme="minorHAnsi" w:cstheme="minorBidi"/>
          <w:spacing w:val="0"/>
        </w:rPr>
        <w:t xml:space="preserve"> met.</w:t>
      </w:r>
      <w:r w:rsidR="00E6518F" w:rsidRPr="33532257">
        <w:rPr>
          <w:rFonts w:asciiTheme="minorHAnsi" w:hAnsiTheme="minorHAnsi" w:cstheme="minorBidi"/>
          <w:spacing w:val="0"/>
        </w:rPr>
        <w:t xml:space="preserve"> </w:t>
      </w:r>
      <w:r w:rsidR="009A2A6C" w:rsidRPr="33532257">
        <w:rPr>
          <w:rFonts w:asciiTheme="minorHAnsi" w:hAnsiTheme="minorHAnsi" w:cstheme="minorBidi"/>
          <w:spacing w:val="0"/>
        </w:rPr>
        <w:t>M</w:t>
      </w:r>
      <w:r w:rsidR="00E6518F" w:rsidRPr="33532257">
        <w:rPr>
          <w:rFonts w:asciiTheme="minorHAnsi" w:hAnsiTheme="minorHAnsi" w:cstheme="minorBidi"/>
          <w:spacing w:val="0"/>
        </w:rPr>
        <w:t xml:space="preserve">anage </w:t>
      </w:r>
      <w:r w:rsidR="00CD1BB3" w:rsidRPr="33532257">
        <w:rPr>
          <w:rFonts w:asciiTheme="minorHAnsi" w:hAnsiTheme="minorHAnsi" w:cstheme="minorBidi"/>
          <w:spacing w:val="0"/>
        </w:rPr>
        <w:t>CRM</w:t>
      </w:r>
      <w:r w:rsidR="009A2A6C" w:rsidRPr="33532257">
        <w:rPr>
          <w:rFonts w:asciiTheme="minorHAnsi" w:hAnsiTheme="minorHAnsi" w:cstheme="minorBidi"/>
          <w:spacing w:val="0"/>
        </w:rPr>
        <w:t xml:space="preserve"> (Salesforce) </w:t>
      </w:r>
      <w:r w:rsidR="00AC2E71" w:rsidRPr="33532257">
        <w:rPr>
          <w:rFonts w:asciiTheme="minorHAnsi" w:hAnsiTheme="minorHAnsi" w:cstheme="minorBidi"/>
          <w:spacing w:val="0"/>
        </w:rPr>
        <w:t xml:space="preserve">environment </w:t>
      </w:r>
      <w:r w:rsidR="009A2A6C" w:rsidRPr="33532257">
        <w:rPr>
          <w:rFonts w:asciiTheme="minorHAnsi" w:hAnsiTheme="minorHAnsi" w:cstheme="minorBidi"/>
          <w:spacing w:val="0"/>
        </w:rPr>
        <w:t>enabling sales processes</w:t>
      </w:r>
      <w:r w:rsidR="005408C7" w:rsidRPr="33532257">
        <w:rPr>
          <w:rFonts w:asciiTheme="minorHAnsi" w:hAnsiTheme="minorHAnsi" w:cstheme="minorBidi"/>
          <w:spacing w:val="0"/>
        </w:rPr>
        <w:t xml:space="preserve"> (i.e. Business Planning, Performance to Quota,</w:t>
      </w:r>
      <w:r w:rsidR="00341B84" w:rsidRPr="33532257">
        <w:rPr>
          <w:rFonts w:asciiTheme="minorHAnsi" w:hAnsiTheme="minorHAnsi" w:cstheme="minorBidi"/>
          <w:spacing w:val="0"/>
        </w:rPr>
        <w:t xml:space="preserve"> Consigned Inventory Management,</w:t>
      </w:r>
      <w:r w:rsidR="005408C7" w:rsidRPr="33532257">
        <w:rPr>
          <w:rFonts w:asciiTheme="minorHAnsi" w:hAnsiTheme="minorHAnsi" w:cstheme="minorBidi"/>
          <w:spacing w:val="0"/>
        </w:rPr>
        <w:t xml:space="preserve"> Territory Alignment)</w:t>
      </w:r>
      <w:r w:rsidR="009A2A6C" w:rsidRPr="33532257">
        <w:rPr>
          <w:rFonts w:asciiTheme="minorHAnsi" w:hAnsiTheme="minorHAnsi" w:cstheme="minorBidi"/>
          <w:spacing w:val="0"/>
        </w:rPr>
        <w:t xml:space="preserve"> and sales reporting.</w:t>
      </w:r>
      <w:r w:rsidR="00CE1A8D" w:rsidRPr="33532257">
        <w:rPr>
          <w:rFonts w:asciiTheme="minorHAnsi" w:hAnsiTheme="minorHAnsi" w:cstheme="minorBidi"/>
          <w:spacing w:val="0"/>
        </w:rPr>
        <w:t xml:space="preserve"> Manage integration between ERP &amp; CRM.</w:t>
      </w:r>
      <w:r w:rsidR="00CD1BB3" w:rsidRPr="33532257">
        <w:rPr>
          <w:rFonts w:asciiTheme="minorHAnsi" w:hAnsiTheme="minorHAnsi" w:cstheme="minorBidi"/>
          <w:spacing w:val="0"/>
        </w:rPr>
        <w:t xml:space="preserve"> </w:t>
      </w:r>
      <w:r w:rsidR="009A2A6C" w:rsidRPr="33532257">
        <w:rPr>
          <w:rFonts w:asciiTheme="minorHAnsi" w:hAnsiTheme="minorHAnsi" w:cstheme="minorBidi"/>
          <w:spacing w:val="0"/>
        </w:rPr>
        <w:t>Support AOP</w:t>
      </w:r>
      <w:r w:rsidR="00CD1BB3" w:rsidRPr="33532257">
        <w:rPr>
          <w:rFonts w:asciiTheme="minorHAnsi" w:hAnsiTheme="minorHAnsi" w:cstheme="minorBidi"/>
          <w:spacing w:val="0"/>
        </w:rPr>
        <w:t xml:space="preserve"> </w:t>
      </w:r>
      <w:r w:rsidR="009A2A6C" w:rsidRPr="33532257">
        <w:rPr>
          <w:rFonts w:asciiTheme="minorHAnsi" w:hAnsiTheme="minorHAnsi" w:cstheme="minorBidi"/>
          <w:spacing w:val="0"/>
        </w:rPr>
        <w:t>&amp; QBR efforts</w:t>
      </w:r>
      <w:r w:rsidR="00CD1BB3" w:rsidRPr="33532257">
        <w:rPr>
          <w:rFonts w:asciiTheme="minorHAnsi" w:hAnsiTheme="minorHAnsi" w:cstheme="minorBidi"/>
          <w:spacing w:val="0"/>
        </w:rPr>
        <w:t>. Manage</w:t>
      </w:r>
      <w:r w:rsidR="00A01BFB" w:rsidRPr="33532257">
        <w:rPr>
          <w:rFonts w:asciiTheme="minorHAnsi" w:hAnsiTheme="minorHAnsi" w:cstheme="minorBidi"/>
          <w:spacing w:val="0"/>
        </w:rPr>
        <w:t xml:space="preserve"> </w:t>
      </w:r>
      <w:r w:rsidR="00C5027A" w:rsidRPr="33532257">
        <w:rPr>
          <w:rFonts w:asciiTheme="minorHAnsi" w:hAnsiTheme="minorHAnsi" w:cstheme="minorBidi"/>
          <w:spacing w:val="0"/>
        </w:rPr>
        <w:t>Customer Service</w:t>
      </w:r>
      <w:r w:rsidR="009A2A6C" w:rsidRPr="33532257">
        <w:rPr>
          <w:rFonts w:asciiTheme="minorHAnsi" w:hAnsiTheme="minorHAnsi" w:cstheme="minorBidi"/>
          <w:spacing w:val="0"/>
        </w:rPr>
        <w:t xml:space="preserve"> Operations </w:t>
      </w:r>
      <w:r w:rsidR="00E060C6" w:rsidRPr="33532257">
        <w:rPr>
          <w:rFonts w:asciiTheme="minorHAnsi" w:hAnsiTheme="minorHAnsi" w:cstheme="minorBidi"/>
          <w:spacing w:val="0"/>
        </w:rPr>
        <w:t>enabling</w:t>
      </w:r>
      <w:r w:rsidR="005408C7" w:rsidRPr="33532257">
        <w:rPr>
          <w:rFonts w:asciiTheme="minorHAnsi" w:hAnsiTheme="minorHAnsi" w:cstheme="minorBidi"/>
          <w:spacing w:val="0"/>
        </w:rPr>
        <w:t xml:space="preserve"> OTC</w:t>
      </w:r>
      <w:r w:rsidR="009A2A6C" w:rsidRPr="33532257">
        <w:rPr>
          <w:rFonts w:asciiTheme="minorHAnsi" w:hAnsiTheme="minorHAnsi" w:cstheme="minorBidi"/>
          <w:spacing w:val="0"/>
        </w:rPr>
        <w:t xml:space="preserve"> </w:t>
      </w:r>
      <w:r w:rsidR="005408C7" w:rsidRPr="33532257">
        <w:rPr>
          <w:rFonts w:asciiTheme="minorHAnsi" w:hAnsiTheme="minorHAnsi" w:cstheme="minorBidi"/>
          <w:spacing w:val="0"/>
        </w:rPr>
        <w:t>(o</w:t>
      </w:r>
      <w:r w:rsidR="009A2A6C" w:rsidRPr="33532257">
        <w:rPr>
          <w:rFonts w:asciiTheme="minorHAnsi" w:hAnsiTheme="minorHAnsi" w:cstheme="minorBidi"/>
          <w:spacing w:val="0"/>
        </w:rPr>
        <w:t xml:space="preserve">rder to </w:t>
      </w:r>
      <w:r w:rsidR="005408C7" w:rsidRPr="33532257">
        <w:rPr>
          <w:rFonts w:asciiTheme="minorHAnsi" w:hAnsiTheme="minorHAnsi" w:cstheme="minorBidi"/>
          <w:spacing w:val="0"/>
        </w:rPr>
        <w:t>c</w:t>
      </w:r>
      <w:r w:rsidR="009A2A6C" w:rsidRPr="33532257">
        <w:rPr>
          <w:rFonts w:asciiTheme="minorHAnsi" w:hAnsiTheme="minorHAnsi" w:cstheme="minorBidi"/>
          <w:spacing w:val="0"/>
        </w:rPr>
        <w:t>ash</w:t>
      </w:r>
      <w:r w:rsidR="005408C7" w:rsidRPr="33532257">
        <w:rPr>
          <w:rFonts w:asciiTheme="minorHAnsi" w:hAnsiTheme="minorHAnsi" w:cstheme="minorBidi"/>
          <w:spacing w:val="0"/>
        </w:rPr>
        <w:t>)</w:t>
      </w:r>
      <w:r w:rsidR="00DD7654" w:rsidRPr="33532257">
        <w:rPr>
          <w:rFonts w:asciiTheme="minorHAnsi" w:hAnsiTheme="minorHAnsi" w:cstheme="minorBidi"/>
          <w:spacing w:val="0"/>
        </w:rPr>
        <w:t xml:space="preserve"> &amp; Customer</w:t>
      </w:r>
      <w:r w:rsidR="005A3CD9" w:rsidRPr="33532257">
        <w:rPr>
          <w:rFonts w:asciiTheme="minorHAnsi" w:hAnsiTheme="minorHAnsi" w:cstheme="minorBidi"/>
          <w:spacing w:val="0"/>
        </w:rPr>
        <w:t>/Sales support</w:t>
      </w:r>
      <w:r w:rsidR="009A2A6C" w:rsidRPr="33532257">
        <w:rPr>
          <w:rFonts w:asciiTheme="minorHAnsi" w:hAnsiTheme="minorHAnsi" w:cstheme="minorBidi"/>
          <w:spacing w:val="0"/>
        </w:rPr>
        <w:t xml:space="preserve"> process</w:t>
      </w:r>
      <w:r w:rsidR="00C5027A" w:rsidRPr="33532257">
        <w:rPr>
          <w:rFonts w:asciiTheme="minorHAnsi" w:hAnsiTheme="minorHAnsi" w:cstheme="minorBidi"/>
          <w:spacing w:val="0"/>
        </w:rPr>
        <w:t>. Manage team of Sales Ops Analysts, System Administrators</w:t>
      </w:r>
      <w:r w:rsidR="005A3CD9" w:rsidRPr="33532257">
        <w:rPr>
          <w:rFonts w:asciiTheme="minorHAnsi" w:hAnsiTheme="minorHAnsi" w:cstheme="minorBidi"/>
          <w:spacing w:val="0"/>
        </w:rPr>
        <w:t>/Developers</w:t>
      </w:r>
      <w:r w:rsidR="00C5027A" w:rsidRPr="33532257">
        <w:rPr>
          <w:rFonts w:asciiTheme="minorHAnsi" w:hAnsiTheme="minorHAnsi" w:cstheme="minorBidi"/>
          <w:spacing w:val="0"/>
        </w:rPr>
        <w:t>,</w:t>
      </w:r>
      <w:r w:rsidR="0026061F" w:rsidRPr="33532257">
        <w:rPr>
          <w:rFonts w:asciiTheme="minorHAnsi" w:hAnsiTheme="minorHAnsi" w:cstheme="minorBidi"/>
          <w:spacing w:val="0"/>
        </w:rPr>
        <w:t xml:space="preserve"> 3</w:t>
      </w:r>
      <w:r w:rsidR="0026061F" w:rsidRPr="33532257">
        <w:rPr>
          <w:rFonts w:asciiTheme="minorHAnsi" w:hAnsiTheme="minorHAnsi" w:cstheme="minorBidi"/>
          <w:spacing w:val="0"/>
          <w:vertAlign w:val="superscript"/>
        </w:rPr>
        <w:t>rd</w:t>
      </w:r>
      <w:r w:rsidR="0026061F" w:rsidRPr="33532257">
        <w:rPr>
          <w:rFonts w:asciiTheme="minorHAnsi" w:hAnsiTheme="minorHAnsi" w:cstheme="minorBidi"/>
          <w:spacing w:val="0"/>
        </w:rPr>
        <w:t xml:space="preserve"> Party </w:t>
      </w:r>
      <w:r w:rsidR="005A3CD9" w:rsidRPr="33532257">
        <w:rPr>
          <w:rFonts w:asciiTheme="minorHAnsi" w:hAnsiTheme="minorHAnsi" w:cstheme="minorBidi"/>
          <w:spacing w:val="0"/>
        </w:rPr>
        <w:t>Vendors</w:t>
      </w:r>
      <w:r w:rsidR="0026061F" w:rsidRPr="33532257">
        <w:rPr>
          <w:rFonts w:asciiTheme="minorHAnsi" w:hAnsiTheme="minorHAnsi" w:cstheme="minorBidi"/>
          <w:spacing w:val="0"/>
        </w:rPr>
        <w:t>,</w:t>
      </w:r>
      <w:r w:rsidR="00C5027A" w:rsidRPr="33532257">
        <w:rPr>
          <w:rFonts w:asciiTheme="minorHAnsi" w:hAnsiTheme="minorHAnsi" w:cstheme="minorBidi"/>
          <w:spacing w:val="0"/>
        </w:rPr>
        <w:t xml:space="preserve"> Customer Service Managers &amp; Representatives. </w:t>
      </w:r>
      <w:r w:rsidR="00CD1BB3" w:rsidRPr="33532257">
        <w:rPr>
          <w:rFonts w:asciiTheme="minorHAnsi" w:hAnsiTheme="minorHAnsi" w:cstheme="minorBidi"/>
          <w:spacing w:val="0"/>
        </w:rPr>
        <w:t xml:space="preserve">Present to </w:t>
      </w:r>
      <w:r w:rsidR="00610E90" w:rsidRPr="33532257">
        <w:rPr>
          <w:rFonts w:asciiTheme="minorHAnsi" w:hAnsiTheme="minorHAnsi" w:cstheme="minorBidi"/>
          <w:spacing w:val="0"/>
        </w:rPr>
        <w:t>C-Suite and VPs</w:t>
      </w:r>
      <w:r w:rsidR="00CD1BB3" w:rsidRPr="33532257">
        <w:rPr>
          <w:rFonts w:asciiTheme="minorHAnsi" w:hAnsiTheme="minorHAnsi" w:cstheme="minorBidi"/>
          <w:spacing w:val="0"/>
        </w:rPr>
        <w:t xml:space="preserve"> Sales Technology Roadmap</w:t>
      </w:r>
      <w:r w:rsidR="004F260F" w:rsidRPr="33532257">
        <w:rPr>
          <w:rFonts w:asciiTheme="minorHAnsi" w:hAnsiTheme="minorHAnsi" w:cstheme="minorBidi"/>
          <w:spacing w:val="0"/>
        </w:rPr>
        <w:t>. M</w:t>
      </w:r>
      <w:r w:rsidR="00CD1BB3" w:rsidRPr="33532257">
        <w:rPr>
          <w:rFonts w:asciiTheme="minorHAnsi" w:hAnsiTheme="minorHAnsi" w:cstheme="minorBidi"/>
          <w:spacing w:val="0"/>
        </w:rPr>
        <w:t xml:space="preserve">anage Sales Technology Budget. </w:t>
      </w:r>
    </w:p>
    <w:bookmarkEnd w:id="0"/>
    <w:p w14:paraId="43DBB967" w14:textId="77777777" w:rsidR="00707AF0" w:rsidRPr="00B41900" w:rsidRDefault="00C5027A" w:rsidP="00707AF0">
      <w:pPr>
        <w:pStyle w:val="JobTitle"/>
        <w:tabs>
          <w:tab w:val="left" w:pos="7200"/>
          <w:tab w:val="right" w:pos="9900"/>
        </w:tabs>
        <w:spacing w:before="120" w:after="40" w:line="264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Senior Manager, Sales Automation &amp; Technology</w:t>
      </w:r>
      <w:r w:rsidR="00707AF0" w:rsidRPr="00B41900">
        <w:rPr>
          <w:rFonts w:asciiTheme="minorHAnsi" w:hAnsiTheme="minorHAnsi" w:cstheme="minorHAnsi"/>
        </w:rPr>
        <w:tab/>
      </w:r>
      <w:r w:rsidR="00707AF0" w:rsidRPr="00B41900">
        <w:rPr>
          <w:rFonts w:asciiTheme="minorHAnsi" w:hAnsiTheme="minorHAnsi" w:cstheme="minorHAnsi"/>
        </w:rPr>
        <w:tab/>
      </w:r>
      <w:r w:rsidR="00387288">
        <w:rPr>
          <w:rFonts w:asciiTheme="minorHAnsi" w:hAnsiTheme="minorHAnsi" w:cstheme="minorHAnsi"/>
        </w:rPr>
        <w:t>April</w:t>
      </w:r>
      <w:r w:rsidR="00707AF0" w:rsidRPr="00B41900">
        <w:rPr>
          <w:rFonts w:asciiTheme="minorHAnsi" w:hAnsiTheme="minorHAnsi" w:cstheme="minorHAnsi"/>
        </w:rPr>
        <w:t xml:space="preserve"> </w:t>
      </w:r>
      <w:r w:rsidR="00387288">
        <w:rPr>
          <w:rFonts w:asciiTheme="minorHAnsi" w:hAnsiTheme="minorHAnsi" w:cstheme="minorHAnsi"/>
        </w:rPr>
        <w:t>2015</w:t>
      </w:r>
      <w:r w:rsidR="00707AF0" w:rsidRPr="00B41900">
        <w:rPr>
          <w:rFonts w:asciiTheme="minorHAnsi" w:hAnsiTheme="minorHAnsi" w:cstheme="minorHAnsi"/>
        </w:rPr>
        <w:t xml:space="preserve">–Jan </w:t>
      </w:r>
      <w:r w:rsidR="00387288">
        <w:rPr>
          <w:rFonts w:asciiTheme="minorHAnsi" w:hAnsiTheme="minorHAnsi" w:cstheme="minorHAnsi"/>
        </w:rPr>
        <w:t>2018</w:t>
      </w:r>
    </w:p>
    <w:p w14:paraId="5F648C0B" w14:textId="1E6DCECA" w:rsidR="00707AF0" w:rsidRPr="00B41900" w:rsidRDefault="00C5027A" w:rsidP="00707AF0">
      <w:pPr>
        <w:pStyle w:val="Achievement"/>
        <w:spacing w:before="120" w:after="40" w:line="264" w:lineRule="auto"/>
        <w:ind w:left="360" w:firstLine="0"/>
        <w:rPr>
          <w:rFonts w:asciiTheme="minorHAnsi" w:hAnsiTheme="minorHAnsi" w:cstheme="minorHAnsi"/>
          <w:spacing w:val="0"/>
        </w:rPr>
      </w:pPr>
      <w:r>
        <w:rPr>
          <w:rFonts w:asciiTheme="minorHAnsi" w:hAnsiTheme="minorHAnsi" w:cstheme="minorHAnsi"/>
          <w:spacing w:val="0"/>
        </w:rPr>
        <w:t>Design</w:t>
      </w:r>
      <w:r w:rsidR="00255778">
        <w:rPr>
          <w:rFonts w:asciiTheme="minorHAnsi" w:hAnsiTheme="minorHAnsi" w:cstheme="minorHAnsi"/>
          <w:spacing w:val="0"/>
        </w:rPr>
        <w:t xml:space="preserve">, </w:t>
      </w:r>
      <w:r w:rsidR="00850911">
        <w:rPr>
          <w:rFonts w:asciiTheme="minorHAnsi" w:hAnsiTheme="minorHAnsi" w:cstheme="minorHAnsi"/>
          <w:spacing w:val="0"/>
        </w:rPr>
        <w:t>implementation</w:t>
      </w:r>
      <w:r w:rsidR="00255778">
        <w:rPr>
          <w:rFonts w:asciiTheme="minorHAnsi" w:hAnsiTheme="minorHAnsi" w:cstheme="minorHAnsi"/>
          <w:spacing w:val="0"/>
        </w:rPr>
        <w:t xml:space="preserve"> and optimization</w:t>
      </w:r>
      <w:r w:rsidR="00850911">
        <w:rPr>
          <w:rFonts w:asciiTheme="minorHAnsi" w:hAnsiTheme="minorHAnsi" w:cstheme="minorHAnsi"/>
          <w:spacing w:val="0"/>
        </w:rPr>
        <w:t xml:space="preserve"> </w:t>
      </w:r>
      <w:r>
        <w:rPr>
          <w:rFonts w:asciiTheme="minorHAnsi" w:hAnsiTheme="minorHAnsi" w:cstheme="minorHAnsi"/>
          <w:spacing w:val="0"/>
        </w:rPr>
        <w:t xml:space="preserve">of </w:t>
      </w:r>
      <w:r w:rsidR="000260CA">
        <w:rPr>
          <w:rFonts w:asciiTheme="minorHAnsi" w:hAnsiTheme="minorHAnsi" w:cstheme="minorHAnsi"/>
          <w:spacing w:val="0"/>
        </w:rPr>
        <w:t>commercial</w:t>
      </w:r>
      <w:r>
        <w:rPr>
          <w:rFonts w:asciiTheme="minorHAnsi" w:hAnsiTheme="minorHAnsi" w:cstheme="minorHAnsi"/>
          <w:spacing w:val="0"/>
        </w:rPr>
        <w:t xml:space="preserve"> processes and support such via Sales Systems</w:t>
      </w:r>
      <w:r w:rsidR="00AC6125">
        <w:rPr>
          <w:rFonts w:asciiTheme="minorHAnsi" w:hAnsiTheme="minorHAnsi" w:cstheme="minorHAnsi"/>
          <w:spacing w:val="0"/>
        </w:rPr>
        <w:t xml:space="preserve"> (Territory &amp; Quota Management, Sales Reporting, Opportunity Management</w:t>
      </w:r>
      <w:r w:rsidR="004F260F">
        <w:rPr>
          <w:rFonts w:asciiTheme="minorHAnsi" w:hAnsiTheme="minorHAnsi" w:cstheme="minorHAnsi"/>
          <w:spacing w:val="0"/>
        </w:rPr>
        <w:t>, Inventory Management</w:t>
      </w:r>
      <w:r w:rsidR="00AC6125">
        <w:rPr>
          <w:rFonts w:asciiTheme="minorHAnsi" w:hAnsiTheme="minorHAnsi" w:cstheme="minorHAnsi"/>
          <w:spacing w:val="0"/>
        </w:rPr>
        <w:t>)</w:t>
      </w:r>
      <w:r>
        <w:rPr>
          <w:rFonts w:asciiTheme="minorHAnsi" w:hAnsiTheme="minorHAnsi" w:cstheme="minorHAnsi"/>
          <w:spacing w:val="0"/>
        </w:rPr>
        <w:t xml:space="preserve">. Manage data integration efforts via CRM, ERP &amp; ancillary data. Partner with IT to </w:t>
      </w:r>
      <w:r w:rsidR="00FA32A5">
        <w:rPr>
          <w:rFonts w:asciiTheme="minorHAnsi" w:hAnsiTheme="minorHAnsi" w:cstheme="minorHAnsi"/>
          <w:spacing w:val="0"/>
        </w:rPr>
        <w:t>ensure proper infrastructure is</w:t>
      </w:r>
      <w:r>
        <w:rPr>
          <w:rFonts w:asciiTheme="minorHAnsi" w:hAnsiTheme="minorHAnsi" w:cstheme="minorHAnsi"/>
          <w:spacing w:val="0"/>
        </w:rPr>
        <w:t xml:space="preserve"> enabled for commercial operation processes. </w:t>
      </w:r>
      <w:r w:rsidR="00850911">
        <w:rPr>
          <w:rFonts w:asciiTheme="minorHAnsi" w:hAnsiTheme="minorHAnsi" w:cstheme="minorHAnsi"/>
          <w:spacing w:val="0"/>
        </w:rPr>
        <w:t>Management of Sales Logistics functions (Consigned Inventory).</w:t>
      </w:r>
      <w:r w:rsidR="003471F3">
        <w:rPr>
          <w:rFonts w:asciiTheme="minorHAnsi" w:hAnsiTheme="minorHAnsi" w:cstheme="minorHAnsi"/>
          <w:spacing w:val="0"/>
        </w:rPr>
        <w:t xml:space="preserve"> Manage team of Sales Ops Analysts and Systems Administrators to ensure proper support of Commercial Operations</w:t>
      </w:r>
      <w:r w:rsidR="00FA32A5">
        <w:rPr>
          <w:rFonts w:asciiTheme="minorHAnsi" w:hAnsiTheme="minorHAnsi" w:cstheme="minorHAnsi"/>
          <w:spacing w:val="0"/>
        </w:rPr>
        <w:t>.</w:t>
      </w:r>
    </w:p>
    <w:p w14:paraId="2F5D63DB" w14:textId="16199C95" w:rsidR="00707AF0" w:rsidRPr="00ED0028" w:rsidRDefault="003471F3" w:rsidP="00707AF0">
      <w:pPr>
        <w:pStyle w:val="JobTitle"/>
        <w:tabs>
          <w:tab w:val="right" w:pos="9900"/>
        </w:tabs>
        <w:spacing w:before="120" w:after="40" w:line="264" w:lineRule="auto"/>
        <w:ind w:left="360"/>
        <w:rPr>
          <w:rFonts w:asciiTheme="minorHAnsi" w:hAnsiTheme="minorHAnsi" w:cstheme="minorHAnsi"/>
          <w:b/>
          <w:color w:val="2F5496" w:themeColor="accent1" w:themeShade="BF"/>
          <w:sz w:val="22"/>
        </w:rPr>
      </w:pPr>
      <w:r>
        <w:rPr>
          <w:rFonts w:asciiTheme="minorHAnsi" w:hAnsiTheme="minorHAnsi" w:cstheme="minorHAnsi"/>
          <w:b/>
          <w:color w:val="2F5496" w:themeColor="accent1" w:themeShade="BF"/>
          <w:sz w:val="24"/>
        </w:rPr>
        <w:t>Microsoft</w:t>
      </w:r>
      <w:r w:rsidR="004C4896">
        <w:rPr>
          <w:rFonts w:asciiTheme="minorHAnsi" w:hAnsiTheme="minorHAnsi" w:cstheme="minorHAnsi"/>
          <w:b/>
          <w:color w:val="2F5496" w:themeColor="accent1" w:themeShade="BF"/>
          <w:sz w:val="24"/>
        </w:rPr>
        <w:t xml:space="preserve"> (IT)</w:t>
      </w:r>
      <w:r>
        <w:rPr>
          <w:rFonts w:asciiTheme="minorHAnsi" w:hAnsiTheme="minorHAnsi" w:cstheme="minorHAnsi"/>
          <w:b/>
          <w:color w:val="2F5496" w:themeColor="accent1" w:themeShade="BF"/>
          <w:sz w:val="22"/>
        </w:rPr>
        <w:tab/>
        <w:t>October 2014–April 2015</w:t>
      </w:r>
    </w:p>
    <w:p w14:paraId="2CCC8494" w14:textId="77777777" w:rsidR="00707AF0" w:rsidRPr="00B41900" w:rsidRDefault="003471F3" w:rsidP="00707AF0">
      <w:pPr>
        <w:pStyle w:val="JobTitle"/>
        <w:tabs>
          <w:tab w:val="left" w:pos="5040"/>
          <w:tab w:val="right" w:pos="8640"/>
        </w:tabs>
        <w:spacing w:before="80" w:after="40" w:line="264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Senior Consultant</w:t>
      </w:r>
    </w:p>
    <w:p w14:paraId="3D06E833" w14:textId="77777777" w:rsidR="003471F3" w:rsidRPr="003471F3" w:rsidRDefault="0003456D" w:rsidP="003471F3">
      <w:pPr>
        <w:pStyle w:val="yiv5317698249msolistparagraph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Manage business relations with business</w:t>
      </w:r>
      <w:r w:rsidR="003471F3" w:rsidRPr="003471F3">
        <w:rPr>
          <w:rFonts w:asciiTheme="minorHAnsi" w:hAnsiTheme="minorHAnsi" w:cstheme="minorHAnsi"/>
          <w:sz w:val="20"/>
          <w:szCs w:val="20"/>
        </w:rPr>
        <w:t xml:space="preserve"> Leaders in Mexico and Brazil in the execution of Lean/Six-Sigma specific projects in the portfolio by documenting &amp; analyzing processes, interviewing subject matter experts to identify qualitative themes, and executing specific work packag</w:t>
      </w:r>
      <w:r w:rsidR="005541F3">
        <w:rPr>
          <w:rFonts w:asciiTheme="minorHAnsi" w:hAnsiTheme="minorHAnsi" w:cstheme="minorHAnsi"/>
          <w:sz w:val="20"/>
          <w:szCs w:val="20"/>
        </w:rPr>
        <w:t>es as needed to drive execution across EPG &amp; SMBs.</w:t>
      </w:r>
    </w:p>
    <w:p w14:paraId="4D06BC7A" w14:textId="77777777" w:rsidR="003471F3" w:rsidRPr="003471F3" w:rsidRDefault="003471F3" w:rsidP="003471F3">
      <w:pPr>
        <w:pStyle w:val="yiv5317698249msolistparagraph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3471F3">
        <w:rPr>
          <w:rFonts w:asciiTheme="minorHAnsi" w:hAnsiTheme="minorHAnsi" w:cstheme="minorHAnsi"/>
          <w:sz w:val="20"/>
          <w:szCs w:val="20"/>
        </w:rPr>
        <w:t>Create and maintain a library of documentation to facilitate PMO governance structure including but not limited to updating project plans &amp; milestones, tracking project business metrics (KPIs) and creating executive level status reports.</w:t>
      </w:r>
    </w:p>
    <w:p w14:paraId="167966E5" w14:textId="162B83E0" w:rsidR="00707AF0" w:rsidRPr="00ED0028" w:rsidRDefault="003471F3" w:rsidP="00707AF0">
      <w:pPr>
        <w:pStyle w:val="JobTitle"/>
        <w:tabs>
          <w:tab w:val="right" w:pos="9900"/>
        </w:tabs>
        <w:spacing w:before="120" w:after="40" w:line="264" w:lineRule="auto"/>
        <w:ind w:left="360"/>
        <w:rPr>
          <w:rFonts w:asciiTheme="minorHAnsi" w:hAnsiTheme="minorHAnsi" w:cstheme="minorHAnsi"/>
          <w:b/>
          <w:color w:val="2F5496" w:themeColor="accent1" w:themeShade="BF"/>
          <w:sz w:val="22"/>
        </w:rPr>
      </w:pPr>
      <w:r>
        <w:rPr>
          <w:rFonts w:asciiTheme="minorHAnsi" w:hAnsiTheme="minorHAnsi" w:cstheme="minorHAnsi"/>
          <w:b/>
          <w:color w:val="2F5496" w:themeColor="accent1" w:themeShade="BF"/>
          <w:sz w:val="24"/>
        </w:rPr>
        <w:t>Hewlett Packard</w:t>
      </w:r>
      <w:r w:rsidR="004C4896">
        <w:rPr>
          <w:rFonts w:asciiTheme="minorHAnsi" w:hAnsiTheme="minorHAnsi" w:cstheme="minorHAnsi"/>
          <w:b/>
          <w:color w:val="2F5496" w:themeColor="accent1" w:themeShade="BF"/>
          <w:sz w:val="24"/>
        </w:rPr>
        <w:t xml:space="preserve"> (IT)</w:t>
      </w:r>
      <w:r>
        <w:rPr>
          <w:rFonts w:asciiTheme="minorHAnsi" w:hAnsiTheme="minorHAnsi" w:cstheme="minorHAnsi"/>
          <w:b/>
          <w:color w:val="2F5496" w:themeColor="accent1" w:themeShade="BF"/>
          <w:sz w:val="22"/>
        </w:rPr>
        <w:tab/>
        <w:t>January 2011–October 2014</w:t>
      </w:r>
    </w:p>
    <w:p w14:paraId="4A6D191C" w14:textId="77777777" w:rsidR="00707AF0" w:rsidRPr="003471F3" w:rsidRDefault="003471F3" w:rsidP="003471F3">
      <w:pPr>
        <w:pStyle w:val="JobTitle"/>
        <w:tabs>
          <w:tab w:val="left" w:pos="5040"/>
          <w:tab w:val="right" w:pos="8640"/>
        </w:tabs>
        <w:spacing w:before="80" w:after="40" w:line="264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Business Operations Manager</w:t>
      </w:r>
    </w:p>
    <w:p w14:paraId="566930AB" w14:textId="77777777" w:rsidR="00707AF0" w:rsidRPr="00B41900" w:rsidRDefault="003471F3" w:rsidP="00707AF0">
      <w:pPr>
        <w:pStyle w:val="Achievement"/>
        <w:spacing w:before="120" w:after="40" w:line="264" w:lineRule="auto"/>
        <w:ind w:left="360" w:firstLine="0"/>
        <w:rPr>
          <w:rFonts w:asciiTheme="minorHAnsi" w:hAnsiTheme="minorHAnsi" w:cstheme="minorHAnsi"/>
          <w:spacing w:val="0"/>
        </w:rPr>
      </w:pPr>
      <w:r>
        <w:rPr>
          <w:rFonts w:asciiTheme="minorHAnsi" w:hAnsiTheme="minorHAnsi" w:cstheme="minorHAnsi"/>
          <w:spacing w:val="0"/>
        </w:rPr>
        <w:t>Manager of Supply Chain Operations for network solutions, servers &amp; digital printing systems</w:t>
      </w:r>
      <w:r w:rsidR="00707AF0" w:rsidRPr="00B41900">
        <w:rPr>
          <w:rFonts w:asciiTheme="minorHAnsi" w:hAnsiTheme="minorHAnsi" w:cstheme="minorHAnsi"/>
          <w:spacing w:val="0"/>
        </w:rPr>
        <w:t>.</w:t>
      </w:r>
      <w:r w:rsidR="008B4E0A">
        <w:rPr>
          <w:rFonts w:asciiTheme="minorHAnsi" w:hAnsiTheme="minorHAnsi" w:cstheme="minorHAnsi"/>
          <w:spacing w:val="0"/>
        </w:rPr>
        <w:t xml:space="preserve"> Ensure finished goods and raw material inventory levels were aligned with Business expectations (~</w:t>
      </w:r>
      <w:r w:rsidR="00063BA5">
        <w:rPr>
          <w:rFonts w:asciiTheme="minorHAnsi" w:hAnsiTheme="minorHAnsi" w:cstheme="minorHAnsi"/>
          <w:spacing w:val="0"/>
        </w:rPr>
        <w:t>$</w:t>
      </w:r>
      <w:r w:rsidR="008B4E0A">
        <w:rPr>
          <w:rFonts w:asciiTheme="minorHAnsi" w:hAnsiTheme="minorHAnsi" w:cstheme="minorHAnsi"/>
          <w:spacing w:val="0"/>
        </w:rPr>
        <w:t>20M</w:t>
      </w:r>
      <w:r w:rsidR="005541F3">
        <w:rPr>
          <w:rFonts w:asciiTheme="minorHAnsi" w:hAnsiTheme="minorHAnsi" w:cstheme="minorHAnsi"/>
          <w:spacing w:val="0"/>
        </w:rPr>
        <w:t xml:space="preserve"> per month). Manage </w:t>
      </w:r>
      <w:r w:rsidR="008B4E0A">
        <w:rPr>
          <w:rFonts w:asciiTheme="minorHAnsi" w:hAnsiTheme="minorHAnsi" w:cstheme="minorHAnsi"/>
          <w:spacing w:val="0"/>
        </w:rPr>
        <w:t>strategic partnerships</w:t>
      </w:r>
      <w:r w:rsidR="005541F3">
        <w:rPr>
          <w:rFonts w:asciiTheme="minorHAnsi" w:hAnsiTheme="minorHAnsi" w:cstheme="minorHAnsi"/>
          <w:spacing w:val="0"/>
        </w:rPr>
        <w:t xml:space="preserve"> with hardware distributors</w:t>
      </w:r>
      <w:r w:rsidR="008B4E0A">
        <w:rPr>
          <w:rFonts w:asciiTheme="minorHAnsi" w:hAnsiTheme="minorHAnsi" w:cstheme="minorHAnsi"/>
          <w:spacing w:val="0"/>
        </w:rPr>
        <w:t xml:space="preserve"> &amp; contract/bid processes. Manage inbound/outbound freight strategies. Lead team of supply chain planners, buyers &amp; coordinators. Part of HP’s Lean Six Sigma mentorship program helping engineers achieve green belt certification status.  </w:t>
      </w:r>
    </w:p>
    <w:p w14:paraId="1C7D06BC" w14:textId="1A462DBE" w:rsidR="008B4E0A" w:rsidRPr="00ED0028" w:rsidRDefault="008B4E0A" w:rsidP="008B4E0A">
      <w:pPr>
        <w:pStyle w:val="JobTitle"/>
        <w:tabs>
          <w:tab w:val="right" w:pos="9900"/>
        </w:tabs>
        <w:spacing w:before="120" w:after="40" w:line="264" w:lineRule="auto"/>
        <w:ind w:left="360"/>
        <w:rPr>
          <w:rFonts w:asciiTheme="minorHAnsi" w:hAnsiTheme="minorHAnsi" w:cstheme="minorHAnsi"/>
          <w:b/>
          <w:color w:val="2F5496" w:themeColor="accent1" w:themeShade="BF"/>
          <w:sz w:val="22"/>
        </w:rPr>
      </w:pPr>
      <w:r>
        <w:rPr>
          <w:rFonts w:asciiTheme="minorHAnsi" w:hAnsiTheme="minorHAnsi" w:cstheme="minorHAnsi"/>
          <w:b/>
          <w:color w:val="2F5496" w:themeColor="accent1" w:themeShade="BF"/>
          <w:sz w:val="24"/>
        </w:rPr>
        <w:t>Honeywell Defense &amp; Space</w:t>
      </w:r>
      <w:r w:rsidR="004C4896">
        <w:rPr>
          <w:rFonts w:asciiTheme="minorHAnsi" w:hAnsiTheme="minorHAnsi" w:cstheme="minorHAnsi"/>
          <w:b/>
          <w:color w:val="2F5496" w:themeColor="accent1" w:themeShade="BF"/>
          <w:sz w:val="24"/>
        </w:rPr>
        <w:t xml:space="preserve"> (Aerospace)</w:t>
      </w:r>
      <w:r>
        <w:rPr>
          <w:rFonts w:asciiTheme="minorHAnsi" w:hAnsiTheme="minorHAnsi" w:cstheme="minorHAnsi"/>
          <w:b/>
          <w:color w:val="2F5496" w:themeColor="accent1" w:themeShade="BF"/>
          <w:sz w:val="22"/>
        </w:rPr>
        <w:tab/>
        <w:t>October 2008–January 2011</w:t>
      </w:r>
    </w:p>
    <w:p w14:paraId="03782262" w14:textId="77777777" w:rsidR="008B4E0A" w:rsidRPr="003471F3" w:rsidRDefault="008B4E0A" w:rsidP="008B4E0A">
      <w:pPr>
        <w:pStyle w:val="JobTitle"/>
        <w:tabs>
          <w:tab w:val="left" w:pos="5040"/>
          <w:tab w:val="right" w:pos="8640"/>
        </w:tabs>
        <w:spacing w:before="80" w:after="40" w:line="264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Program Planning &amp; Control Analyst</w:t>
      </w:r>
    </w:p>
    <w:p w14:paraId="32CBB30A" w14:textId="77777777" w:rsidR="008B4E0A" w:rsidRDefault="008B4E0A" w:rsidP="008B4E0A">
      <w:pPr>
        <w:pStyle w:val="Achievement"/>
        <w:spacing w:before="120" w:after="40" w:line="264" w:lineRule="auto"/>
        <w:ind w:left="360" w:firstLine="0"/>
        <w:rPr>
          <w:rFonts w:asciiTheme="minorHAnsi" w:hAnsiTheme="minorHAnsi" w:cstheme="minorHAnsi"/>
          <w:spacing w:val="0"/>
        </w:rPr>
      </w:pPr>
      <w:r>
        <w:rPr>
          <w:rFonts w:asciiTheme="minorHAnsi" w:hAnsiTheme="minorHAnsi" w:cstheme="minorHAnsi"/>
          <w:spacing w:val="0"/>
        </w:rPr>
        <w:t>Support PMO efforts of Commercial Space Programs such as the manufacturing and delivery of Control Momentum Gyroscopes.</w:t>
      </w:r>
      <w:r w:rsidR="005541F3">
        <w:rPr>
          <w:rFonts w:asciiTheme="minorHAnsi" w:hAnsiTheme="minorHAnsi" w:cstheme="minorHAnsi"/>
          <w:spacing w:val="0"/>
        </w:rPr>
        <w:t xml:space="preserve"> Foster business relationship management via QBRs, strategic reviews, Operational Plan reviews (AOP). Enforce </w:t>
      </w:r>
      <w:r>
        <w:rPr>
          <w:rFonts w:asciiTheme="minorHAnsi" w:hAnsiTheme="minorHAnsi" w:cstheme="minorHAnsi"/>
          <w:spacing w:val="0"/>
        </w:rPr>
        <w:t>Pro</w:t>
      </w:r>
      <w:r w:rsidR="005541F3">
        <w:rPr>
          <w:rFonts w:asciiTheme="minorHAnsi" w:hAnsiTheme="minorHAnsi" w:cstheme="minorHAnsi"/>
          <w:spacing w:val="0"/>
        </w:rPr>
        <w:t xml:space="preserve">gram Management </w:t>
      </w:r>
      <w:r>
        <w:rPr>
          <w:rFonts w:asciiTheme="minorHAnsi" w:hAnsiTheme="minorHAnsi" w:cstheme="minorHAnsi"/>
          <w:spacing w:val="0"/>
        </w:rPr>
        <w:t xml:space="preserve">methodologies such as Earned Value, SPI, CPI, EAC/EAT, IMS. </w:t>
      </w:r>
    </w:p>
    <w:p w14:paraId="4BA04B44" w14:textId="137AF9F6" w:rsidR="008B4E0A" w:rsidRPr="00ED0028" w:rsidRDefault="008B4E0A" w:rsidP="008B4E0A">
      <w:pPr>
        <w:pStyle w:val="JobTitle"/>
        <w:tabs>
          <w:tab w:val="right" w:pos="9900"/>
        </w:tabs>
        <w:spacing w:before="120" w:after="40" w:line="264" w:lineRule="auto"/>
        <w:ind w:left="360"/>
        <w:rPr>
          <w:rFonts w:asciiTheme="minorHAnsi" w:hAnsiTheme="minorHAnsi" w:cstheme="minorHAnsi"/>
          <w:b/>
          <w:color w:val="2F5496" w:themeColor="accent1" w:themeShade="BF"/>
          <w:sz w:val="22"/>
        </w:rPr>
      </w:pPr>
      <w:r>
        <w:rPr>
          <w:rFonts w:asciiTheme="minorHAnsi" w:hAnsiTheme="minorHAnsi" w:cstheme="minorHAnsi"/>
          <w:b/>
          <w:color w:val="2F5496" w:themeColor="accent1" w:themeShade="BF"/>
          <w:sz w:val="24"/>
        </w:rPr>
        <w:t>Integra Lifesciences</w:t>
      </w:r>
      <w:r w:rsidR="004C4896">
        <w:rPr>
          <w:rFonts w:asciiTheme="minorHAnsi" w:hAnsiTheme="minorHAnsi" w:cstheme="minorHAnsi"/>
          <w:b/>
          <w:color w:val="2F5496" w:themeColor="accent1" w:themeShade="BF"/>
          <w:sz w:val="24"/>
        </w:rPr>
        <w:t xml:space="preserve"> (Med Device)</w:t>
      </w:r>
      <w:r>
        <w:rPr>
          <w:rFonts w:asciiTheme="minorHAnsi" w:hAnsiTheme="minorHAnsi" w:cstheme="minorHAnsi"/>
          <w:b/>
          <w:color w:val="2F5496" w:themeColor="accent1" w:themeShade="BF"/>
          <w:sz w:val="22"/>
        </w:rPr>
        <w:tab/>
        <w:t>January 2005 –October 2008</w:t>
      </w:r>
    </w:p>
    <w:p w14:paraId="5F74583A" w14:textId="77777777" w:rsidR="008B4E0A" w:rsidRPr="003471F3" w:rsidRDefault="008B4E0A" w:rsidP="008B4E0A">
      <w:pPr>
        <w:pStyle w:val="JobTitle"/>
        <w:tabs>
          <w:tab w:val="left" w:pos="5040"/>
          <w:tab w:val="right" w:pos="8640"/>
        </w:tabs>
        <w:spacing w:before="80" w:after="40" w:line="264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IT Project Manager</w:t>
      </w:r>
    </w:p>
    <w:p w14:paraId="0D6991D3" w14:textId="77777777" w:rsidR="008B4E0A" w:rsidRPr="008B4E0A" w:rsidRDefault="005541F3" w:rsidP="0026061F">
      <w:pPr>
        <w:spacing w:after="0" w:line="276" w:lineRule="auto"/>
        <w:ind w:left="360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Support company’s product portfolio growth via project management</w:t>
      </w:r>
      <w:r w:rsidR="008B4E0A" w:rsidRPr="008B4E0A">
        <w:rPr>
          <w:rFonts w:eastAsia="Times New Roman" w:cstheme="minorHAnsi"/>
          <w:sz w:val="20"/>
          <w:szCs w:val="20"/>
        </w:rPr>
        <w:t xml:space="preserve"> of company’s Computer System Validation efforts. Development and execution of protocols, reports and procedures. (URS/FRS/IQ/OQ/PQ/SOPs). Implementation/management of IT Systems such as CCTV, Access Control, Se</w:t>
      </w:r>
      <w:r w:rsidR="0026061F">
        <w:rPr>
          <w:rFonts w:eastAsia="Times New Roman" w:cstheme="minorHAnsi"/>
          <w:sz w:val="20"/>
          <w:szCs w:val="20"/>
        </w:rPr>
        <w:t>rvers</w:t>
      </w:r>
      <w:r w:rsidR="007A75A0">
        <w:rPr>
          <w:rFonts w:eastAsia="Times New Roman" w:cstheme="minorHAnsi"/>
          <w:sz w:val="20"/>
          <w:szCs w:val="20"/>
        </w:rPr>
        <w:t xml:space="preserve"> </w:t>
      </w:r>
      <w:r w:rsidR="0026061F">
        <w:rPr>
          <w:rFonts w:eastAsia="Times New Roman" w:cstheme="minorHAnsi"/>
          <w:sz w:val="20"/>
          <w:szCs w:val="20"/>
        </w:rPr>
        <w:t>and Support Systems</w:t>
      </w:r>
      <w:r w:rsidR="008B4E0A" w:rsidRPr="008B4E0A">
        <w:rPr>
          <w:rFonts w:eastAsia="Times New Roman" w:cstheme="minorHAnsi"/>
          <w:sz w:val="20"/>
          <w:szCs w:val="20"/>
        </w:rPr>
        <w:t xml:space="preserve">. </w:t>
      </w:r>
      <w:r>
        <w:rPr>
          <w:rFonts w:eastAsia="Times New Roman" w:cstheme="minorHAnsi"/>
          <w:sz w:val="20"/>
          <w:szCs w:val="20"/>
        </w:rPr>
        <w:t xml:space="preserve">Promote strategic partnership with </w:t>
      </w:r>
      <w:r w:rsidR="008B4E0A" w:rsidRPr="008B4E0A">
        <w:rPr>
          <w:rFonts w:eastAsia="Times New Roman" w:cstheme="minorHAnsi"/>
          <w:sz w:val="20"/>
          <w:szCs w:val="20"/>
        </w:rPr>
        <w:t>Engineerin</w:t>
      </w:r>
      <w:r>
        <w:rPr>
          <w:rFonts w:eastAsia="Times New Roman" w:cstheme="minorHAnsi"/>
          <w:sz w:val="20"/>
          <w:szCs w:val="20"/>
        </w:rPr>
        <w:t>g, Quality, Finance and GMP Operations</w:t>
      </w:r>
      <w:r w:rsidR="008B4E0A" w:rsidRPr="008B4E0A">
        <w:rPr>
          <w:rFonts w:eastAsia="Times New Roman" w:cstheme="minorHAnsi"/>
          <w:sz w:val="20"/>
          <w:szCs w:val="20"/>
        </w:rPr>
        <w:t xml:space="preserve">. Management of IT vendors and infrastructure implementation projects. </w:t>
      </w:r>
    </w:p>
    <w:sectPr w:rsidR="008B4E0A" w:rsidRPr="008B4E0A" w:rsidSect="007A75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" w:right="1440" w:bottom="0" w:left="1440" w:header="9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FE355" w14:textId="77777777" w:rsidR="00EF5ACE" w:rsidRDefault="00EF5ACE" w:rsidP="00707AF0">
      <w:pPr>
        <w:spacing w:after="0" w:line="240" w:lineRule="auto"/>
      </w:pPr>
      <w:r>
        <w:separator/>
      </w:r>
    </w:p>
  </w:endnote>
  <w:endnote w:type="continuationSeparator" w:id="0">
    <w:p w14:paraId="1E910399" w14:textId="77777777" w:rsidR="00EF5ACE" w:rsidRDefault="00EF5ACE" w:rsidP="00707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2BD41" w14:textId="77777777" w:rsidR="00707AF0" w:rsidRDefault="00707A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E90D8" w14:textId="77777777" w:rsidR="00707AF0" w:rsidRDefault="00707A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0CC28" w14:textId="77777777" w:rsidR="00707AF0" w:rsidRDefault="00707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A99E4" w14:textId="77777777" w:rsidR="00EF5ACE" w:rsidRDefault="00EF5ACE" w:rsidP="00707AF0">
      <w:pPr>
        <w:spacing w:after="0" w:line="240" w:lineRule="auto"/>
      </w:pPr>
      <w:r>
        <w:separator/>
      </w:r>
    </w:p>
  </w:footnote>
  <w:footnote w:type="continuationSeparator" w:id="0">
    <w:p w14:paraId="58F1672E" w14:textId="77777777" w:rsidR="00EF5ACE" w:rsidRDefault="00EF5ACE" w:rsidP="00707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1702A" w14:textId="77777777" w:rsidR="00707AF0" w:rsidRDefault="00707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0A60F" w14:textId="77777777" w:rsidR="00707AF0" w:rsidRDefault="00707AF0" w:rsidP="0026061F">
    <w:pPr>
      <w:spacing w:line="26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F5288" w14:textId="38216851" w:rsidR="00707AF0" w:rsidRPr="00707AF0" w:rsidRDefault="00707AF0" w:rsidP="00707AF0">
    <w:pPr>
      <w:pStyle w:val="Header"/>
      <w:jc w:val="center"/>
      <w:rPr>
        <w:sz w:val="44"/>
      </w:rPr>
    </w:pPr>
    <w:r w:rsidRPr="00707AF0">
      <w:rPr>
        <w:sz w:val="44"/>
      </w:rPr>
      <w:t>Ian Vargas</w:t>
    </w:r>
  </w:p>
  <w:p w14:paraId="59CDF2E3" w14:textId="77777777" w:rsidR="00707AF0" w:rsidRDefault="00707AF0" w:rsidP="00707AF0">
    <w:pPr>
      <w:pStyle w:val="Header"/>
      <w:jc w:val="center"/>
      <w:rPr>
        <w:sz w:val="32"/>
      </w:rPr>
    </w:pPr>
    <w:r w:rsidRPr="00707AF0">
      <w:rPr>
        <w:sz w:val="32"/>
      </w:rPr>
      <w:t>Pembroke Pines, FL</w:t>
    </w:r>
  </w:p>
  <w:p w14:paraId="4CEBD33E" w14:textId="77777777" w:rsidR="009A36E4" w:rsidRPr="00707AF0" w:rsidRDefault="009A36E4" w:rsidP="00707AF0">
    <w:pPr>
      <w:pStyle w:val="Header"/>
      <w:jc w:val="center"/>
      <w:rPr>
        <w:sz w:val="32"/>
      </w:rPr>
    </w:pPr>
    <w:r>
      <w:rPr>
        <w:sz w:val="32"/>
      </w:rPr>
      <w:t xml:space="preserve">Email: </w:t>
    </w:r>
    <w:hyperlink r:id="rId1" w:history="1">
      <w:r w:rsidRPr="00FA126E">
        <w:rPr>
          <w:rStyle w:val="Hyperlink"/>
          <w:sz w:val="32"/>
        </w:rPr>
        <w:t>ivargaspr@yahoo.com</w:t>
      </w:r>
    </w:hyperlink>
    <w:r>
      <w:rPr>
        <w:sz w:val="32"/>
      </w:rPr>
      <w:t xml:space="preserve"> Mobile: 787-607-4563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002A"/>
    <w:multiLevelType w:val="hybridMultilevel"/>
    <w:tmpl w:val="E1C01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S Shell Dlg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S Shell Dlg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12302"/>
    <w:multiLevelType w:val="hybridMultilevel"/>
    <w:tmpl w:val="68CCEB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2A0E04CE"/>
    <w:multiLevelType w:val="hybridMultilevel"/>
    <w:tmpl w:val="1B32AF4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" w15:restartNumberingAfterBreak="0">
    <w:nsid w:val="2D6E10DA"/>
    <w:multiLevelType w:val="hybridMultilevel"/>
    <w:tmpl w:val="4978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82CFD"/>
    <w:multiLevelType w:val="hybridMultilevel"/>
    <w:tmpl w:val="23C22DFA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5" w15:restartNumberingAfterBreak="0">
    <w:nsid w:val="75F50DA5"/>
    <w:multiLevelType w:val="hybridMultilevel"/>
    <w:tmpl w:val="986E23BC"/>
    <w:lvl w:ilvl="0" w:tplc="4C361D4C">
      <w:start w:val="1"/>
      <w:numFmt w:val="bullet"/>
      <w:pStyle w:val="Style1"/>
      <w:lvlText w:val=""/>
      <w:lvlJc w:val="left"/>
      <w:pPr>
        <w:ind w:left="512" w:hanging="360"/>
      </w:pPr>
      <w:rPr>
        <w:rFonts w:ascii="Symbol" w:eastAsia="Symbol" w:hAnsi="Symbol" w:hint="default"/>
        <w:sz w:val="18"/>
        <w:szCs w:val="18"/>
      </w:rPr>
    </w:lvl>
    <w:lvl w:ilvl="1" w:tplc="CA140C46">
      <w:start w:val="1"/>
      <w:numFmt w:val="bullet"/>
      <w:lvlText w:val="o"/>
      <w:lvlJc w:val="left"/>
      <w:pPr>
        <w:ind w:left="1592" w:hanging="360"/>
      </w:pPr>
      <w:rPr>
        <w:rFonts w:ascii="Courier New" w:eastAsia="Courier New" w:hAnsi="Courier New" w:hint="default"/>
        <w:sz w:val="18"/>
        <w:szCs w:val="18"/>
      </w:rPr>
    </w:lvl>
    <w:lvl w:ilvl="2" w:tplc="5406BF34">
      <w:start w:val="1"/>
      <w:numFmt w:val="bullet"/>
      <w:lvlText w:val="•"/>
      <w:lvlJc w:val="left"/>
      <w:pPr>
        <w:ind w:left="2637" w:hanging="360"/>
      </w:pPr>
      <w:rPr>
        <w:rFonts w:hint="default"/>
      </w:rPr>
    </w:lvl>
    <w:lvl w:ilvl="3" w:tplc="CCCC6214">
      <w:start w:val="1"/>
      <w:numFmt w:val="bullet"/>
      <w:lvlText w:val="•"/>
      <w:lvlJc w:val="left"/>
      <w:pPr>
        <w:ind w:left="3682" w:hanging="360"/>
      </w:pPr>
      <w:rPr>
        <w:rFonts w:hint="default"/>
      </w:rPr>
    </w:lvl>
    <w:lvl w:ilvl="4" w:tplc="F9E0C456">
      <w:start w:val="1"/>
      <w:numFmt w:val="bullet"/>
      <w:lvlText w:val="•"/>
      <w:lvlJc w:val="left"/>
      <w:pPr>
        <w:ind w:left="4728" w:hanging="360"/>
      </w:pPr>
      <w:rPr>
        <w:rFonts w:hint="default"/>
      </w:rPr>
    </w:lvl>
    <w:lvl w:ilvl="5" w:tplc="A6CC5C8E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6" w:tplc="2D822534">
      <w:start w:val="1"/>
      <w:numFmt w:val="bullet"/>
      <w:lvlText w:val="•"/>
      <w:lvlJc w:val="left"/>
      <w:pPr>
        <w:ind w:left="6818" w:hanging="360"/>
      </w:pPr>
      <w:rPr>
        <w:rFonts w:hint="default"/>
      </w:rPr>
    </w:lvl>
    <w:lvl w:ilvl="7" w:tplc="B67C5DFE">
      <w:start w:val="1"/>
      <w:numFmt w:val="bullet"/>
      <w:lvlText w:val="•"/>
      <w:lvlJc w:val="left"/>
      <w:pPr>
        <w:ind w:left="7864" w:hanging="360"/>
      </w:pPr>
      <w:rPr>
        <w:rFonts w:hint="default"/>
      </w:rPr>
    </w:lvl>
    <w:lvl w:ilvl="8" w:tplc="6A281370">
      <w:start w:val="1"/>
      <w:numFmt w:val="bullet"/>
      <w:lvlText w:val="•"/>
      <w:lvlJc w:val="left"/>
      <w:pPr>
        <w:ind w:left="8909" w:hanging="360"/>
      </w:pPr>
      <w:rPr>
        <w:rFonts w:hint="default"/>
      </w:rPr>
    </w:lvl>
  </w:abstractNum>
  <w:abstractNum w:abstractNumId="6" w15:restartNumberingAfterBreak="0">
    <w:nsid w:val="77FF46C4"/>
    <w:multiLevelType w:val="hybridMultilevel"/>
    <w:tmpl w:val="30DC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96"/>
    <w:rsid w:val="000260CA"/>
    <w:rsid w:val="0003456D"/>
    <w:rsid w:val="00063BA5"/>
    <w:rsid w:val="00073971"/>
    <w:rsid w:val="000A11C3"/>
    <w:rsid w:val="000C0CB7"/>
    <w:rsid w:val="000C3EB9"/>
    <w:rsid w:val="0010258D"/>
    <w:rsid w:val="00193F5C"/>
    <w:rsid w:val="00212100"/>
    <w:rsid w:val="002178C1"/>
    <w:rsid w:val="00255778"/>
    <w:rsid w:val="0026061F"/>
    <w:rsid w:val="002E6B13"/>
    <w:rsid w:val="00317ADA"/>
    <w:rsid w:val="00341B84"/>
    <w:rsid w:val="003471F3"/>
    <w:rsid w:val="00387288"/>
    <w:rsid w:val="003A4883"/>
    <w:rsid w:val="003E014E"/>
    <w:rsid w:val="0040462F"/>
    <w:rsid w:val="0042548D"/>
    <w:rsid w:val="00493D5D"/>
    <w:rsid w:val="004C4896"/>
    <w:rsid w:val="004F2063"/>
    <w:rsid w:val="004F260F"/>
    <w:rsid w:val="00500DC0"/>
    <w:rsid w:val="005408C7"/>
    <w:rsid w:val="005541F3"/>
    <w:rsid w:val="005901D9"/>
    <w:rsid w:val="005922C9"/>
    <w:rsid w:val="005A3CD9"/>
    <w:rsid w:val="005E65BE"/>
    <w:rsid w:val="00610E90"/>
    <w:rsid w:val="006165B8"/>
    <w:rsid w:val="006D2CD8"/>
    <w:rsid w:val="007031C7"/>
    <w:rsid w:val="00707AF0"/>
    <w:rsid w:val="00732949"/>
    <w:rsid w:val="00787716"/>
    <w:rsid w:val="007A425F"/>
    <w:rsid w:val="007A75A0"/>
    <w:rsid w:val="007F04E8"/>
    <w:rsid w:val="00803DBC"/>
    <w:rsid w:val="00850911"/>
    <w:rsid w:val="008B4E0A"/>
    <w:rsid w:val="008F2851"/>
    <w:rsid w:val="009162A2"/>
    <w:rsid w:val="009A2A6C"/>
    <w:rsid w:val="009A3095"/>
    <w:rsid w:val="009A36E4"/>
    <w:rsid w:val="009B0D13"/>
    <w:rsid w:val="009D59F4"/>
    <w:rsid w:val="00A01BFB"/>
    <w:rsid w:val="00A64487"/>
    <w:rsid w:val="00AC2E71"/>
    <w:rsid w:val="00AC6125"/>
    <w:rsid w:val="00AE7865"/>
    <w:rsid w:val="00B11692"/>
    <w:rsid w:val="00B9349E"/>
    <w:rsid w:val="00BB7879"/>
    <w:rsid w:val="00C04B45"/>
    <w:rsid w:val="00C42236"/>
    <w:rsid w:val="00C42B96"/>
    <w:rsid w:val="00C5027A"/>
    <w:rsid w:val="00CD1BB3"/>
    <w:rsid w:val="00CE1A8D"/>
    <w:rsid w:val="00CE3C7C"/>
    <w:rsid w:val="00D20CF2"/>
    <w:rsid w:val="00DD7654"/>
    <w:rsid w:val="00DE3B01"/>
    <w:rsid w:val="00E060C6"/>
    <w:rsid w:val="00E6518F"/>
    <w:rsid w:val="00E70F97"/>
    <w:rsid w:val="00EB21C2"/>
    <w:rsid w:val="00EB4CC8"/>
    <w:rsid w:val="00EF5ACE"/>
    <w:rsid w:val="00F00644"/>
    <w:rsid w:val="00F749B6"/>
    <w:rsid w:val="00F91E6A"/>
    <w:rsid w:val="00FA32A5"/>
    <w:rsid w:val="00FC24E3"/>
    <w:rsid w:val="3353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48E6A"/>
  <w15:chartTrackingRefBased/>
  <w15:docId w15:val="{843A21D3-79A6-4417-9235-5A64D1D3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7ADA"/>
  </w:style>
  <w:style w:type="paragraph" w:styleId="Heading1">
    <w:name w:val="heading 1"/>
    <w:basedOn w:val="Normal"/>
    <w:link w:val="Heading1Char"/>
    <w:uiPriority w:val="1"/>
    <w:qFormat/>
    <w:rsid w:val="000C0CB7"/>
    <w:pPr>
      <w:widowControl w:val="0"/>
      <w:spacing w:after="0" w:line="240" w:lineRule="auto"/>
      <w:ind w:left="152"/>
      <w:outlineLvl w:val="0"/>
    </w:pPr>
    <w:rPr>
      <w:rFonts w:ascii="Verdana" w:eastAsia="Verdana" w:hAnsi="Verdan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07AF0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07AF0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Objective">
    <w:name w:val="Objective"/>
    <w:basedOn w:val="Normal"/>
    <w:next w:val="BodyText"/>
    <w:rsid w:val="00707AF0"/>
    <w:pPr>
      <w:spacing w:before="220" w:after="220" w:line="220" w:lineRule="atLeast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chievement">
    <w:name w:val="Achievement"/>
    <w:basedOn w:val="BodyText"/>
    <w:rsid w:val="00707AF0"/>
    <w:pPr>
      <w:spacing w:after="60"/>
      <w:ind w:left="240" w:hanging="240"/>
    </w:pPr>
  </w:style>
  <w:style w:type="paragraph" w:customStyle="1" w:styleId="JobTitle">
    <w:name w:val="Job Title"/>
    <w:next w:val="Achievement"/>
    <w:rsid w:val="00707AF0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7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AF0"/>
  </w:style>
  <w:style w:type="paragraph" w:styleId="Footer">
    <w:name w:val="footer"/>
    <w:basedOn w:val="Normal"/>
    <w:link w:val="FooterChar"/>
    <w:uiPriority w:val="99"/>
    <w:unhideWhenUsed/>
    <w:rsid w:val="00707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AF0"/>
  </w:style>
  <w:style w:type="character" w:customStyle="1" w:styleId="Heading1Char">
    <w:name w:val="Heading 1 Char"/>
    <w:basedOn w:val="DefaultParagraphFont"/>
    <w:link w:val="Heading1"/>
    <w:uiPriority w:val="1"/>
    <w:rsid w:val="000C0CB7"/>
    <w:rPr>
      <w:rFonts w:ascii="Verdana" w:eastAsia="Verdana" w:hAnsi="Verdana"/>
      <w:b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CF2"/>
    <w:rPr>
      <w:color w:val="808080"/>
      <w:shd w:val="clear" w:color="auto" w:fill="E6E6E6"/>
    </w:rPr>
  </w:style>
  <w:style w:type="paragraph" w:customStyle="1" w:styleId="yiv5317698249msolistparagraph">
    <w:name w:val="yiv5317698249msolistparagraph"/>
    <w:basedOn w:val="Normal"/>
    <w:rsid w:val="0034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uiPriority w:val="1"/>
    <w:qFormat/>
    <w:rsid w:val="003471F3"/>
    <w:pPr>
      <w:widowControl w:val="0"/>
      <w:numPr>
        <w:numId w:val="4"/>
      </w:numPr>
      <w:tabs>
        <w:tab w:val="left" w:pos="512"/>
      </w:tabs>
      <w:spacing w:after="0" w:line="190" w:lineRule="exact"/>
      <w:jc w:val="both"/>
    </w:pPr>
    <w:rPr>
      <w:rFonts w:ascii="Arial" w:eastAsia="Times New Roman" w:hAnsi="Arial" w:cs="Arial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5922C9"/>
    <w:pPr>
      <w:ind w:left="720"/>
      <w:contextualSpacing/>
    </w:pPr>
  </w:style>
  <w:style w:type="table" w:styleId="TableGrid">
    <w:name w:val="Table Grid"/>
    <w:basedOn w:val="TableNormal"/>
    <w:uiPriority w:val="59"/>
    <w:rsid w:val="00592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63B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s.businessinsider.com/news/stocks/biotechnology-leader-tissue-tech-launches-custom-mobile-cpq-application-in-just-6-weeks-102732124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arkets.businessinsider.com/news/stocks/skuid-named-a-strong-performer-in-mobile-low-code-development-platforms-by-independent-research-firm-1027439729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ivargasp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9DD24-163D-49D8-A941-2ABEEA39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1004</Words>
  <Characters>5727</Characters>
  <Application>Microsoft Office Word</Application>
  <DocSecurity>0</DocSecurity>
  <Lines>47</Lines>
  <Paragraphs>13</Paragraphs>
  <ScaleCrop>false</ScaleCrop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Ian Y. Vargas</dc:title>
  <dc:subject/>
  <dc:creator>Ian Vargas</dc:creator>
  <cp:keywords/>
  <dc:description/>
  <cp:lastModifiedBy>Ian Vargas</cp:lastModifiedBy>
  <cp:revision>26</cp:revision>
  <cp:lastPrinted>2019-05-02T21:41:00Z</cp:lastPrinted>
  <dcterms:created xsi:type="dcterms:W3CDTF">2019-05-02T21:19:00Z</dcterms:created>
  <dcterms:modified xsi:type="dcterms:W3CDTF">2019-08-22T12:14:00Z</dcterms:modified>
</cp:coreProperties>
</file>