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459735"/>
        <w:placeholder>
          <w:docPart w:val="AA735666776C7145B7DD90B726658E27"/>
        </w:placeholder>
      </w:sdtPr>
      <w:sdtEndPr>
        <w:rPr>
          <w:sz w:val="21"/>
          <w:szCs w:val="21"/>
        </w:rPr>
      </w:sdtEndPr>
      <w:sdtContent>
        <w:p w:rsidR="00343215" w:rsidRPr="0020783B" w:rsidRDefault="002E1BC3" w:rsidP="003F595A">
          <w:pPr>
            <w:pStyle w:val="BodyText"/>
            <w:jc w:val="center"/>
          </w:pPr>
          <w:r>
            <w:rPr>
              <w:rFonts w:asciiTheme="majorHAnsi" w:hAnsiTheme="majorHAnsi"/>
              <w:b/>
              <w:sz w:val="22"/>
              <w:szCs w:val="22"/>
            </w:rPr>
            <w:t xml:space="preserve">IT </w:t>
          </w:r>
          <w:r w:rsidR="00C152C7" w:rsidRPr="002E1BC3">
            <w:rPr>
              <w:rFonts w:asciiTheme="majorHAnsi" w:hAnsiTheme="majorHAnsi"/>
              <w:b/>
              <w:sz w:val="22"/>
              <w:szCs w:val="22"/>
            </w:rPr>
            <w:t>EXECUTIVE</w:t>
          </w:r>
          <w:r w:rsidR="0082566A" w:rsidRPr="002E1BC3">
            <w:rPr>
              <w:rFonts w:asciiTheme="majorHAnsi" w:hAnsiTheme="majorHAnsi"/>
              <w:b/>
              <w:sz w:val="22"/>
              <w:szCs w:val="22"/>
            </w:rPr>
            <w:t xml:space="preserve"> </w:t>
          </w:r>
          <w:r w:rsidR="00C152C7" w:rsidRPr="002E1BC3">
            <w:rPr>
              <w:rFonts w:asciiTheme="majorHAnsi" w:hAnsiTheme="majorHAnsi"/>
              <w:b/>
              <w:sz w:val="22"/>
              <w:szCs w:val="22"/>
            </w:rPr>
            <w:t xml:space="preserve"> </w:t>
          </w:r>
          <w:r w:rsidR="0020783B" w:rsidRPr="002E1BC3">
            <w:rPr>
              <w:rFonts w:asciiTheme="majorHAnsi" w:hAnsiTheme="majorHAnsi"/>
              <w:b/>
              <w:color w:val="000000" w:themeColor="text1"/>
              <w:sz w:val="22"/>
              <w:szCs w:val="22"/>
            </w:rPr>
            <w:sym w:font="Wingdings 2" w:char="F097"/>
          </w:r>
          <w:r w:rsidR="0020783B" w:rsidRPr="002E1BC3">
            <w:rPr>
              <w:rFonts w:asciiTheme="majorHAnsi" w:hAnsiTheme="majorHAnsi"/>
              <w:b/>
              <w:color w:val="000000" w:themeColor="text1"/>
              <w:sz w:val="22"/>
              <w:szCs w:val="22"/>
            </w:rPr>
            <w:t xml:space="preserve"> </w:t>
          </w:r>
          <w:r w:rsidR="008979E0" w:rsidRPr="002E1BC3">
            <w:rPr>
              <w:rFonts w:asciiTheme="majorHAnsi" w:hAnsiTheme="majorHAnsi"/>
              <w:b/>
              <w:color w:val="000000" w:themeColor="text1"/>
              <w:sz w:val="22"/>
              <w:szCs w:val="22"/>
            </w:rPr>
            <w:t xml:space="preserve"> </w:t>
          </w:r>
          <w:r w:rsidRPr="002E1BC3">
            <w:rPr>
              <w:rFonts w:asciiTheme="majorHAnsi" w:hAnsiTheme="majorHAnsi"/>
              <w:b/>
              <w:color w:val="000000"/>
              <w:sz w:val="22"/>
              <w:szCs w:val="22"/>
            </w:rPr>
            <w:t>SENIOR-LEVEL FINANCIAL &amp; STRATEGIC LEADERSHIP</w:t>
          </w:r>
          <w:r w:rsidRPr="002E1BC3">
            <w:rPr>
              <w:rFonts w:asciiTheme="majorHAnsi" w:hAnsiTheme="majorHAnsi"/>
              <w:b/>
              <w:sz w:val="22"/>
              <w:szCs w:val="22"/>
            </w:rPr>
            <w:t xml:space="preserve"> </w:t>
          </w:r>
          <w:r w:rsidR="00CC4CEB" w:rsidRPr="002E1BC3">
            <w:rPr>
              <w:rFonts w:asciiTheme="majorHAnsi" w:hAnsiTheme="majorHAnsi"/>
              <w:b/>
              <w:sz w:val="22"/>
              <w:szCs w:val="22"/>
            </w:rPr>
            <w:t>OFFICER</w:t>
          </w:r>
          <w:r w:rsidR="0082566A" w:rsidRPr="002E1BC3">
            <w:rPr>
              <w:rFonts w:asciiTheme="majorHAnsi" w:hAnsiTheme="majorHAnsi"/>
              <w:b/>
              <w:sz w:val="22"/>
              <w:szCs w:val="22"/>
            </w:rPr>
            <w:t xml:space="preserve">  </w:t>
          </w:r>
          <w:r w:rsidR="0020783B" w:rsidRPr="002E1BC3">
            <w:rPr>
              <w:rFonts w:asciiTheme="majorHAnsi" w:hAnsiTheme="majorHAnsi"/>
              <w:b/>
              <w:color w:val="000000" w:themeColor="text1"/>
              <w:sz w:val="22"/>
              <w:szCs w:val="22"/>
            </w:rPr>
            <w:sym w:font="Wingdings 2" w:char="F097"/>
          </w:r>
          <w:r w:rsidR="0020783B" w:rsidRPr="0020783B">
            <w:rPr>
              <w:color w:val="000000" w:themeColor="text1"/>
            </w:rPr>
            <w:t xml:space="preserve"> </w:t>
          </w:r>
        </w:p>
        <w:p w:rsidR="00CC4CEB" w:rsidRDefault="005616F4" w:rsidP="006E7231">
          <w:pPr>
            <w:pStyle w:val="BodyText"/>
            <w:jc w:val="both"/>
            <w:rPr>
              <w:sz w:val="21"/>
              <w:szCs w:val="21"/>
            </w:rPr>
          </w:pPr>
          <w:r w:rsidRPr="00F7279B">
            <w:rPr>
              <w:sz w:val="21"/>
              <w:szCs w:val="21"/>
            </w:rPr>
            <w:t>Accomplished executive with proven ability to provide</w:t>
          </w:r>
          <w:r w:rsidR="00DF5ADF" w:rsidRPr="00F7279B">
            <w:rPr>
              <w:sz w:val="21"/>
              <w:szCs w:val="21"/>
            </w:rPr>
            <w:t xml:space="preserve"> technology leadership </w:t>
          </w:r>
          <w:r w:rsidR="0091061C" w:rsidRPr="00F7279B">
            <w:rPr>
              <w:sz w:val="21"/>
              <w:szCs w:val="21"/>
            </w:rPr>
            <w:t>with</w:t>
          </w:r>
          <w:r w:rsidR="00DF5ADF" w:rsidRPr="00F7279B">
            <w:rPr>
              <w:sz w:val="21"/>
              <w:szCs w:val="21"/>
            </w:rPr>
            <w:t xml:space="preserve"> extensive </w:t>
          </w:r>
          <w:r w:rsidR="002E1BC3">
            <w:rPr>
              <w:sz w:val="21"/>
              <w:szCs w:val="21"/>
            </w:rPr>
            <w:t xml:space="preserve">strategic, integrated </w:t>
          </w:r>
          <w:r w:rsidR="00DF5ADF" w:rsidRPr="00F7279B">
            <w:rPr>
              <w:sz w:val="21"/>
              <w:szCs w:val="21"/>
            </w:rPr>
            <w:t>e</w:t>
          </w:r>
          <w:r w:rsidR="002E1BC3">
            <w:rPr>
              <w:sz w:val="21"/>
              <w:szCs w:val="21"/>
            </w:rPr>
            <w:t xml:space="preserve">nterprise-wide experience. </w:t>
          </w:r>
          <w:r w:rsidRPr="00F7279B">
            <w:rPr>
              <w:sz w:val="21"/>
              <w:szCs w:val="21"/>
            </w:rPr>
            <w:t>Expertise in aligning technology solutions to business objectives and leading</w:t>
          </w:r>
          <w:r w:rsidR="006E7231" w:rsidRPr="00F7279B">
            <w:rPr>
              <w:sz w:val="21"/>
              <w:szCs w:val="21"/>
            </w:rPr>
            <w:t xml:space="preserve"> multi-</w:t>
          </w:r>
          <w:r w:rsidR="00DF5ADF" w:rsidRPr="00F7279B">
            <w:rPr>
              <w:sz w:val="21"/>
              <w:szCs w:val="21"/>
            </w:rPr>
            <w:t xml:space="preserve">year roadmaps </w:t>
          </w:r>
          <w:r w:rsidR="005208EC" w:rsidRPr="00F7279B">
            <w:rPr>
              <w:sz w:val="21"/>
              <w:szCs w:val="21"/>
            </w:rPr>
            <w:t>including</w:t>
          </w:r>
          <w:r w:rsidR="00DF5ADF" w:rsidRPr="00F7279B">
            <w:rPr>
              <w:sz w:val="21"/>
              <w:szCs w:val="21"/>
            </w:rPr>
            <w:t xml:space="preserve"> </w:t>
          </w:r>
          <w:r w:rsidR="002E1BC3">
            <w:rPr>
              <w:sz w:val="21"/>
              <w:szCs w:val="21"/>
            </w:rPr>
            <w:t xml:space="preserve">Digital Transformation, </w:t>
          </w:r>
          <w:r w:rsidR="00DF5ADF" w:rsidRPr="00F7279B">
            <w:rPr>
              <w:sz w:val="21"/>
              <w:szCs w:val="21"/>
            </w:rPr>
            <w:t>Data Management,</w:t>
          </w:r>
          <w:r w:rsidR="002E1BC3">
            <w:rPr>
              <w:sz w:val="21"/>
              <w:szCs w:val="21"/>
            </w:rPr>
            <w:t xml:space="preserve"> Cloud Development, Fraud, Enterprise Risk, </w:t>
          </w:r>
          <w:r w:rsidRPr="00F7279B">
            <w:rPr>
              <w:sz w:val="21"/>
              <w:szCs w:val="21"/>
            </w:rPr>
            <w:t>M</w:t>
          </w:r>
          <w:r w:rsidR="00DF5ADF" w:rsidRPr="00F7279B">
            <w:rPr>
              <w:sz w:val="21"/>
              <w:szCs w:val="21"/>
            </w:rPr>
            <w:t>ergers</w:t>
          </w:r>
          <w:r w:rsidRPr="00F7279B">
            <w:rPr>
              <w:sz w:val="21"/>
              <w:szCs w:val="21"/>
            </w:rPr>
            <w:t xml:space="preserve"> &amp; A</w:t>
          </w:r>
          <w:r w:rsidR="00DF5ADF" w:rsidRPr="00F7279B">
            <w:rPr>
              <w:sz w:val="21"/>
              <w:szCs w:val="21"/>
            </w:rPr>
            <w:t>cquisitions, Data Conversion and Insourcing</w:t>
          </w:r>
          <w:r w:rsidR="0001336F" w:rsidRPr="00F7279B">
            <w:rPr>
              <w:sz w:val="21"/>
              <w:szCs w:val="21"/>
            </w:rPr>
            <w:t xml:space="preserve"> initiatives.</w:t>
          </w:r>
          <w:r w:rsidR="0091061C" w:rsidRPr="00F7279B">
            <w:rPr>
              <w:sz w:val="21"/>
              <w:szCs w:val="21"/>
            </w:rPr>
            <w:t xml:space="preserve"> </w:t>
          </w:r>
          <w:r w:rsidR="00C152C7">
            <w:rPr>
              <w:sz w:val="21"/>
              <w:szCs w:val="21"/>
            </w:rPr>
            <w:t>Possess e</w:t>
          </w:r>
          <w:r w:rsidRPr="00F7279B">
            <w:rPr>
              <w:sz w:val="21"/>
              <w:szCs w:val="21"/>
            </w:rPr>
            <w:t>xcellent leadership</w:t>
          </w:r>
          <w:r w:rsidR="005208EC" w:rsidRPr="00F7279B">
            <w:rPr>
              <w:sz w:val="21"/>
              <w:szCs w:val="21"/>
            </w:rPr>
            <w:t xml:space="preserve">, </w:t>
          </w:r>
          <w:r w:rsidR="00821949" w:rsidRPr="00F7279B">
            <w:rPr>
              <w:sz w:val="21"/>
              <w:szCs w:val="21"/>
            </w:rPr>
            <w:t>collaboration</w:t>
          </w:r>
          <w:r w:rsidR="00D94AFE">
            <w:rPr>
              <w:sz w:val="21"/>
              <w:szCs w:val="21"/>
            </w:rPr>
            <w:t>,</w:t>
          </w:r>
          <w:r w:rsidR="00D94AFE" w:rsidRPr="00F7279B">
            <w:rPr>
              <w:sz w:val="21"/>
              <w:szCs w:val="21"/>
            </w:rPr>
            <w:t xml:space="preserve"> </w:t>
          </w:r>
          <w:r w:rsidRPr="00F7279B">
            <w:rPr>
              <w:sz w:val="21"/>
              <w:szCs w:val="21"/>
            </w:rPr>
            <w:t xml:space="preserve">and </w:t>
          </w:r>
          <w:r w:rsidR="00D224A9" w:rsidRPr="00F7279B">
            <w:rPr>
              <w:sz w:val="21"/>
              <w:szCs w:val="21"/>
            </w:rPr>
            <w:t>problem-solving</w:t>
          </w:r>
          <w:r w:rsidRPr="00F7279B">
            <w:rPr>
              <w:sz w:val="21"/>
              <w:szCs w:val="21"/>
            </w:rPr>
            <w:t xml:space="preserve"> skills.</w:t>
          </w:r>
          <w:r w:rsidR="00D224A9">
            <w:rPr>
              <w:sz w:val="21"/>
              <w:szCs w:val="21"/>
            </w:rPr>
            <w:t xml:space="preserve"> </w:t>
          </w:r>
          <w:r w:rsidR="00F1055F">
            <w:rPr>
              <w:sz w:val="21"/>
              <w:szCs w:val="21"/>
            </w:rPr>
            <w:t>Manage</w:t>
          </w:r>
          <w:r w:rsidR="005208EC" w:rsidRPr="00F7279B">
            <w:rPr>
              <w:sz w:val="21"/>
              <w:szCs w:val="21"/>
            </w:rPr>
            <w:t xml:space="preserve"> </w:t>
          </w:r>
          <w:r w:rsidR="00D94AFE">
            <w:rPr>
              <w:sz w:val="21"/>
              <w:szCs w:val="21"/>
            </w:rPr>
            <w:t xml:space="preserve">teams in </w:t>
          </w:r>
          <w:r w:rsidR="00F1055F">
            <w:rPr>
              <w:sz w:val="21"/>
              <w:szCs w:val="21"/>
            </w:rPr>
            <w:t xml:space="preserve">a highly matrixed environment in multiple locations, including </w:t>
          </w:r>
          <w:r w:rsidR="00D94AFE">
            <w:rPr>
              <w:sz w:val="21"/>
              <w:szCs w:val="21"/>
            </w:rPr>
            <w:t>onshore and offshore</w:t>
          </w:r>
          <w:r w:rsidR="00F1055F">
            <w:rPr>
              <w:sz w:val="21"/>
              <w:szCs w:val="21"/>
            </w:rPr>
            <w:t>,</w:t>
          </w:r>
          <w:r w:rsidR="00BD693B" w:rsidRPr="00F7279B">
            <w:rPr>
              <w:sz w:val="21"/>
              <w:szCs w:val="21"/>
            </w:rPr>
            <w:t xml:space="preserve"> </w:t>
          </w:r>
          <w:r w:rsidR="00D94AFE">
            <w:rPr>
              <w:sz w:val="21"/>
              <w:szCs w:val="21"/>
            </w:rPr>
            <w:t>with</w:t>
          </w:r>
          <w:r w:rsidR="00BD693B" w:rsidRPr="00F7279B">
            <w:rPr>
              <w:sz w:val="21"/>
              <w:szCs w:val="21"/>
            </w:rPr>
            <w:t xml:space="preserve"> budget</w:t>
          </w:r>
          <w:r w:rsidR="00D94AFE">
            <w:rPr>
              <w:sz w:val="21"/>
              <w:szCs w:val="21"/>
            </w:rPr>
            <w:t xml:space="preserve">s </w:t>
          </w:r>
          <w:r w:rsidR="005208EC" w:rsidRPr="00F7279B">
            <w:rPr>
              <w:sz w:val="21"/>
              <w:szCs w:val="21"/>
            </w:rPr>
            <w:t>up to $</w:t>
          </w:r>
          <w:r w:rsidR="002724C2">
            <w:rPr>
              <w:sz w:val="21"/>
              <w:szCs w:val="21"/>
            </w:rPr>
            <w:t>900</w:t>
          </w:r>
          <w:r w:rsidR="005208EC" w:rsidRPr="00F7279B">
            <w:rPr>
              <w:sz w:val="21"/>
              <w:szCs w:val="21"/>
            </w:rPr>
            <w:t>MM.</w:t>
          </w:r>
        </w:p>
        <w:p w:rsidR="002E1BC3" w:rsidRDefault="00DF22CC" w:rsidP="00DF22CC">
          <w:pPr>
            <w:pStyle w:val="BodyText"/>
            <w:spacing w:after="100"/>
            <w:jc w:val="center"/>
            <w:rPr>
              <w:rFonts w:ascii="Times" w:hAnsi="Times"/>
              <w:sz w:val="22"/>
              <w:szCs w:val="22"/>
            </w:rPr>
          </w:pPr>
          <w:r>
            <w:rPr>
              <w:sz w:val="21"/>
              <w:szCs w:val="21"/>
            </w:rPr>
            <w:t xml:space="preserve">Strategic Planning </w:t>
          </w:r>
          <w:r w:rsidRPr="00CC4CEB">
            <w:rPr>
              <w:color w:val="000000" w:themeColor="text1"/>
              <w:sz w:val="21"/>
              <w:szCs w:val="21"/>
            </w:rPr>
            <w:sym w:font="Wingdings 2" w:char="F097"/>
          </w:r>
          <w:r>
            <w:rPr>
              <w:sz w:val="21"/>
              <w:szCs w:val="21"/>
            </w:rPr>
            <w:t xml:space="preserve"> Business Process Engineering </w:t>
          </w:r>
          <w:r w:rsidRPr="00CC4CEB">
            <w:rPr>
              <w:color w:val="000000" w:themeColor="text1"/>
              <w:sz w:val="21"/>
              <w:szCs w:val="21"/>
            </w:rPr>
            <w:sym w:font="Wingdings 2" w:char="F097"/>
          </w:r>
          <w:r>
            <w:rPr>
              <w:color w:val="000000" w:themeColor="text1"/>
              <w:sz w:val="21"/>
              <w:szCs w:val="21"/>
            </w:rPr>
            <w:t xml:space="preserve"> </w:t>
          </w:r>
          <w:r w:rsidR="002E1BC3" w:rsidRPr="000158B9">
            <w:rPr>
              <w:rFonts w:ascii="Times" w:hAnsi="Times"/>
              <w:sz w:val="22"/>
              <w:szCs w:val="22"/>
            </w:rPr>
            <w:t>Cloud Enablement (</w:t>
          </w:r>
          <w:proofErr w:type="spellStart"/>
          <w:r w:rsidR="002E1BC3" w:rsidRPr="000158B9">
            <w:rPr>
              <w:rFonts w:ascii="Times" w:hAnsi="Times"/>
              <w:sz w:val="22"/>
              <w:szCs w:val="22"/>
            </w:rPr>
            <w:t>Iaas</w:t>
          </w:r>
          <w:proofErr w:type="spellEnd"/>
          <w:r w:rsidR="002E1BC3" w:rsidRPr="000158B9">
            <w:rPr>
              <w:rFonts w:ascii="Times" w:hAnsi="Times"/>
              <w:sz w:val="22"/>
              <w:szCs w:val="22"/>
            </w:rPr>
            <w:t xml:space="preserve"> /</w:t>
          </w:r>
          <w:r w:rsidR="00D224A9">
            <w:rPr>
              <w:rFonts w:ascii="Times" w:hAnsi="Times"/>
              <w:sz w:val="22"/>
              <w:szCs w:val="22"/>
            </w:rPr>
            <w:t xml:space="preserve"> </w:t>
          </w:r>
          <w:proofErr w:type="spellStart"/>
          <w:r w:rsidR="002E1BC3" w:rsidRPr="000158B9">
            <w:rPr>
              <w:rFonts w:ascii="Times" w:hAnsi="Times"/>
              <w:sz w:val="22"/>
              <w:szCs w:val="22"/>
            </w:rPr>
            <w:t>Paas</w:t>
          </w:r>
          <w:proofErr w:type="spellEnd"/>
          <w:r w:rsidR="002E1BC3" w:rsidRPr="000158B9">
            <w:rPr>
              <w:rFonts w:ascii="Times" w:hAnsi="Times"/>
              <w:sz w:val="22"/>
              <w:szCs w:val="22"/>
            </w:rPr>
            <w:t xml:space="preserve"> / SaaS)</w:t>
          </w:r>
        </w:p>
        <w:p w:rsidR="002E1BC3" w:rsidRDefault="002E1BC3" w:rsidP="00DF22CC">
          <w:pPr>
            <w:pStyle w:val="BodyText"/>
            <w:spacing w:after="100"/>
            <w:jc w:val="center"/>
            <w:rPr>
              <w:color w:val="000000" w:themeColor="text1"/>
              <w:sz w:val="21"/>
              <w:szCs w:val="21"/>
            </w:rPr>
          </w:pPr>
          <w:r>
            <w:rPr>
              <w:color w:val="000000" w:themeColor="text1"/>
              <w:sz w:val="21"/>
              <w:szCs w:val="21"/>
            </w:rPr>
            <w:t xml:space="preserve">Digital </w:t>
          </w:r>
          <w:r w:rsidR="00E24E21">
            <w:rPr>
              <w:color w:val="000000" w:themeColor="text1"/>
              <w:sz w:val="21"/>
              <w:szCs w:val="21"/>
            </w:rPr>
            <w:t xml:space="preserve">T </w:t>
          </w:r>
          <w:r w:rsidR="004B3489">
            <w:rPr>
              <w:color w:val="000000" w:themeColor="text1"/>
              <w:sz w:val="21"/>
              <w:szCs w:val="21"/>
            </w:rPr>
            <w:t xml:space="preserve">Leadership </w:t>
          </w:r>
          <w:r w:rsidR="00B54E09" w:rsidRPr="00CC4CEB">
            <w:rPr>
              <w:color w:val="000000" w:themeColor="text1"/>
              <w:sz w:val="21"/>
              <w:szCs w:val="21"/>
            </w:rPr>
            <w:sym w:font="Wingdings 2" w:char="F097"/>
          </w:r>
          <w:r w:rsidR="00B54E09">
            <w:rPr>
              <w:color w:val="000000" w:themeColor="text1"/>
              <w:sz w:val="21"/>
              <w:szCs w:val="21"/>
            </w:rPr>
            <w:t xml:space="preserve"> Process &amp; Quality </w:t>
          </w:r>
          <w:r>
            <w:rPr>
              <w:color w:val="000000" w:themeColor="text1"/>
              <w:sz w:val="21"/>
              <w:szCs w:val="21"/>
            </w:rPr>
            <w:t xml:space="preserve">Improvements </w:t>
          </w:r>
          <w:r>
            <w:rPr>
              <w:sz w:val="21"/>
              <w:szCs w:val="21"/>
            </w:rPr>
            <w:t>Agile</w:t>
          </w:r>
          <w:r w:rsidR="00DF22CC">
            <w:rPr>
              <w:sz w:val="21"/>
              <w:szCs w:val="21"/>
            </w:rPr>
            <w:t xml:space="preserve"> Development </w:t>
          </w:r>
          <w:r w:rsidR="00CC4CEB" w:rsidRPr="00CC4CEB">
            <w:rPr>
              <w:color w:val="000000" w:themeColor="text1"/>
              <w:sz w:val="21"/>
              <w:szCs w:val="21"/>
            </w:rPr>
            <w:sym w:font="Wingdings 2" w:char="F097"/>
          </w:r>
          <w:r w:rsidR="00DF22CC">
            <w:rPr>
              <w:color w:val="000000" w:themeColor="text1"/>
              <w:sz w:val="21"/>
              <w:szCs w:val="21"/>
            </w:rPr>
            <w:t xml:space="preserve"> Data Warehousing </w:t>
          </w:r>
          <w:r w:rsidR="00DF22CC" w:rsidRPr="00CC4CEB">
            <w:rPr>
              <w:color w:val="000000" w:themeColor="text1"/>
              <w:sz w:val="21"/>
              <w:szCs w:val="21"/>
            </w:rPr>
            <w:sym w:font="Wingdings 2" w:char="F097"/>
          </w:r>
          <w:r w:rsidR="00DF22CC">
            <w:rPr>
              <w:color w:val="000000" w:themeColor="text1"/>
              <w:sz w:val="21"/>
              <w:szCs w:val="21"/>
            </w:rPr>
            <w:t xml:space="preserve"> Data Management </w:t>
          </w:r>
        </w:p>
        <w:p w:rsidR="00661049" w:rsidRDefault="00DF22CC" w:rsidP="00DF22CC">
          <w:pPr>
            <w:pStyle w:val="BodyText"/>
            <w:spacing w:after="100"/>
            <w:jc w:val="center"/>
            <w:rPr>
              <w:color w:val="000000" w:themeColor="text1"/>
              <w:sz w:val="21"/>
              <w:szCs w:val="21"/>
            </w:rPr>
          </w:pPr>
          <w:r w:rsidRPr="00CC4CEB">
            <w:rPr>
              <w:color w:val="000000" w:themeColor="text1"/>
              <w:sz w:val="21"/>
              <w:szCs w:val="21"/>
            </w:rPr>
            <w:sym w:font="Wingdings 2" w:char="F097"/>
          </w:r>
          <w:r>
            <w:rPr>
              <w:color w:val="000000" w:themeColor="text1"/>
              <w:sz w:val="21"/>
              <w:szCs w:val="21"/>
            </w:rPr>
            <w:t xml:space="preserve"> </w:t>
          </w:r>
          <w:r w:rsidR="004B3489">
            <w:rPr>
              <w:color w:val="000000" w:themeColor="text1"/>
              <w:sz w:val="21"/>
              <w:szCs w:val="21"/>
            </w:rPr>
            <w:t xml:space="preserve">Data </w:t>
          </w:r>
          <w:r w:rsidR="00E24E21">
            <w:rPr>
              <w:color w:val="000000" w:themeColor="text1"/>
              <w:sz w:val="21"/>
              <w:szCs w:val="21"/>
            </w:rPr>
            <w:t xml:space="preserve">Conversion </w:t>
          </w:r>
          <w:r w:rsidR="00E24E21" w:rsidRPr="00CC4CEB">
            <w:rPr>
              <w:color w:val="000000" w:themeColor="text1"/>
              <w:sz w:val="21"/>
              <w:szCs w:val="21"/>
            </w:rPr>
            <w:sym w:font="Wingdings 2" w:char="F097"/>
          </w:r>
          <w:r w:rsidR="00E24E21">
            <w:rPr>
              <w:color w:val="000000" w:themeColor="text1"/>
              <w:sz w:val="21"/>
              <w:szCs w:val="21"/>
            </w:rPr>
            <w:t xml:space="preserve"> Merger/Acquisition </w:t>
          </w:r>
          <w:r w:rsidR="00E24E21" w:rsidRPr="00CC4CEB">
            <w:rPr>
              <w:color w:val="000000" w:themeColor="text1"/>
              <w:sz w:val="21"/>
              <w:szCs w:val="21"/>
            </w:rPr>
            <w:sym w:font="Wingdings 2" w:char="F097"/>
          </w:r>
          <w:r w:rsidR="00E24E21">
            <w:rPr>
              <w:color w:val="000000" w:themeColor="text1"/>
              <w:sz w:val="21"/>
              <w:szCs w:val="21"/>
            </w:rPr>
            <w:t xml:space="preserve"> IT</w:t>
          </w:r>
          <w:r>
            <w:rPr>
              <w:sz w:val="21"/>
              <w:szCs w:val="21"/>
            </w:rPr>
            <w:t xml:space="preserve"> Operations</w:t>
          </w:r>
          <w:r w:rsidR="002E1BC3">
            <w:rPr>
              <w:sz w:val="21"/>
              <w:szCs w:val="21"/>
            </w:rPr>
            <w:t xml:space="preserve"> </w:t>
          </w:r>
          <w:r w:rsidR="00B54E09">
            <w:rPr>
              <w:color w:val="000000" w:themeColor="text1"/>
              <w:sz w:val="21"/>
              <w:szCs w:val="21"/>
            </w:rPr>
            <w:t xml:space="preserve">Program Management </w:t>
          </w:r>
          <w:r w:rsidR="00B54E09" w:rsidRPr="00CC4CEB">
            <w:rPr>
              <w:color w:val="000000" w:themeColor="text1"/>
              <w:sz w:val="21"/>
              <w:szCs w:val="21"/>
            </w:rPr>
            <w:sym w:font="Wingdings 2" w:char="F097"/>
          </w:r>
          <w:r w:rsidR="00B54E09">
            <w:rPr>
              <w:color w:val="000000" w:themeColor="text1"/>
              <w:sz w:val="21"/>
              <w:szCs w:val="21"/>
            </w:rPr>
            <w:t xml:space="preserve"> Security &amp; Controls</w:t>
          </w:r>
          <w:r w:rsidR="00B54E09" w:rsidRPr="00CC4CEB">
            <w:rPr>
              <w:color w:val="000000" w:themeColor="text1"/>
              <w:sz w:val="21"/>
              <w:szCs w:val="21"/>
            </w:rPr>
            <w:t xml:space="preserve"> </w:t>
          </w:r>
          <w:r w:rsidR="00B54E09" w:rsidRPr="00CC4CEB">
            <w:rPr>
              <w:color w:val="000000" w:themeColor="text1"/>
              <w:sz w:val="21"/>
              <w:szCs w:val="21"/>
            </w:rPr>
            <w:sym w:font="Wingdings 2" w:char="F097"/>
          </w:r>
          <w:r w:rsidR="00B54E09">
            <w:rPr>
              <w:color w:val="000000" w:themeColor="text1"/>
              <w:sz w:val="21"/>
              <w:szCs w:val="21"/>
            </w:rPr>
            <w:t xml:space="preserve"> </w:t>
          </w:r>
          <w:r>
            <w:rPr>
              <w:color w:val="000000" w:themeColor="text1"/>
              <w:sz w:val="21"/>
              <w:szCs w:val="21"/>
            </w:rPr>
            <w:t xml:space="preserve">Vendor Management </w:t>
          </w:r>
          <w:r w:rsidRPr="00CC4CEB">
            <w:rPr>
              <w:color w:val="000000" w:themeColor="text1"/>
              <w:sz w:val="21"/>
              <w:szCs w:val="21"/>
            </w:rPr>
            <w:sym w:font="Wingdings 2" w:char="F097"/>
          </w:r>
          <w:r>
            <w:rPr>
              <w:color w:val="000000" w:themeColor="text1"/>
              <w:sz w:val="21"/>
              <w:szCs w:val="21"/>
            </w:rPr>
            <w:t xml:space="preserve"> </w:t>
          </w:r>
          <w:r w:rsidR="00D224A9">
            <w:rPr>
              <w:color w:val="000000" w:themeColor="text1"/>
              <w:sz w:val="21"/>
              <w:szCs w:val="21"/>
            </w:rPr>
            <w:t xml:space="preserve">Program Management </w:t>
          </w:r>
          <w:r w:rsidR="00D224A9" w:rsidRPr="00CC4CEB">
            <w:rPr>
              <w:color w:val="000000" w:themeColor="text1"/>
              <w:sz w:val="21"/>
              <w:szCs w:val="21"/>
            </w:rPr>
            <w:sym w:font="Wingdings 2" w:char="F097"/>
          </w:r>
          <w:r w:rsidR="00D224A9">
            <w:rPr>
              <w:color w:val="000000" w:themeColor="text1"/>
              <w:sz w:val="21"/>
              <w:szCs w:val="21"/>
            </w:rPr>
            <w:t xml:space="preserve"> </w:t>
          </w:r>
          <w:r>
            <w:rPr>
              <w:color w:val="000000" w:themeColor="text1"/>
              <w:sz w:val="21"/>
              <w:szCs w:val="21"/>
            </w:rPr>
            <w:t>Budget Administration</w:t>
          </w:r>
          <w:r w:rsidR="004B3489">
            <w:rPr>
              <w:color w:val="000000" w:themeColor="text1"/>
              <w:sz w:val="21"/>
              <w:szCs w:val="21"/>
            </w:rPr>
            <w:t xml:space="preserve"> </w:t>
          </w:r>
          <w:r w:rsidR="004B3489" w:rsidRPr="00CC4CEB">
            <w:rPr>
              <w:color w:val="000000" w:themeColor="text1"/>
              <w:sz w:val="21"/>
              <w:szCs w:val="21"/>
            </w:rPr>
            <w:sym w:font="Wingdings 2" w:char="F097"/>
          </w:r>
          <w:r w:rsidR="004B3489">
            <w:rPr>
              <w:color w:val="000000" w:themeColor="text1"/>
              <w:sz w:val="21"/>
              <w:szCs w:val="21"/>
            </w:rPr>
            <w:t xml:space="preserve"> Cost Control</w:t>
          </w:r>
        </w:p>
        <w:p w:rsidR="00075E2D" w:rsidRPr="00DF22CC" w:rsidRDefault="00EE6289" w:rsidP="00DF22CC">
          <w:pPr>
            <w:pStyle w:val="BodyText"/>
            <w:spacing w:after="100"/>
            <w:jc w:val="center"/>
            <w:rPr>
              <w:color w:val="000000" w:themeColor="text1"/>
              <w:sz w:val="21"/>
              <w:szCs w:val="21"/>
            </w:rPr>
          </w:pPr>
        </w:p>
      </w:sdtContent>
    </w:sdt>
    <w:p w:rsidR="00075E2D" w:rsidRPr="00DF5ADF" w:rsidRDefault="005616F4">
      <w:pPr>
        <w:pStyle w:val="Heading1"/>
        <w:rPr>
          <w:color w:val="auto"/>
        </w:rPr>
      </w:pPr>
      <w:r>
        <w:rPr>
          <w:color w:val="auto"/>
        </w:rPr>
        <w:t xml:space="preserve">Professional </w:t>
      </w:r>
      <w:r w:rsidR="00086D53" w:rsidRPr="00DF5ADF">
        <w:rPr>
          <w:color w:val="auto"/>
        </w:rPr>
        <w:t>Experience</w:t>
      </w:r>
    </w:p>
    <w:p w:rsidR="00075E2D" w:rsidRDefault="00EE6289">
      <w:pPr>
        <w:pStyle w:val="Heading2"/>
      </w:pPr>
      <w:sdt>
        <w:sdtPr>
          <w:rPr>
            <w:b/>
          </w:rPr>
          <w:id w:val="9459739"/>
          <w:placeholder>
            <w:docPart w:val="9D924D3D4AAB424899653657C8F66F7D"/>
          </w:placeholder>
        </w:sdtPr>
        <w:sdtEndPr/>
        <w:sdtContent>
          <w:r w:rsidR="002E1BC3" w:rsidRPr="002E1BC3">
            <w:rPr>
              <w:b/>
            </w:rPr>
            <w:t>Head of Digital Products Enterprise Markets for Fidelity</w:t>
          </w:r>
          <w:r w:rsidR="00F63A54" w:rsidRPr="002E1BC3">
            <w:rPr>
              <w:b/>
            </w:rPr>
            <w:t xml:space="preserve"> National Information Services</w:t>
          </w:r>
          <w:r w:rsidR="002E1BC3" w:rsidRPr="002E1BC3">
            <w:rPr>
              <w:b/>
            </w:rPr>
            <w:t xml:space="preserve"> </w:t>
          </w:r>
        </w:sdtContent>
      </w:sdt>
      <w:r w:rsidR="0002492C">
        <w:tab/>
      </w:r>
      <w:r w:rsidR="0002492C">
        <w:tab/>
      </w:r>
      <w:r w:rsidR="004E15FF">
        <w:t>2015 –</w:t>
      </w:r>
      <w:r w:rsidR="00382DA8">
        <w:t xml:space="preserve"> Present</w:t>
      </w:r>
    </w:p>
    <w:sdt>
      <w:sdtPr>
        <w:rPr>
          <w:rFonts w:ascii="Baskerville" w:hAnsi="Baskerville"/>
        </w:rPr>
        <w:id w:val="9459741"/>
        <w:placeholder>
          <w:docPart w:val="AA3C49972AF00F41B432D78D7BC87801"/>
        </w:placeholder>
      </w:sdtPr>
      <w:sdtEndPr/>
      <w:sdtContent>
        <w:p w:rsidR="002E1BC3" w:rsidRPr="002E1BC3" w:rsidRDefault="002E1BC3" w:rsidP="002E1BC3">
          <w:pPr>
            <w:rPr>
              <w:rFonts w:asciiTheme="majorHAnsi" w:hAnsiTheme="majorHAnsi"/>
              <w:sz w:val="21"/>
              <w:szCs w:val="21"/>
              <w:shd w:val="clear" w:color="auto" w:fill="FFFFFF"/>
            </w:rPr>
          </w:pPr>
          <w:r w:rsidRPr="002E1BC3">
            <w:rPr>
              <w:rFonts w:asciiTheme="majorHAnsi" w:hAnsiTheme="majorHAnsi"/>
              <w:sz w:val="21"/>
              <w:szCs w:val="21"/>
            </w:rPr>
            <w:t xml:space="preserve">Former </w:t>
          </w:r>
          <w:r>
            <w:rPr>
              <w:rFonts w:asciiTheme="majorHAnsi" w:hAnsiTheme="majorHAnsi"/>
              <w:sz w:val="21"/>
              <w:szCs w:val="21"/>
            </w:rPr>
            <w:t xml:space="preserve">CTO </w:t>
          </w:r>
          <w:r>
            <w:rPr>
              <w:rFonts w:asciiTheme="majorHAnsi" w:hAnsiTheme="majorHAnsi"/>
              <w:sz w:val="21"/>
              <w:szCs w:val="21"/>
              <w:shd w:val="clear" w:color="auto" w:fill="FFFFFF"/>
            </w:rPr>
            <w:t>h</w:t>
          </w:r>
          <w:r w:rsidRPr="002E1BC3">
            <w:rPr>
              <w:rFonts w:asciiTheme="majorHAnsi" w:hAnsiTheme="majorHAnsi"/>
              <w:sz w:val="21"/>
              <w:szCs w:val="21"/>
              <w:shd w:val="clear" w:color="auto" w:fill="FFFFFF"/>
            </w:rPr>
            <w:t xml:space="preserve">ead of Blue Line Associates now </w:t>
          </w:r>
          <w:r>
            <w:rPr>
              <w:rFonts w:asciiTheme="majorHAnsi" w:hAnsiTheme="majorHAnsi"/>
              <w:sz w:val="21"/>
              <w:szCs w:val="21"/>
              <w:shd w:val="clear" w:color="auto" w:fill="FFFFFF"/>
            </w:rPr>
            <w:t xml:space="preserve">acquired and </w:t>
          </w:r>
          <w:r w:rsidRPr="002E1BC3">
            <w:rPr>
              <w:rFonts w:asciiTheme="majorHAnsi" w:hAnsiTheme="majorHAnsi"/>
              <w:sz w:val="21"/>
              <w:szCs w:val="21"/>
              <w:shd w:val="clear" w:color="auto" w:fill="FFFFFF"/>
            </w:rPr>
            <w:t>part of FIS</w:t>
          </w:r>
          <w:r>
            <w:rPr>
              <w:rFonts w:asciiTheme="majorHAnsi" w:hAnsiTheme="majorHAnsi"/>
              <w:sz w:val="21"/>
              <w:szCs w:val="21"/>
              <w:shd w:val="clear" w:color="auto" w:fill="FFFFFF"/>
            </w:rPr>
            <w:t>.</w:t>
          </w:r>
          <w:r w:rsidRPr="002E1BC3">
            <w:rPr>
              <w:rFonts w:asciiTheme="majorHAnsi" w:hAnsiTheme="majorHAnsi"/>
              <w:sz w:val="21"/>
              <w:szCs w:val="21"/>
              <w:shd w:val="clear" w:color="auto" w:fill="FFFFFF"/>
            </w:rPr>
            <w:t xml:space="preserve"> </w:t>
          </w:r>
          <w:r>
            <w:rPr>
              <w:rFonts w:asciiTheme="majorHAnsi" w:hAnsiTheme="majorHAnsi"/>
              <w:sz w:val="21"/>
              <w:szCs w:val="21"/>
              <w:shd w:val="clear" w:color="auto" w:fill="FFFFFF"/>
            </w:rPr>
            <w:t>R</w:t>
          </w:r>
          <w:r w:rsidRPr="002E1BC3">
            <w:rPr>
              <w:rFonts w:asciiTheme="majorHAnsi" w:hAnsiTheme="majorHAnsi"/>
              <w:sz w:val="21"/>
              <w:szCs w:val="21"/>
              <w:shd w:val="clear" w:color="auto" w:fill="FFFFFF"/>
            </w:rPr>
            <w:t xml:space="preserve">esponsible for self-sufficient operating unit and all aspects of business execution. Partnering with C-Suite clients formulating and driving cross-company technology transformation and products strategy. Responsible for strategic planning, reliability, FTEs engineering software developers, digital labs, managed services global delivery, consulting services, programmers, data scientists, analytics architecture planning and data centers systems security. </w:t>
          </w:r>
          <w:r w:rsidRPr="002E1BC3">
            <w:rPr>
              <w:rFonts w:asciiTheme="majorHAnsi" w:hAnsiTheme="majorHAnsi"/>
              <w:sz w:val="21"/>
              <w:szCs w:val="21"/>
            </w:rPr>
            <w:br/>
          </w:r>
          <w:r w:rsidRPr="002E1BC3">
            <w:rPr>
              <w:rFonts w:asciiTheme="majorHAnsi" w:hAnsiTheme="majorHAnsi"/>
              <w:sz w:val="21"/>
              <w:szCs w:val="21"/>
            </w:rPr>
            <w:br/>
          </w:r>
          <w:r>
            <w:rPr>
              <w:rFonts w:asciiTheme="majorHAnsi" w:hAnsiTheme="majorHAnsi"/>
              <w:sz w:val="21"/>
              <w:szCs w:val="21"/>
              <w:shd w:val="clear" w:color="auto" w:fill="FFFFFF"/>
            </w:rPr>
            <w:t>Provide leadership to s</w:t>
          </w:r>
          <w:r w:rsidRPr="002E1BC3">
            <w:rPr>
              <w:rFonts w:asciiTheme="majorHAnsi" w:hAnsiTheme="majorHAnsi"/>
              <w:sz w:val="21"/>
              <w:szCs w:val="21"/>
              <w:shd w:val="clear" w:color="auto" w:fill="FFFFFF"/>
            </w:rPr>
            <w:t xml:space="preserve">pecialize complex developing, business requirements and deploying application services across multi-environments. Container ecosystems, Cloud, Infrastructure, Blockchain DLT, Networking E-Commerce, Omnichannel, Mobile, Portals, chatbot, and API's. Implementation of core modernization platforms. Clients digital transformation upgrades in Artificial Intelligence, AR, VR, MR, DXC </w:t>
          </w:r>
          <w:proofErr w:type="spellStart"/>
          <w:r w:rsidRPr="002E1BC3">
            <w:rPr>
              <w:rFonts w:asciiTheme="majorHAnsi" w:hAnsiTheme="majorHAnsi"/>
              <w:sz w:val="21"/>
              <w:szCs w:val="21"/>
              <w:shd w:val="clear" w:color="auto" w:fill="FFFFFF"/>
            </w:rPr>
            <w:t>Bionix</w:t>
          </w:r>
          <w:proofErr w:type="spellEnd"/>
          <w:r w:rsidRPr="002E1BC3">
            <w:rPr>
              <w:rFonts w:asciiTheme="majorHAnsi" w:hAnsiTheme="majorHAnsi"/>
              <w:sz w:val="21"/>
              <w:szCs w:val="21"/>
              <w:shd w:val="clear" w:color="auto" w:fill="FFFFFF"/>
            </w:rPr>
            <w:t xml:space="preserve"> and automation launch across </w:t>
          </w:r>
          <w:r>
            <w:rPr>
              <w:rFonts w:asciiTheme="majorHAnsi" w:hAnsiTheme="majorHAnsi"/>
              <w:sz w:val="21"/>
              <w:szCs w:val="21"/>
              <w:shd w:val="clear" w:color="auto" w:fill="FFFFFF"/>
            </w:rPr>
            <w:t xml:space="preserve">Consumer </w:t>
          </w:r>
          <w:r w:rsidRPr="002E1BC3">
            <w:rPr>
              <w:rFonts w:asciiTheme="majorHAnsi" w:hAnsiTheme="majorHAnsi"/>
              <w:sz w:val="21"/>
              <w:szCs w:val="21"/>
              <w:shd w:val="clear" w:color="auto" w:fill="FFFFFF"/>
            </w:rPr>
            <w:t xml:space="preserve">Banking, Retail, Trading, </w:t>
          </w:r>
          <w:r>
            <w:rPr>
              <w:rFonts w:asciiTheme="majorHAnsi" w:hAnsiTheme="majorHAnsi"/>
              <w:sz w:val="21"/>
              <w:szCs w:val="21"/>
              <w:shd w:val="clear" w:color="auto" w:fill="FFFFFF"/>
            </w:rPr>
            <w:t>Commercial Lending &amp;</w:t>
          </w:r>
          <w:r w:rsidRPr="002E1BC3">
            <w:rPr>
              <w:rFonts w:asciiTheme="majorHAnsi" w:hAnsiTheme="majorHAnsi"/>
              <w:sz w:val="21"/>
              <w:szCs w:val="21"/>
              <w:shd w:val="clear" w:color="auto" w:fill="FFFFFF"/>
            </w:rPr>
            <w:t xml:space="preserve"> Insurance.</w:t>
          </w:r>
        </w:p>
        <w:p w:rsidR="002E1BC3" w:rsidRDefault="002E1BC3" w:rsidP="002E1BC3">
          <w:pPr>
            <w:rPr>
              <w:rStyle w:val="lt-line-clampraw-line"/>
              <w:rFonts w:ascii="Baskerville" w:eastAsiaTheme="majorEastAsia" w:hAnsi="Baskerville"/>
              <w:sz w:val="21"/>
              <w:szCs w:val="21"/>
              <w:bdr w:val="none" w:sz="0" w:space="0" w:color="auto" w:frame="1"/>
            </w:rPr>
          </w:pPr>
        </w:p>
        <w:p w:rsidR="002E1BC3" w:rsidRDefault="00F63A54" w:rsidP="002E1BC3">
          <w:pPr>
            <w:rPr>
              <w:rStyle w:val="lt-line-clampraw-line"/>
              <w:rFonts w:asciiTheme="majorHAnsi" w:eastAsiaTheme="majorEastAsia" w:hAnsiTheme="majorHAnsi"/>
              <w:sz w:val="21"/>
              <w:szCs w:val="21"/>
              <w:bdr w:val="none" w:sz="0" w:space="0" w:color="auto" w:frame="1"/>
            </w:rPr>
          </w:pPr>
          <w:r w:rsidRPr="002E1BC3">
            <w:rPr>
              <w:rStyle w:val="lt-line-clampraw-line"/>
              <w:rFonts w:asciiTheme="majorHAnsi" w:eastAsiaTheme="majorEastAsia" w:hAnsiTheme="majorHAnsi"/>
              <w:sz w:val="21"/>
              <w:szCs w:val="21"/>
              <w:bdr w:val="none" w:sz="0" w:space="0" w:color="auto" w:frame="1"/>
            </w:rPr>
            <w:t>Accountability for all enterprise-level platforms, software QA</w:t>
          </w:r>
          <w:r w:rsidR="002E1BC3">
            <w:rPr>
              <w:rStyle w:val="lt-line-clampraw-line"/>
              <w:rFonts w:asciiTheme="majorHAnsi" w:eastAsiaTheme="majorEastAsia" w:hAnsiTheme="majorHAnsi"/>
              <w:sz w:val="21"/>
              <w:szCs w:val="21"/>
              <w:bdr w:val="none" w:sz="0" w:space="0" w:color="auto" w:frame="1"/>
            </w:rPr>
            <w:t xml:space="preserve"> </w:t>
          </w:r>
          <w:r w:rsidRPr="002E1BC3">
            <w:rPr>
              <w:rStyle w:val="lt-line-clampraw-line"/>
              <w:rFonts w:asciiTheme="majorHAnsi" w:eastAsiaTheme="majorEastAsia" w:hAnsiTheme="majorHAnsi"/>
              <w:sz w:val="21"/>
              <w:szCs w:val="21"/>
              <w:bdr w:val="none" w:sz="0" w:space="0" w:color="auto" w:frame="1"/>
            </w:rPr>
            <w:t>testing, platform engineering, network, servers, desktop, Citrix, multimedia supports telepresence, live streaming, rich media, middleware, automation,</w:t>
          </w:r>
          <w:r w:rsidR="002E1BC3">
            <w:rPr>
              <w:rStyle w:val="lt-line-clampraw-line"/>
              <w:rFonts w:asciiTheme="majorHAnsi" w:eastAsiaTheme="majorEastAsia" w:hAnsiTheme="majorHAnsi"/>
              <w:sz w:val="21"/>
              <w:szCs w:val="21"/>
              <w:bdr w:val="none" w:sz="0" w:space="0" w:color="auto" w:frame="1"/>
            </w:rPr>
            <w:t xml:space="preserve"> </w:t>
          </w:r>
          <w:r w:rsidRPr="002E1BC3">
            <w:rPr>
              <w:rStyle w:val="lt-line-clampraw-line"/>
              <w:rFonts w:asciiTheme="majorHAnsi" w:eastAsiaTheme="majorEastAsia" w:hAnsiTheme="majorHAnsi"/>
              <w:sz w:val="21"/>
              <w:szCs w:val="21"/>
              <w:bdr w:val="none" w:sz="0" w:space="0" w:color="auto" w:frame="1"/>
            </w:rPr>
            <w:t xml:space="preserve">VOD, </w:t>
          </w:r>
          <w:r w:rsidR="002E1BC3">
            <w:rPr>
              <w:rStyle w:val="lt-line-clampraw-line"/>
              <w:rFonts w:asciiTheme="majorHAnsi" w:eastAsiaTheme="majorEastAsia" w:hAnsiTheme="majorHAnsi"/>
              <w:sz w:val="21"/>
              <w:szCs w:val="21"/>
              <w:bdr w:val="none" w:sz="0" w:space="0" w:color="auto" w:frame="1"/>
            </w:rPr>
            <w:t>core p</w:t>
          </w:r>
          <w:r w:rsidRPr="002E1BC3">
            <w:rPr>
              <w:rStyle w:val="lt-line-clampraw-line"/>
              <w:rFonts w:asciiTheme="majorHAnsi" w:eastAsiaTheme="majorEastAsia" w:hAnsiTheme="majorHAnsi"/>
              <w:sz w:val="21"/>
              <w:szCs w:val="21"/>
              <w:bdr w:val="none" w:sz="0" w:space="0" w:color="auto" w:frame="1"/>
            </w:rPr>
            <w:t xml:space="preserve">latforms including payments for financial </w:t>
          </w:r>
          <w:r w:rsidR="002E1BC3">
            <w:rPr>
              <w:rStyle w:val="lt-line-clampraw-line"/>
              <w:rFonts w:asciiTheme="majorHAnsi" w:eastAsiaTheme="majorEastAsia" w:hAnsiTheme="majorHAnsi"/>
              <w:sz w:val="21"/>
              <w:szCs w:val="21"/>
              <w:bdr w:val="none" w:sz="0" w:space="0" w:color="auto" w:frame="1"/>
            </w:rPr>
            <w:t>services</w:t>
          </w:r>
          <w:r w:rsidRPr="002E1BC3">
            <w:rPr>
              <w:rStyle w:val="lt-line-clampraw-line"/>
              <w:rFonts w:asciiTheme="majorHAnsi" w:eastAsiaTheme="majorEastAsia" w:hAnsiTheme="majorHAnsi"/>
              <w:sz w:val="21"/>
              <w:szCs w:val="21"/>
              <w:bdr w:val="none" w:sz="0" w:space="0" w:color="auto" w:frame="1"/>
            </w:rPr>
            <w:t xml:space="preserve">. </w:t>
          </w:r>
          <w:r w:rsidR="002E1BC3">
            <w:rPr>
              <w:rStyle w:val="lt-line-clampraw-line"/>
              <w:rFonts w:asciiTheme="majorHAnsi" w:eastAsiaTheme="majorEastAsia" w:hAnsiTheme="majorHAnsi"/>
              <w:sz w:val="21"/>
              <w:szCs w:val="21"/>
              <w:bdr w:val="none" w:sz="0" w:space="0" w:color="auto" w:frame="1"/>
            </w:rPr>
            <w:t>Oversee</w:t>
          </w:r>
          <w:r w:rsidRPr="002E1BC3">
            <w:rPr>
              <w:rStyle w:val="lt-line-clampraw-line"/>
              <w:rFonts w:asciiTheme="majorHAnsi" w:eastAsiaTheme="majorEastAsia" w:hAnsiTheme="majorHAnsi"/>
              <w:sz w:val="21"/>
              <w:szCs w:val="21"/>
              <w:bdr w:val="none" w:sz="0" w:space="0" w:color="auto" w:frame="1"/>
            </w:rPr>
            <w:t xml:space="preserve"> ERP, HR, receivables, transaction services, remittance, Wires, CHAPS, Bacs, ACH, EDI, ETFs, information reporting, treasury, insurance, </w:t>
          </w:r>
          <w:r w:rsidR="002E1BC3" w:rsidRPr="002E1BC3">
            <w:rPr>
              <w:rStyle w:val="lt-line-clampraw-line"/>
              <w:rFonts w:asciiTheme="majorHAnsi" w:eastAsiaTheme="majorEastAsia" w:hAnsiTheme="majorHAnsi"/>
              <w:sz w:val="21"/>
              <w:szCs w:val="21"/>
              <w:bdr w:val="none" w:sz="0" w:space="0" w:color="auto" w:frame="1"/>
            </w:rPr>
            <w:t xml:space="preserve">mortgages, </w:t>
          </w:r>
          <w:r w:rsidRPr="002E1BC3">
            <w:rPr>
              <w:rStyle w:val="lt-line-clampraw-line"/>
              <w:rFonts w:asciiTheme="majorHAnsi" w:eastAsiaTheme="majorEastAsia" w:hAnsiTheme="majorHAnsi"/>
              <w:sz w:val="21"/>
              <w:szCs w:val="21"/>
              <w:bdr w:val="none" w:sz="0" w:space="0" w:color="auto" w:frame="1"/>
            </w:rPr>
            <w:t xml:space="preserve">credit cards, commercial loans, </w:t>
          </w:r>
          <w:r w:rsidR="002E1BC3" w:rsidRPr="002E1BC3">
            <w:rPr>
              <w:rStyle w:val="lt-line-clampraw-line"/>
              <w:rFonts w:asciiTheme="majorHAnsi" w:eastAsiaTheme="majorEastAsia" w:hAnsiTheme="majorHAnsi"/>
              <w:sz w:val="21"/>
              <w:szCs w:val="21"/>
              <w:bdr w:val="none" w:sz="0" w:space="0" w:color="auto" w:frame="1"/>
            </w:rPr>
            <w:t xml:space="preserve">Global </w:t>
          </w:r>
          <w:r w:rsidRPr="002E1BC3">
            <w:rPr>
              <w:rStyle w:val="lt-line-clampraw-line"/>
              <w:rFonts w:asciiTheme="majorHAnsi" w:eastAsiaTheme="majorEastAsia" w:hAnsiTheme="majorHAnsi"/>
              <w:sz w:val="21"/>
              <w:szCs w:val="21"/>
              <w:bdr w:val="none" w:sz="0" w:space="0" w:color="auto" w:frame="1"/>
            </w:rPr>
            <w:t>FX, ARP, and receivables applications, and enterprise risk management across all business commercial lines.</w:t>
          </w:r>
        </w:p>
        <w:p w:rsidR="002E1BC3" w:rsidRPr="002E1BC3" w:rsidRDefault="002E1BC3" w:rsidP="002E1BC3">
          <w:pPr>
            <w:rPr>
              <w:rStyle w:val="lt-line-clampraw-line"/>
              <w:rFonts w:asciiTheme="majorHAnsi" w:eastAsiaTheme="majorEastAsia" w:hAnsiTheme="majorHAnsi"/>
              <w:b/>
              <w:sz w:val="21"/>
              <w:szCs w:val="21"/>
              <w:bdr w:val="none" w:sz="0" w:space="0" w:color="auto" w:frame="1"/>
            </w:rPr>
          </w:pPr>
          <w:r w:rsidRPr="002E1BC3">
            <w:rPr>
              <w:rStyle w:val="lt-line-clampraw-line"/>
              <w:rFonts w:asciiTheme="majorHAnsi" w:eastAsiaTheme="majorEastAsia" w:hAnsiTheme="majorHAnsi"/>
              <w:b/>
              <w:sz w:val="21"/>
              <w:szCs w:val="21"/>
              <w:bdr w:val="none" w:sz="0" w:space="0" w:color="auto" w:frame="1"/>
            </w:rPr>
            <w:t>Accomplishments:</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Exclusively worked with Google Cloud, AvidXchange, TD Bank, Wells Fargo,</w:t>
          </w:r>
          <w:r>
            <w:rPr>
              <w:rFonts w:asciiTheme="majorHAnsi" w:hAnsiTheme="majorHAnsi"/>
              <w:sz w:val="21"/>
              <w:szCs w:val="21"/>
              <w:shd w:val="clear" w:color="auto" w:fill="FFFFFF"/>
            </w:rPr>
            <w:t xml:space="preserve"> </w:t>
          </w:r>
          <w:r w:rsidRPr="002E1BC3">
            <w:rPr>
              <w:rFonts w:asciiTheme="majorHAnsi" w:hAnsiTheme="majorHAnsi"/>
              <w:sz w:val="21"/>
              <w:szCs w:val="21"/>
              <w:shd w:val="clear" w:color="auto" w:fill="FFFFFF"/>
            </w:rPr>
            <w:t>PayPal, SWIFT clients focused on achieving efficiencies in increased speed, transparency and traceability of payments transactions. Utilizing machine learning and AI tools to modernize their cloud platforms. Streamline the “</w:t>
          </w:r>
          <w:proofErr w:type="spellStart"/>
          <w:r w:rsidRPr="002E1BC3">
            <w:rPr>
              <w:rFonts w:asciiTheme="majorHAnsi" w:hAnsiTheme="majorHAnsi"/>
              <w:sz w:val="21"/>
              <w:szCs w:val="21"/>
              <w:shd w:val="clear" w:color="auto" w:fill="FFFFFF"/>
            </w:rPr>
            <w:t>Nostro</w:t>
          </w:r>
          <w:proofErr w:type="spellEnd"/>
          <w:r w:rsidRPr="002E1BC3">
            <w:rPr>
              <w:rFonts w:asciiTheme="majorHAnsi" w:hAnsiTheme="majorHAnsi"/>
              <w:sz w:val="21"/>
              <w:szCs w:val="21"/>
              <w:shd w:val="clear" w:color="auto" w:fill="FFFFFF"/>
            </w:rPr>
            <w:t xml:space="preserve"> and Vostro” accounting, fraud, tax and transactions messages and balances for a global correspondent bank. </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Improved data warehouse platform and data security improving performance by migrating database technologies, upgrading ETL software and migration of reporting platforms.</w:t>
          </w:r>
        </w:p>
        <w:p w:rsidR="002E1BC3" w:rsidRPr="002E1BC3" w:rsidRDefault="002E1BC3" w:rsidP="00F80118">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Led application development and infrastructure teams targeting on-going development, production activity and digital release management. </w:t>
          </w:r>
          <w:r w:rsidRPr="002E1BC3">
            <w:rPr>
              <w:rFonts w:ascii="Baskerville" w:hAnsi="Baskerville"/>
              <w:sz w:val="21"/>
              <w:szCs w:val="21"/>
              <w:bdr w:val="none" w:sz="0" w:space="0" w:color="auto" w:frame="1"/>
            </w:rPr>
            <w:t>Lead modernized core platforms and digital upgrades</w:t>
          </w:r>
          <w:r w:rsidRPr="002E1BC3">
            <w:rPr>
              <w:rFonts w:asciiTheme="majorHAnsi" w:hAnsiTheme="majorHAnsi"/>
              <w:sz w:val="21"/>
              <w:szCs w:val="21"/>
              <w:shd w:val="clear" w:color="auto" w:fill="FFFFFF"/>
            </w:rPr>
            <w:t xml:space="preserve"> to Katana which help its traders provide liquidity and respond more quickly to requests for quotes from clients.</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Created an artificial intelligence tool with Dutch asset managers at ING to help investors make quicker decisions on which bonds to buy and sell. Katana provides traders with a visualization of relevant historic and real-time digital data and the tools’ algorithms provide forward looking predictions of the price that will win an RFQ within a certain confidence range.</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Chosen to lead global technology delivery services business unit with operations, business development, product</w:t>
          </w:r>
        </w:p>
        <w:p w:rsidR="002E1BC3" w:rsidRDefault="002E1BC3" w:rsidP="002E1BC3">
          <w:pPr>
            <w:widowControl w:val="0"/>
            <w:autoSpaceDE w:val="0"/>
            <w:autoSpaceDN w:val="0"/>
            <w:ind w:left="360"/>
            <w:rPr>
              <w:rFonts w:asciiTheme="majorHAnsi" w:hAnsiTheme="majorHAnsi"/>
              <w:sz w:val="21"/>
              <w:szCs w:val="21"/>
              <w:shd w:val="clear" w:color="auto" w:fill="FFFFFF"/>
            </w:rPr>
          </w:pPr>
          <w:r w:rsidRPr="002E1BC3">
            <w:rPr>
              <w:rFonts w:asciiTheme="majorHAnsi" w:hAnsiTheme="majorHAnsi"/>
              <w:sz w:val="21"/>
              <w:szCs w:val="21"/>
              <w:shd w:val="clear" w:color="auto" w:fill="FFFFFF"/>
            </w:rPr>
            <w:t>management, data center, mainframe, distributed, database, application development shared services,</w:t>
          </w:r>
          <w:r>
            <w:rPr>
              <w:rFonts w:asciiTheme="majorHAnsi" w:hAnsiTheme="majorHAnsi"/>
              <w:sz w:val="21"/>
              <w:szCs w:val="21"/>
              <w:shd w:val="clear" w:color="auto" w:fill="FFFFFF"/>
            </w:rPr>
            <w:t xml:space="preserve"> </w:t>
          </w:r>
          <w:r w:rsidRPr="002E1BC3">
            <w:rPr>
              <w:rFonts w:asciiTheme="majorHAnsi" w:hAnsiTheme="majorHAnsi"/>
              <w:sz w:val="21"/>
              <w:szCs w:val="21"/>
              <w:shd w:val="clear" w:color="auto" w:fill="FFFFFF"/>
            </w:rPr>
            <w:t xml:space="preserve">security/compliance, project office, and deskside/help desk services. </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lastRenderedPageBreak/>
            <w:t>Led global initiative/team to develop next generation high-volume mobile/digital platform (native and web).</w:t>
          </w:r>
        </w:p>
        <w:p w:rsid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Leveraged internal resources, as well as negotiated terms with strategic platform partner. </w:t>
          </w:r>
        </w:p>
        <w:p w:rsidR="002E1BC3" w:rsidRPr="002E1BC3" w:rsidRDefault="002E1BC3" w:rsidP="00116176">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Global product deployment completed on time in 13 months, and with minimal budget overrun of 2%. Increased transactional</w:t>
          </w:r>
          <w:r>
            <w:rPr>
              <w:rFonts w:asciiTheme="majorHAnsi" w:hAnsiTheme="majorHAnsi"/>
              <w:sz w:val="21"/>
              <w:szCs w:val="21"/>
              <w:shd w:val="clear" w:color="auto" w:fill="FFFFFF"/>
            </w:rPr>
            <w:t xml:space="preserve"> </w:t>
          </w:r>
          <w:r w:rsidRPr="002E1BC3">
            <w:rPr>
              <w:rFonts w:asciiTheme="majorHAnsi" w:hAnsiTheme="majorHAnsi"/>
              <w:sz w:val="21"/>
              <w:szCs w:val="21"/>
              <w:shd w:val="clear" w:color="auto" w:fill="FFFFFF"/>
            </w:rPr>
            <w:t>revenue $10M in first quarter of operation.</w:t>
          </w:r>
        </w:p>
        <w:p w:rsidR="00075E2D"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Appointed by Global </w:t>
          </w:r>
          <w:r>
            <w:rPr>
              <w:rFonts w:asciiTheme="majorHAnsi" w:hAnsiTheme="majorHAnsi"/>
              <w:sz w:val="21"/>
              <w:szCs w:val="21"/>
              <w:shd w:val="clear" w:color="auto" w:fill="FFFFFF"/>
            </w:rPr>
            <w:t>COO</w:t>
          </w:r>
          <w:r w:rsidRPr="002E1BC3">
            <w:rPr>
              <w:rFonts w:asciiTheme="majorHAnsi" w:hAnsiTheme="majorHAnsi"/>
              <w:sz w:val="21"/>
              <w:szCs w:val="21"/>
              <w:shd w:val="clear" w:color="auto" w:fill="FFFFFF"/>
            </w:rPr>
            <w:t xml:space="preserve"> design and implement Enterprise IT Project Management Office and Vendor</w:t>
          </w:r>
          <w:r>
            <w:rPr>
              <w:rFonts w:asciiTheme="majorHAnsi" w:hAnsiTheme="majorHAnsi"/>
              <w:sz w:val="21"/>
              <w:szCs w:val="21"/>
              <w:shd w:val="clear" w:color="auto" w:fill="FFFFFF"/>
            </w:rPr>
            <w:t xml:space="preserve"> Third party office.</w:t>
          </w:r>
        </w:p>
      </w:sdtContent>
    </w:sdt>
    <w:p w:rsidR="00075E2D" w:rsidRDefault="00EE6289">
      <w:pPr>
        <w:pStyle w:val="Heading2"/>
      </w:pPr>
      <w:sdt>
        <w:sdtPr>
          <w:id w:val="9459744"/>
          <w:placeholder>
            <w:docPart w:val="7E42280E18C0484BB9439690A95C1FCC"/>
          </w:placeholder>
        </w:sdtPr>
        <w:sdtEndPr/>
        <w:sdtContent>
          <w:sdt>
            <w:sdtPr>
              <w:id w:val="-416098536"/>
              <w:placeholder>
                <w:docPart w:val="C0E4D221EE67564EAAC15817FC404124"/>
              </w:placeholder>
            </w:sdtPr>
            <w:sdtEndPr/>
            <w:sdtContent>
              <w:r w:rsidR="000030AC">
                <w:t xml:space="preserve"> </w:t>
              </w:r>
              <w:r w:rsidR="003D0EDA" w:rsidRPr="002E1BC3">
                <w:rPr>
                  <w:b/>
                </w:rPr>
                <w:t>Managing Director</w:t>
              </w:r>
              <w:r w:rsidR="0002492C" w:rsidRPr="002E1BC3">
                <w:rPr>
                  <w:b/>
                </w:rPr>
                <w:t xml:space="preserve"> for M</w:t>
              </w:r>
              <w:r w:rsidR="002E1BC3" w:rsidRPr="002E1BC3">
                <w:rPr>
                  <w:b/>
                </w:rPr>
                <w:t>UFG</w:t>
              </w:r>
              <w:r w:rsidR="002E1BC3">
                <w:t xml:space="preserve"> </w:t>
              </w:r>
              <w:r w:rsidR="0002492C">
                <w:tab/>
              </w:r>
              <w:r w:rsidR="00A32D60">
                <w:tab/>
              </w:r>
              <w:r w:rsidR="008439D9">
                <w:tab/>
              </w:r>
              <w:r w:rsidR="00A32D60">
                <w:t>201</w:t>
              </w:r>
              <w:r w:rsidR="002E1BC3">
                <w:t>5</w:t>
              </w:r>
              <w:r w:rsidR="004E15FF">
                <w:t xml:space="preserve"> </w:t>
              </w:r>
            </w:sdtContent>
          </w:sdt>
        </w:sdtContent>
      </w:sdt>
      <w:r w:rsidR="003D0EDA">
        <w:t>–</w:t>
      </w:r>
      <w:r w:rsidR="004E15FF">
        <w:t xml:space="preserve"> </w:t>
      </w:r>
      <w:r w:rsidR="003D0EDA">
        <w:t>201</w:t>
      </w:r>
      <w:r w:rsidR="002E1BC3">
        <w:t>5</w:t>
      </w:r>
    </w:p>
    <w:p w:rsidR="002E1BC3" w:rsidRPr="002E1BC3" w:rsidRDefault="002E1BC3" w:rsidP="002E1BC3">
      <w:pPr>
        <w:rPr>
          <w:rFonts w:asciiTheme="majorHAnsi" w:hAnsiTheme="majorHAnsi"/>
          <w:sz w:val="21"/>
          <w:szCs w:val="21"/>
        </w:rPr>
      </w:pPr>
      <w:r w:rsidRPr="002E1BC3">
        <w:rPr>
          <w:rFonts w:asciiTheme="majorHAnsi" w:hAnsiTheme="majorHAnsi" w:cs="Segoe UI"/>
          <w:sz w:val="21"/>
          <w:szCs w:val="21"/>
          <w:shd w:val="clear" w:color="auto" w:fill="FFFFFF"/>
        </w:rPr>
        <w:t>Head of Bank Technology</w:t>
      </w:r>
      <w:r>
        <w:rPr>
          <w:rFonts w:asciiTheme="majorHAnsi" w:hAnsiTheme="majorHAnsi" w:cs="Segoe UI"/>
          <w:sz w:val="21"/>
          <w:szCs w:val="21"/>
          <w:shd w:val="clear" w:color="auto" w:fill="FFFFFF"/>
        </w:rPr>
        <w:t xml:space="preserve"> &amp; Operations</w:t>
      </w:r>
      <w:r w:rsidRPr="002E1BC3">
        <w:rPr>
          <w:rFonts w:asciiTheme="majorHAnsi" w:hAnsiTheme="majorHAnsi" w:cs="Segoe UI"/>
          <w:sz w:val="21"/>
          <w:szCs w:val="21"/>
          <w:shd w:val="clear" w:color="auto" w:fill="FFFFFF"/>
        </w:rPr>
        <w:t xml:space="preserve"> providing leadership to 3200+FTEs, P&amp;L $900M onshore &amp; offshore. Effective integrated services for payments transactions, applications, infrastructure, enterprise architecture, digital change transformation, governance, audits, risk, and data security. Information security, program management office, quality process excellence, and business controls function. Significant change agent to new target operating models, strategy, core modernization for retail, insurance, commercial, treasury, correspondent, and investment banking. </w:t>
      </w:r>
    </w:p>
    <w:p w:rsidR="0034466E" w:rsidRPr="002E1BC3" w:rsidRDefault="0034466E" w:rsidP="002E1BC3">
      <w:pPr>
        <w:pStyle w:val="ListBullet"/>
        <w:numPr>
          <w:ilvl w:val="0"/>
          <w:numId w:val="0"/>
        </w:numPr>
        <w:ind w:left="288" w:hanging="288"/>
        <w:jc w:val="both"/>
        <w:rPr>
          <w:rFonts w:asciiTheme="majorHAnsi" w:hAnsiTheme="majorHAnsi"/>
          <w:bCs/>
          <w:sz w:val="21"/>
          <w:szCs w:val="21"/>
        </w:rPr>
      </w:pPr>
    </w:p>
    <w:p w:rsidR="00B66B99" w:rsidRPr="002E1BC3" w:rsidRDefault="00B66B99" w:rsidP="007A5563">
      <w:pPr>
        <w:pStyle w:val="ListBullet"/>
        <w:numPr>
          <w:ilvl w:val="0"/>
          <w:numId w:val="14"/>
        </w:numPr>
        <w:ind w:left="270" w:hanging="270"/>
        <w:jc w:val="both"/>
        <w:rPr>
          <w:rFonts w:asciiTheme="majorHAnsi" w:hAnsiTheme="majorHAnsi"/>
          <w:bCs/>
          <w:sz w:val="21"/>
          <w:szCs w:val="21"/>
        </w:rPr>
      </w:pPr>
      <w:r w:rsidRPr="002E1BC3">
        <w:rPr>
          <w:rFonts w:asciiTheme="majorHAnsi" w:hAnsiTheme="majorHAnsi"/>
          <w:sz w:val="21"/>
          <w:szCs w:val="21"/>
        </w:rPr>
        <w:t>Drove Call Center IVR rationalization across Consumer Bank business</w:t>
      </w:r>
      <w:r w:rsidR="00034F14" w:rsidRPr="002E1BC3">
        <w:rPr>
          <w:rFonts w:asciiTheme="majorHAnsi" w:hAnsiTheme="majorHAnsi"/>
          <w:sz w:val="21"/>
          <w:szCs w:val="21"/>
        </w:rPr>
        <w:t>es</w:t>
      </w:r>
      <w:r w:rsidRPr="002E1BC3">
        <w:rPr>
          <w:rFonts w:asciiTheme="majorHAnsi" w:hAnsiTheme="majorHAnsi"/>
          <w:sz w:val="21"/>
          <w:szCs w:val="21"/>
        </w:rPr>
        <w:t xml:space="preserve"> to centralize infrastructure for annual savings $35MM.</w:t>
      </w:r>
      <w:r w:rsidR="00034F14" w:rsidRPr="002E1BC3">
        <w:rPr>
          <w:rFonts w:asciiTheme="majorHAnsi" w:hAnsiTheme="majorHAnsi"/>
          <w:sz w:val="21"/>
          <w:szCs w:val="21"/>
        </w:rPr>
        <w:t xml:space="preserve"> Planned initial phases of the program, which was executed with success</w:t>
      </w:r>
      <w:r w:rsidR="002E1BC3">
        <w:rPr>
          <w:rFonts w:asciiTheme="majorHAnsi" w:hAnsiTheme="majorHAnsi"/>
          <w:sz w:val="21"/>
          <w:szCs w:val="21"/>
        </w:rPr>
        <w:t xml:space="preserve"> within one year.</w:t>
      </w:r>
    </w:p>
    <w:p w:rsidR="00BF7675" w:rsidRDefault="002E1BC3" w:rsidP="00BF7675">
      <w:pPr>
        <w:pStyle w:val="Heading2"/>
      </w:pPr>
      <w:r w:rsidRPr="002E1BC3">
        <w:rPr>
          <w:b/>
        </w:rPr>
        <w:t xml:space="preserve">Senior </w:t>
      </w:r>
      <w:r w:rsidR="00E96F94" w:rsidRPr="002E1BC3">
        <w:rPr>
          <w:b/>
        </w:rPr>
        <w:t>Vice President</w:t>
      </w:r>
      <w:r w:rsidR="0002492C" w:rsidRPr="002E1BC3">
        <w:rPr>
          <w:b/>
        </w:rPr>
        <w:t xml:space="preserve"> for </w:t>
      </w:r>
      <w:r w:rsidRPr="002E1BC3">
        <w:rPr>
          <w:b/>
        </w:rPr>
        <w:t>TD Bank Group &amp; TD Securities</w:t>
      </w:r>
      <w:r>
        <w:t xml:space="preserve">                </w:t>
      </w:r>
      <w:r w:rsidR="00BF7675">
        <w:tab/>
      </w:r>
      <w:r w:rsidR="008439D9">
        <w:tab/>
      </w:r>
      <w:r w:rsidR="00BF7675">
        <w:t>20</w:t>
      </w:r>
      <w:r>
        <w:t>11</w:t>
      </w:r>
      <w:r w:rsidR="004E15FF">
        <w:t xml:space="preserve"> </w:t>
      </w:r>
      <w:r w:rsidR="00BF7675">
        <w:t>– 20</w:t>
      </w:r>
      <w:r>
        <w:t>15</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Group Head of Global Payments Transaction Services Technology, Operations and Enterprise Risk Management.</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Direct report to bank’s Executive Committee, COO, and EVP Share Services. Oversight of multi geographic operating sites, nearly $4 Trillion in payments processing authority with 1000 plus FTEs, $</w:t>
      </w:r>
      <w:r>
        <w:rPr>
          <w:rFonts w:asciiTheme="majorHAnsi" w:hAnsiTheme="majorHAnsi"/>
          <w:sz w:val="21"/>
          <w:szCs w:val="21"/>
          <w:shd w:val="clear" w:color="auto" w:fill="FFFFFF"/>
        </w:rPr>
        <w:t>5</w:t>
      </w:r>
      <w:r w:rsidRPr="002E1BC3">
        <w:rPr>
          <w:rFonts w:asciiTheme="majorHAnsi" w:hAnsiTheme="majorHAnsi"/>
          <w:sz w:val="21"/>
          <w:szCs w:val="21"/>
          <w:shd w:val="clear" w:color="auto" w:fill="FFFFFF"/>
        </w:rPr>
        <w:t>00 Million operating budget.</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Over the last four years delivered 35% reduction in Deposit servicing costs, 31% &amp;22 % in Retail and Commercial loan revising respectively, $120 Million in productivity benefits ($57 Million 2014), resolved </w:t>
      </w:r>
      <w:r>
        <w:rPr>
          <w:rFonts w:asciiTheme="majorHAnsi" w:hAnsiTheme="majorHAnsi"/>
          <w:sz w:val="21"/>
          <w:szCs w:val="21"/>
          <w:shd w:val="clear" w:color="auto" w:fill="FFFFFF"/>
        </w:rPr>
        <w:t xml:space="preserve">14 Payments and assisted with </w:t>
      </w:r>
      <w:r w:rsidRPr="002E1BC3">
        <w:rPr>
          <w:rFonts w:asciiTheme="majorHAnsi" w:hAnsiTheme="majorHAnsi"/>
          <w:sz w:val="21"/>
          <w:szCs w:val="21"/>
          <w:shd w:val="clear" w:color="auto" w:fill="FFFFFF"/>
        </w:rPr>
        <w:t>350 internal audit and regulatory findings, consolidated operational units leveraging scale and standardizing practices.</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Developed Turnaround Blueprint to Growth Strategic three-year plan and Target Operating Model to drive smart automation Transformation and Build for Future. Approved by the Federal Reserve Review Board of Directors and TD Bank Group Board.</w:t>
      </w:r>
    </w:p>
    <w:p w:rsid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Implemented </w:t>
      </w:r>
      <w:r>
        <w:rPr>
          <w:rFonts w:asciiTheme="majorHAnsi" w:hAnsiTheme="majorHAnsi"/>
          <w:sz w:val="21"/>
          <w:szCs w:val="21"/>
          <w:shd w:val="clear" w:color="auto" w:fill="FFFFFF"/>
        </w:rPr>
        <w:t>IBM</w:t>
      </w:r>
      <w:r w:rsidRPr="002E1BC3">
        <w:rPr>
          <w:rFonts w:asciiTheme="majorHAnsi" w:hAnsiTheme="majorHAnsi"/>
          <w:sz w:val="21"/>
          <w:szCs w:val="21"/>
          <w:shd w:val="clear" w:color="auto" w:fill="FFFFFF"/>
        </w:rPr>
        <w:t xml:space="preserve"> Cloud technology in 2013 </w:t>
      </w:r>
      <w:r>
        <w:rPr>
          <w:rFonts w:asciiTheme="majorHAnsi" w:hAnsiTheme="majorHAnsi"/>
          <w:sz w:val="21"/>
          <w:szCs w:val="21"/>
          <w:shd w:val="clear" w:color="auto" w:fill="FFFFFF"/>
        </w:rPr>
        <w:t xml:space="preserve">for Teller Image Capture for Retail Branches and Real Time Digital Command Center </w:t>
      </w:r>
      <w:r w:rsidRPr="002E1BC3">
        <w:rPr>
          <w:rFonts w:asciiTheme="majorHAnsi" w:hAnsiTheme="majorHAnsi"/>
          <w:sz w:val="21"/>
          <w:szCs w:val="21"/>
          <w:shd w:val="clear" w:color="auto" w:fill="FFFFFF"/>
        </w:rPr>
        <w:t>providing many advantages in data security and foundation for today’s technology.</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Pr>
          <w:rFonts w:asciiTheme="majorHAnsi" w:hAnsiTheme="majorHAnsi"/>
          <w:sz w:val="21"/>
          <w:szCs w:val="21"/>
          <w:shd w:val="clear" w:color="auto" w:fill="FFFFFF"/>
        </w:rPr>
        <w:t>Launch TD Bank Mobile and Wallets and first Digital Applications for Automotive Payments.</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Built Enterprise Risk, Data Governance Office and Third-Party Program Office for shared services to remediate 2 MRIAS, 24 MRAs and failed audits from SEC and FINRA.</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Federal Regulatory Road to Strong Endorsed two years Satisfactory Audits.</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Three straight years voted “Best Treasurer Management” and “Cash Management Services” by ABA.</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Voted Second Highest Business Partner Engagement scores and Pulse Employee Engagement scores for TD Bank.</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Program Management and Championed integration, conversion and migration of Chrysler Financial and Epoch Investment for consumer retail and wealth management.</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Championship of Automation/ Digitization, Regulatory Response, Integrated Data / Sophisticated Analytics. </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 xml:space="preserve">Developed first-line support for mission-critical Payments, digital </w:t>
      </w:r>
      <w:proofErr w:type="spellStart"/>
      <w:r w:rsidRPr="002E1BC3">
        <w:rPr>
          <w:rFonts w:asciiTheme="majorHAnsi" w:hAnsiTheme="majorHAnsi"/>
          <w:sz w:val="21"/>
          <w:szCs w:val="21"/>
          <w:shd w:val="clear" w:color="auto" w:fill="FFFFFF"/>
        </w:rPr>
        <w:t>eTrading</w:t>
      </w:r>
      <w:proofErr w:type="spellEnd"/>
      <w:r w:rsidRPr="002E1BC3">
        <w:rPr>
          <w:rFonts w:asciiTheme="majorHAnsi" w:hAnsiTheme="majorHAnsi"/>
          <w:sz w:val="21"/>
          <w:szCs w:val="21"/>
          <w:shd w:val="clear" w:color="auto" w:fill="FFFFFF"/>
        </w:rPr>
        <w:t xml:space="preserve"> (including algorithmic trading), pricing, intraday risk and applications for TD Securities, Investment Banking and TD Bank Group.</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Securities’ liaising with application development and infrastructure teams targeting on-going development, production activity and release management for equities, bonds, derivates, OTC and prime index.</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Oversight of digital program management transformation for transaction services systems, hardware, software and implementation of Cloud systems, Security, Business Controls, APIs, Zella Ripple with new architecture framework. Provided new executive reporting which include balanced scorecard and Hoshin, KPIs and KRIs across technology and operations.</w:t>
      </w:r>
    </w:p>
    <w:p w:rsidR="002E1BC3" w:rsidRPr="00884EDC" w:rsidRDefault="002E1BC3" w:rsidP="002E1BC3">
      <w:pPr>
        <w:widowControl w:val="0"/>
        <w:numPr>
          <w:ilvl w:val="0"/>
          <w:numId w:val="20"/>
        </w:numPr>
        <w:autoSpaceDE w:val="0"/>
        <w:autoSpaceDN w:val="0"/>
        <w:rPr>
          <w:shd w:val="clear" w:color="auto" w:fill="FFFFFF"/>
        </w:rPr>
      </w:pPr>
      <w:r w:rsidRPr="002E1BC3">
        <w:rPr>
          <w:rFonts w:asciiTheme="majorHAnsi" w:hAnsiTheme="majorHAnsi"/>
          <w:sz w:val="21"/>
          <w:szCs w:val="21"/>
          <w:shd w:val="clear" w:color="auto" w:fill="FFFFFF"/>
        </w:rPr>
        <w:t>Spearheaded Technology teams to design and build GPTS Digital Command Center. Ownership included three provisional patents for real time retail branch processing and fraud, risk monitoring</w:t>
      </w:r>
      <w:r w:rsidRPr="00884EDC">
        <w:rPr>
          <w:shd w:val="clear" w:color="auto" w:fill="FFFFFF"/>
        </w:rPr>
        <w:t>.</w:t>
      </w:r>
    </w:p>
    <w:p w:rsidR="002E1BC3" w:rsidRPr="002E1BC3" w:rsidRDefault="002E1BC3" w:rsidP="002E1BC3">
      <w:pPr>
        <w:widowControl w:val="0"/>
        <w:numPr>
          <w:ilvl w:val="0"/>
          <w:numId w:val="20"/>
        </w:numPr>
        <w:autoSpaceDE w:val="0"/>
        <w:autoSpaceDN w:val="0"/>
        <w:rPr>
          <w:rFonts w:asciiTheme="majorHAnsi" w:hAnsiTheme="majorHAnsi"/>
          <w:sz w:val="21"/>
          <w:szCs w:val="21"/>
          <w:shd w:val="clear" w:color="auto" w:fill="FFFFFF"/>
        </w:rPr>
      </w:pPr>
      <w:r w:rsidRPr="002E1BC3">
        <w:rPr>
          <w:rFonts w:asciiTheme="majorHAnsi" w:hAnsiTheme="majorHAnsi"/>
          <w:sz w:val="21"/>
          <w:szCs w:val="21"/>
          <w:shd w:val="clear" w:color="auto" w:fill="FFFFFF"/>
        </w:rPr>
        <w:t>Complete 100% Execution of three-year Operating Target Model and $125MM</w:t>
      </w:r>
    </w:p>
    <w:p w:rsidR="002E1BC3" w:rsidRPr="006868EE" w:rsidRDefault="007A3C2C" w:rsidP="00E96F94">
      <w:pPr>
        <w:pStyle w:val="Heading2"/>
        <w:rPr>
          <w:b/>
        </w:rPr>
      </w:pPr>
      <w:r w:rsidRPr="006868EE">
        <w:rPr>
          <w:b/>
        </w:rPr>
        <w:t>Prior Relevant Experiences</w:t>
      </w:r>
    </w:p>
    <w:p w:rsidR="002E1BC3" w:rsidRPr="002E1BC3" w:rsidRDefault="00EE6289" w:rsidP="002E1BC3">
      <w:pPr>
        <w:pStyle w:val="Heading2"/>
        <w:rPr>
          <w:b/>
        </w:rPr>
      </w:pPr>
      <w:sdt>
        <w:sdtPr>
          <w:rPr>
            <w:b/>
          </w:rPr>
          <w:id w:val="-394972405"/>
          <w:placeholder>
            <w:docPart w:val="9B055BABBA304947946F83D2D4976428"/>
          </w:placeholder>
        </w:sdtPr>
        <w:sdtEndPr/>
        <w:sdtContent>
          <w:sdt>
            <w:sdtPr>
              <w:rPr>
                <w:b/>
              </w:rPr>
              <w:id w:val="-2019457916"/>
              <w:placeholder>
                <w:docPart w:val="E004E4F94CEFEA47AE172E5B213449CE"/>
              </w:placeholder>
            </w:sdtPr>
            <w:sdtEndPr/>
            <w:sdtContent>
              <w:r w:rsidR="002E1BC3" w:rsidRPr="002E1BC3">
                <w:rPr>
                  <w:b/>
                </w:rPr>
                <w:t xml:space="preserve"> Senior Vice President, TTS and Commercial Loans for Royal Bank of Scotland</w:t>
              </w:r>
              <w:r w:rsidR="002E1BC3" w:rsidRPr="002E1BC3">
                <w:rPr>
                  <w:b/>
                </w:rPr>
                <w:tab/>
              </w:r>
              <w:r w:rsidR="002E1BC3" w:rsidRPr="002E1BC3">
                <w:rPr>
                  <w:b/>
                </w:rPr>
                <w:tab/>
              </w:r>
              <w:r w:rsidR="002E1BC3" w:rsidRPr="002E1BC3">
                <w:rPr>
                  <w:b/>
                </w:rPr>
                <w:tab/>
                <w:t>20</w:t>
              </w:r>
              <w:r w:rsidR="00D224A9">
                <w:rPr>
                  <w:b/>
                </w:rPr>
                <w:t>08</w:t>
              </w:r>
              <w:r w:rsidR="002E1BC3" w:rsidRPr="002E1BC3">
                <w:rPr>
                  <w:b/>
                </w:rPr>
                <w:t xml:space="preserve"> </w:t>
              </w:r>
            </w:sdtContent>
          </w:sdt>
        </w:sdtContent>
      </w:sdt>
      <w:r w:rsidR="002E1BC3" w:rsidRPr="002E1BC3">
        <w:rPr>
          <w:b/>
        </w:rPr>
        <w:t>– 201</w:t>
      </w:r>
      <w:r w:rsidR="00D224A9">
        <w:rPr>
          <w:b/>
        </w:rPr>
        <w:t>1</w:t>
      </w:r>
    </w:p>
    <w:p w:rsidR="002E1BC3" w:rsidRDefault="002E1BC3" w:rsidP="002E1BC3">
      <w:pPr>
        <w:widowControl w:val="0"/>
        <w:suppressAutoHyphens/>
        <w:autoSpaceDE w:val="0"/>
        <w:autoSpaceDN w:val="0"/>
        <w:outlineLvl w:val="0"/>
        <w:rPr>
          <w:rFonts w:asciiTheme="majorHAnsi" w:hAnsiTheme="majorHAnsi"/>
          <w:sz w:val="21"/>
          <w:szCs w:val="21"/>
        </w:rPr>
      </w:pPr>
      <w:r w:rsidRPr="002E1BC3">
        <w:rPr>
          <w:rFonts w:asciiTheme="majorHAnsi" w:hAnsiTheme="majorHAnsi"/>
          <w:sz w:val="21"/>
          <w:szCs w:val="21"/>
        </w:rPr>
        <w:t xml:space="preserve">Executive Head of </w:t>
      </w:r>
      <w:r>
        <w:rPr>
          <w:rFonts w:asciiTheme="majorHAnsi" w:hAnsiTheme="majorHAnsi"/>
          <w:sz w:val="21"/>
          <w:szCs w:val="21"/>
        </w:rPr>
        <w:t>Operations &amp; Technology</w:t>
      </w:r>
      <w:r w:rsidRPr="002E1BC3">
        <w:rPr>
          <w:rFonts w:asciiTheme="majorHAnsi" w:hAnsiTheme="majorHAnsi"/>
          <w:sz w:val="21"/>
          <w:szCs w:val="21"/>
        </w:rPr>
        <w:t xml:space="preserve"> activities of multiple cross-functional enterprise technology and operations teams including 20+ departments with 14 plus directs, 1000 plus FTEs $500 Million operating budget. Met revised operating and financial objectives. In tough environment grew operating earnings 6% above competitive benchmarks. Executed aggrieve SG&amp;A reduction plan, primarily using Lean Six Sigma, to generate a 20% reduction in operating expenses. </w:t>
      </w:r>
    </w:p>
    <w:p w:rsidR="002E1BC3" w:rsidRPr="002E1BC3" w:rsidRDefault="002E1BC3" w:rsidP="002E1BC3">
      <w:pPr>
        <w:widowControl w:val="0"/>
        <w:suppressAutoHyphens/>
        <w:autoSpaceDE w:val="0"/>
        <w:autoSpaceDN w:val="0"/>
        <w:outlineLvl w:val="0"/>
        <w:rPr>
          <w:rFonts w:asciiTheme="majorHAnsi" w:hAnsiTheme="majorHAnsi"/>
          <w:b/>
          <w:bCs/>
          <w:sz w:val="21"/>
          <w:szCs w:val="21"/>
        </w:rPr>
      </w:pPr>
    </w:p>
    <w:p w:rsidR="002E1BC3" w:rsidRDefault="00EE6289" w:rsidP="002E1BC3">
      <w:pPr>
        <w:pStyle w:val="pv-entitydescription"/>
        <w:spacing w:before="0" w:beforeAutospacing="0" w:after="0" w:afterAutospacing="0"/>
        <w:textAlignment w:val="baseline"/>
        <w:rPr>
          <w:rFonts w:asciiTheme="majorHAnsi" w:hAnsiTheme="majorHAnsi"/>
          <w:sz w:val="21"/>
          <w:szCs w:val="21"/>
          <w:shd w:val="clear" w:color="auto" w:fill="FFFFFF"/>
        </w:rPr>
      </w:pPr>
      <w:sdt>
        <w:sdtPr>
          <w:rPr>
            <w:rFonts w:asciiTheme="majorHAnsi" w:hAnsiTheme="majorHAnsi"/>
            <w:sz w:val="21"/>
            <w:szCs w:val="21"/>
          </w:rPr>
          <w:id w:val="-549078097"/>
          <w:placeholder>
            <w:docPart w:val="B21F0F8D5DE487469878AF70805604DF"/>
          </w:placeholder>
        </w:sdtPr>
        <w:sdtEndPr>
          <w:rPr>
            <w:b/>
          </w:rPr>
        </w:sdtEndPr>
        <w:sdtContent>
          <w:sdt>
            <w:sdtPr>
              <w:rPr>
                <w:rFonts w:asciiTheme="majorHAnsi" w:hAnsiTheme="majorHAnsi"/>
                <w:sz w:val="21"/>
                <w:szCs w:val="21"/>
              </w:rPr>
              <w:id w:val="-1784410681"/>
              <w:placeholder>
                <w:docPart w:val="20590AC5CFF7F84794343630D1291E8F"/>
              </w:placeholder>
            </w:sdtPr>
            <w:sdtEndPr>
              <w:rPr>
                <w:b/>
              </w:rPr>
            </w:sdtEndPr>
            <w:sdtContent>
              <w:r w:rsidR="002E1BC3" w:rsidRPr="002E1BC3">
                <w:rPr>
                  <w:rFonts w:asciiTheme="majorHAnsi" w:hAnsiTheme="majorHAnsi"/>
                  <w:b/>
                  <w:sz w:val="21"/>
                  <w:szCs w:val="21"/>
                </w:rPr>
                <w:t xml:space="preserve">Senior Vice President, </w:t>
              </w:r>
              <w:r w:rsidR="002E1BC3">
                <w:rPr>
                  <w:rFonts w:asciiTheme="majorHAnsi" w:hAnsiTheme="majorHAnsi"/>
                  <w:b/>
                  <w:sz w:val="21"/>
                  <w:szCs w:val="21"/>
                </w:rPr>
                <w:t xml:space="preserve">Technology </w:t>
              </w:r>
              <w:r w:rsidR="002E1BC3" w:rsidRPr="002E1BC3">
                <w:rPr>
                  <w:rFonts w:asciiTheme="majorHAnsi" w:hAnsiTheme="majorHAnsi"/>
                  <w:b/>
                  <w:sz w:val="21"/>
                  <w:szCs w:val="21"/>
                </w:rPr>
                <w:t>CIO for General Electric Capital</w:t>
              </w:r>
              <w:r w:rsidR="002E1BC3" w:rsidRPr="002E1BC3">
                <w:rPr>
                  <w:rFonts w:asciiTheme="majorHAnsi" w:hAnsiTheme="majorHAnsi"/>
                  <w:b/>
                  <w:sz w:val="21"/>
                  <w:szCs w:val="21"/>
                </w:rPr>
                <w:tab/>
                <w:t xml:space="preserve">                                      2006 </w:t>
              </w:r>
            </w:sdtContent>
          </w:sdt>
        </w:sdtContent>
      </w:sdt>
      <w:r w:rsidR="002E1BC3" w:rsidRPr="002E1BC3">
        <w:rPr>
          <w:rFonts w:asciiTheme="majorHAnsi" w:hAnsiTheme="majorHAnsi"/>
          <w:b/>
          <w:sz w:val="21"/>
          <w:szCs w:val="21"/>
        </w:rPr>
        <w:t>– 2008/ 199</w:t>
      </w:r>
      <w:r w:rsidR="00D224A9">
        <w:rPr>
          <w:rFonts w:asciiTheme="majorHAnsi" w:hAnsiTheme="majorHAnsi"/>
          <w:b/>
          <w:sz w:val="21"/>
          <w:szCs w:val="21"/>
        </w:rPr>
        <w:t>5</w:t>
      </w:r>
      <w:r w:rsidR="002E1BC3" w:rsidRPr="002E1BC3">
        <w:rPr>
          <w:rFonts w:asciiTheme="majorHAnsi" w:hAnsiTheme="majorHAnsi"/>
          <w:b/>
          <w:sz w:val="21"/>
          <w:szCs w:val="21"/>
        </w:rPr>
        <w:t>-2001</w:t>
      </w:r>
      <w:r w:rsidR="002E1BC3" w:rsidRPr="002E1BC3">
        <w:rPr>
          <w:rFonts w:asciiTheme="majorHAnsi" w:hAnsiTheme="majorHAnsi"/>
          <w:sz w:val="21"/>
          <w:szCs w:val="21"/>
        </w:rPr>
        <w:br/>
      </w:r>
      <w:r w:rsidR="002E1BC3">
        <w:rPr>
          <w:sz w:val="21"/>
          <w:szCs w:val="21"/>
          <w:shd w:val="clear" w:color="auto" w:fill="FFFFFF"/>
        </w:rPr>
        <w:t xml:space="preserve"> </w:t>
      </w:r>
      <w:r w:rsidR="002E1BC3" w:rsidRPr="002E1BC3">
        <w:rPr>
          <w:rFonts w:asciiTheme="majorHAnsi" w:hAnsiTheme="majorHAnsi"/>
          <w:sz w:val="21"/>
          <w:szCs w:val="21"/>
          <w:shd w:val="clear" w:color="auto" w:fill="FFFFFF"/>
        </w:rPr>
        <w:t xml:space="preserve">Provide leadership to FTEs across multinational sites, data centers ownership, 24x7 Helpdesk, Desktop, ERP, enterprise infrastructure, media, mainframes, configuration management, development operations, hardware, HTTP, Linux, web, networking, programming, protocols, ERP, security, CRM, and hardware servers sites. Oversight of application engineering design, product development, deployments, migrations, and gigabit ethernet fiber conversions. </w:t>
      </w:r>
    </w:p>
    <w:p w:rsidR="002E1BC3" w:rsidRDefault="002E1BC3" w:rsidP="002E1BC3">
      <w:pPr>
        <w:pStyle w:val="pv-entitydescription"/>
        <w:spacing w:before="0" w:beforeAutospacing="0" w:after="0" w:afterAutospacing="0"/>
        <w:textAlignment w:val="baseline"/>
        <w:rPr>
          <w:rFonts w:asciiTheme="majorHAnsi" w:hAnsiTheme="majorHAnsi"/>
          <w:sz w:val="21"/>
          <w:szCs w:val="21"/>
          <w:shd w:val="clear" w:color="auto" w:fill="FFFFFF"/>
        </w:rPr>
      </w:pPr>
    </w:p>
    <w:p w:rsidR="002E1BC3" w:rsidRPr="002E1BC3" w:rsidRDefault="002E1BC3" w:rsidP="002E1BC3">
      <w:pPr>
        <w:pStyle w:val="pv-entitydescription"/>
        <w:spacing w:before="0" w:beforeAutospacing="0" w:after="0" w:afterAutospacing="0"/>
        <w:textAlignment w:val="baseline"/>
        <w:rPr>
          <w:rFonts w:asciiTheme="majorHAnsi" w:hAnsiTheme="majorHAnsi" w:cs="Segoe UI"/>
          <w:sz w:val="21"/>
          <w:szCs w:val="21"/>
        </w:rPr>
      </w:pPr>
      <w:r w:rsidRPr="002E1BC3">
        <w:rPr>
          <w:rFonts w:asciiTheme="majorHAnsi" w:hAnsiTheme="majorHAnsi"/>
          <w:sz w:val="21"/>
          <w:szCs w:val="21"/>
          <w:shd w:val="clear" w:color="auto" w:fill="FFFFFF"/>
        </w:rPr>
        <w:t xml:space="preserve">Management of media, telecommunications, CISCO/ </w:t>
      </w:r>
      <w:proofErr w:type="spellStart"/>
      <w:r w:rsidRPr="002E1BC3">
        <w:rPr>
          <w:rFonts w:asciiTheme="majorHAnsi" w:hAnsiTheme="majorHAnsi"/>
          <w:sz w:val="21"/>
          <w:szCs w:val="21"/>
          <w:shd w:val="clear" w:color="auto" w:fill="FFFFFF"/>
        </w:rPr>
        <w:t>Unysis</w:t>
      </w:r>
      <w:proofErr w:type="spellEnd"/>
      <w:r w:rsidRPr="002E1BC3">
        <w:rPr>
          <w:rFonts w:asciiTheme="majorHAnsi" w:hAnsiTheme="majorHAnsi"/>
          <w:sz w:val="21"/>
          <w:szCs w:val="21"/>
          <w:shd w:val="clear" w:color="auto" w:fill="FFFFFF"/>
        </w:rPr>
        <w:t xml:space="preserve"> Servers, video, payments gateways, claims platforms, collateral protection, system line monitoring, metadata, testing, IVRs, portfolio core system platforms, and domains. </w:t>
      </w:r>
      <w:r w:rsidRPr="002E1BC3">
        <w:rPr>
          <w:rStyle w:val="lt-line-clampraw-line"/>
          <w:rFonts w:asciiTheme="majorHAnsi" w:hAnsiTheme="majorHAnsi" w:cs="Segoe UI"/>
          <w:sz w:val="21"/>
          <w:szCs w:val="21"/>
          <w:bdr w:val="none" w:sz="0" w:space="0" w:color="auto" w:frame="1"/>
        </w:rPr>
        <w:t xml:space="preserve">Oversight of ERP, CRM, receivables, transaction services, remittance, Global FX Wires, CHAPS, Bacs, ACH, EDI, ETFs, information reporting, treasury, </w:t>
      </w:r>
      <w:r>
        <w:rPr>
          <w:rStyle w:val="lt-line-clampraw-line"/>
          <w:rFonts w:asciiTheme="majorHAnsi" w:hAnsiTheme="majorHAnsi" w:cs="Segoe UI"/>
          <w:sz w:val="21"/>
          <w:szCs w:val="21"/>
          <w:bdr w:val="none" w:sz="0" w:space="0" w:color="auto" w:frame="1"/>
        </w:rPr>
        <w:t xml:space="preserve">consumer lending, mortgages, </w:t>
      </w:r>
      <w:r w:rsidRPr="002E1BC3">
        <w:rPr>
          <w:rStyle w:val="lt-line-clampraw-line"/>
          <w:rFonts w:asciiTheme="majorHAnsi" w:hAnsiTheme="majorHAnsi" w:cs="Segoe UI"/>
          <w:sz w:val="21"/>
          <w:szCs w:val="21"/>
          <w:bdr w:val="none" w:sz="0" w:space="0" w:color="auto" w:frame="1"/>
        </w:rPr>
        <w:t>credit cards, commercial loans, ARP, and lockbox receivables applications, and risk management across all multiple business lines.</w:t>
      </w:r>
      <w:r>
        <w:rPr>
          <w:rStyle w:val="lt-line-clampraw-line"/>
          <w:rFonts w:asciiTheme="majorHAnsi" w:hAnsiTheme="majorHAnsi" w:cs="Segoe UI"/>
          <w:sz w:val="21"/>
          <w:szCs w:val="21"/>
          <w:bdr w:val="none" w:sz="0" w:space="0" w:color="auto" w:frame="1"/>
        </w:rPr>
        <w:t xml:space="preserve"> </w:t>
      </w:r>
      <w:r w:rsidRPr="002E1BC3">
        <w:rPr>
          <w:rStyle w:val="lt-line-clampraw-line"/>
          <w:rFonts w:asciiTheme="majorHAnsi" w:hAnsiTheme="majorHAnsi" w:cs="Segoe UI"/>
          <w:sz w:val="21"/>
          <w:szCs w:val="21"/>
          <w:bdr w:val="none" w:sz="0" w:space="0" w:color="auto" w:frame="1"/>
        </w:rPr>
        <w:t>Responsible for developing a global strategy, roadmaps, target operating model, ongoing development monitoring of technology control systems, designed to preserve the integrity of financial reporting and SLAs. Compliance with relevant rules, audits, and regulations, as well as maintaining enterprise network infrastructure and operations stability.</w:t>
      </w:r>
      <w:r w:rsidRPr="002E1BC3">
        <w:rPr>
          <w:rStyle w:val="apple-converted-space"/>
          <w:rFonts w:asciiTheme="majorHAnsi" w:hAnsiTheme="majorHAnsi" w:cs="Segoe UI"/>
          <w:sz w:val="21"/>
          <w:szCs w:val="21"/>
        </w:rPr>
        <w:t> </w:t>
      </w:r>
    </w:p>
    <w:p w:rsidR="002E1BC3" w:rsidRDefault="002E1BC3" w:rsidP="002E1BC3">
      <w:pPr>
        <w:rPr>
          <w:b/>
        </w:rPr>
      </w:pPr>
    </w:p>
    <w:p w:rsidR="002E1BC3" w:rsidRPr="002E1BC3" w:rsidRDefault="002E1BC3" w:rsidP="002E1BC3">
      <w:pPr>
        <w:rPr>
          <w:rFonts w:asciiTheme="majorHAnsi" w:hAnsiTheme="majorHAnsi"/>
          <w:b/>
          <w:sz w:val="21"/>
          <w:szCs w:val="21"/>
        </w:rPr>
      </w:pPr>
      <w:r w:rsidRPr="002E1BC3">
        <w:rPr>
          <w:rFonts w:asciiTheme="majorHAnsi" w:hAnsiTheme="majorHAnsi"/>
          <w:b/>
          <w:sz w:val="21"/>
          <w:szCs w:val="21"/>
        </w:rPr>
        <w:t>EDUCATION</w:t>
      </w:r>
      <w:r w:rsidR="006868EE">
        <w:rPr>
          <w:rFonts w:asciiTheme="majorHAnsi" w:hAnsiTheme="majorHAnsi"/>
          <w:b/>
          <w:sz w:val="21"/>
          <w:szCs w:val="21"/>
        </w:rPr>
        <w:t>:</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MBA/Advanced Management Program, Wharton School of Business, University of Pennsylvania 7/2015</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 xml:space="preserve">ABA Stonier Graduate Diploma; Wharton School of Business, University of Pennsylvania </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Embry Riddle Aeronautical University, Florida (Engineer Friendship Alumni 2014)</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 xml:space="preserve">Master of Business Administration, Liberty University International Program  </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Master of Computer Science, MBB, University of Bradford International School of Business, c/o Harrington Institute.</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 xml:space="preserve">St. Peters College, BS Finance  </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sz w:val="21"/>
          <w:szCs w:val="21"/>
        </w:rPr>
      </w:pPr>
      <w:r w:rsidRPr="002E1BC3">
        <w:rPr>
          <w:rFonts w:asciiTheme="majorHAnsi" w:hAnsiTheme="majorHAnsi"/>
          <w:sz w:val="21"/>
          <w:szCs w:val="21"/>
        </w:rPr>
        <w:t xml:space="preserve">Certified Master, Master Black Belt in Lean Six Sigma Quality Management </w:t>
      </w:r>
    </w:p>
    <w:p w:rsidR="002E1BC3" w:rsidRPr="002E1BC3" w:rsidRDefault="002E1BC3" w:rsidP="002E1BC3">
      <w:pPr>
        <w:pStyle w:val="ListParagraph"/>
        <w:numPr>
          <w:ilvl w:val="0"/>
          <w:numId w:val="22"/>
        </w:numPr>
        <w:pBdr>
          <w:top w:val="nil"/>
          <w:left w:val="nil"/>
          <w:bottom w:val="nil"/>
          <w:right w:val="nil"/>
          <w:between w:val="nil"/>
          <w:bar w:val="nil"/>
        </w:pBdr>
        <w:suppressAutoHyphens/>
        <w:rPr>
          <w:rFonts w:asciiTheme="majorHAnsi" w:hAnsiTheme="majorHAnsi"/>
          <w:b/>
          <w:sz w:val="21"/>
          <w:szCs w:val="21"/>
        </w:rPr>
      </w:pPr>
      <w:r w:rsidRPr="002E1BC3">
        <w:rPr>
          <w:rFonts w:asciiTheme="majorHAnsi" w:hAnsiTheme="majorHAnsi"/>
          <w:sz w:val="21"/>
          <w:szCs w:val="21"/>
        </w:rPr>
        <w:t>Certificate of Advance Mgmt. Program, Organizational Senior Leadership, Babson College, Boston,</w:t>
      </w:r>
      <w:r w:rsidRPr="002E1BC3">
        <w:rPr>
          <w:rFonts w:asciiTheme="majorHAnsi" w:hAnsiTheme="majorHAnsi"/>
          <w:b/>
          <w:sz w:val="21"/>
          <w:szCs w:val="21"/>
        </w:rPr>
        <w:t xml:space="preserve"> </w:t>
      </w:r>
    </w:p>
    <w:p w:rsidR="002E1BC3" w:rsidRPr="002E1BC3" w:rsidRDefault="002E1BC3" w:rsidP="002E1BC3">
      <w:pPr>
        <w:pStyle w:val="ListParagraph"/>
        <w:pBdr>
          <w:top w:val="nil"/>
          <w:left w:val="nil"/>
          <w:bottom w:val="nil"/>
          <w:right w:val="nil"/>
          <w:between w:val="nil"/>
          <w:bar w:val="nil"/>
        </w:pBdr>
        <w:suppressAutoHyphens/>
        <w:rPr>
          <w:rFonts w:asciiTheme="majorHAnsi" w:hAnsiTheme="majorHAnsi"/>
          <w:b/>
          <w:sz w:val="21"/>
          <w:szCs w:val="21"/>
        </w:rPr>
      </w:pPr>
    </w:p>
    <w:p w:rsidR="002E1BC3" w:rsidRPr="00D224A9" w:rsidRDefault="006868EE" w:rsidP="002E1BC3">
      <w:pPr>
        <w:pStyle w:val="Heading2"/>
        <w:spacing w:before="0"/>
        <w:rPr>
          <w:b/>
          <w:color w:val="0D0D0D" w:themeColor="text1" w:themeTint="F2"/>
          <w:sz w:val="21"/>
          <w:szCs w:val="21"/>
        </w:rPr>
      </w:pPr>
      <w:r>
        <w:rPr>
          <w:b/>
          <w:color w:val="0D0D0D" w:themeColor="text1" w:themeTint="F2"/>
          <w:sz w:val="21"/>
          <w:szCs w:val="21"/>
        </w:rPr>
        <w:t>TECHNICAL:</w:t>
      </w:r>
    </w:p>
    <w:p w:rsidR="00D224A9" w:rsidRPr="006868EE" w:rsidRDefault="002E1BC3" w:rsidP="006868EE">
      <w:pPr>
        <w:pStyle w:val="Heading2"/>
        <w:numPr>
          <w:ilvl w:val="0"/>
          <w:numId w:val="26"/>
        </w:numPr>
        <w:spacing w:before="0"/>
        <w:rPr>
          <w:color w:val="0D0D0D" w:themeColor="text1" w:themeTint="F2"/>
          <w:sz w:val="21"/>
          <w:szCs w:val="21"/>
        </w:rPr>
      </w:pPr>
      <w:r w:rsidRPr="006868EE">
        <w:rPr>
          <w:color w:val="0D0D0D" w:themeColor="text1" w:themeTint="F2"/>
          <w:sz w:val="21"/>
          <w:szCs w:val="21"/>
        </w:rPr>
        <w:t xml:space="preserve">Certified Project management Professional (PMP) </w:t>
      </w:r>
    </w:p>
    <w:p w:rsidR="002E1BC3" w:rsidRPr="006868EE" w:rsidRDefault="002E1BC3" w:rsidP="006868EE">
      <w:pPr>
        <w:pStyle w:val="Heading2"/>
        <w:numPr>
          <w:ilvl w:val="0"/>
          <w:numId w:val="26"/>
        </w:numPr>
        <w:spacing w:before="0"/>
        <w:rPr>
          <w:color w:val="0D0D0D" w:themeColor="text1" w:themeTint="F2"/>
          <w:sz w:val="21"/>
          <w:szCs w:val="21"/>
        </w:rPr>
      </w:pPr>
      <w:r w:rsidRPr="006868EE">
        <w:rPr>
          <w:color w:val="0D0D0D" w:themeColor="text1" w:themeTint="F2"/>
          <w:sz w:val="21"/>
          <w:szCs w:val="21"/>
        </w:rPr>
        <w:t xml:space="preserve">Microsoft Certified Systems Engineer (MCSE) – Microsoft Corporation </w:t>
      </w:r>
    </w:p>
    <w:p w:rsidR="002E1BC3" w:rsidRPr="006868EE" w:rsidRDefault="002E1BC3" w:rsidP="006868EE">
      <w:pPr>
        <w:pStyle w:val="Heading2"/>
        <w:numPr>
          <w:ilvl w:val="0"/>
          <w:numId w:val="26"/>
        </w:numPr>
        <w:spacing w:before="0"/>
        <w:rPr>
          <w:color w:val="0D0D0D" w:themeColor="text1" w:themeTint="F2"/>
          <w:sz w:val="21"/>
          <w:szCs w:val="21"/>
        </w:rPr>
      </w:pPr>
      <w:r w:rsidRPr="006868EE">
        <w:rPr>
          <w:color w:val="0D0D0D" w:themeColor="text1" w:themeTint="F2"/>
          <w:sz w:val="21"/>
          <w:szCs w:val="21"/>
        </w:rPr>
        <w:t xml:space="preserve">Distributed Systems, Mainframe, Data Warehousing, Teradata, Hadoop, Oracle, Business Intelligence, Predictive Analytics, Voice Biometrics, Service Based Architecture, BPM, SDLC, Agile Development, MS Office, MS Project, Vendor Management - TSYS, </w:t>
      </w:r>
      <w:r w:rsidR="00D224A9" w:rsidRPr="006868EE">
        <w:rPr>
          <w:color w:val="0D0D0D" w:themeColor="text1" w:themeTint="F2"/>
          <w:sz w:val="21"/>
          <w:szCs w:val="21"/>
        </w:rPr>
        <w:t>GOOGLE,</w:t>
      </w:r>
      <w:r w:rsidR="006868EE" w:rsidRPr="006868EE">
        <w:rPr>
          <w:color w:val="0D0D0D" w:themeColor="text1" w:themeTint="F2"/>
          <w:sz w:val="21"/>
          <w:szCs w:val="21"/>
        </w:rPr>
        <w:t xml:space="preserve"> </w:t>
      </w:r>
      <w:r w:rsidR="00D224A9" w:rsidRPr="006868EE">
        <w:rPr>
          <w:color w:val="0D0D0D" w:themeColor="text1" w:themeTint="F2"/>
          <w:sz w:val="21"/>
          <w:szCs w:val="21"/>
        </w:rPr>
        <w:t xml:space="preserve">AWS, </w:t>
      </w:r>
      <w:r w:rsidRPr="006868EE">
        <w:rPr>
          <w:color w:val="0D0D0D" w:themeColor="text1" w:themeTint="F2"/>
          <w:sz w:val="21"/>
          <w:szCs w:val="21"/>
        </w:rPr>
        <w:t xml:space="preserve">PEGA, FICO, FISERV, FIS, </w:t>
      </w:r>
      <w:r w:rsidR="006868EE" w:rsidRPr="006868EE">
        <w:rPr>
          <w:color w:val="0D0D0D" w:themeColor="text1" w:themeTint="F2"/>
          <w:sz w:val="21"/>
          <w:szCs w:val="21"/>
        </w:rPr>
        <w:t xml:space="preserve">SWIFT, RTP, FRB, TCH </w:t>
      </w:r>
    </w:p>
    <w:p w:rsidR="002E1BC3" w:rsidRPr="006868EE" w:rsidRDefault="002E1BC3" w:rsidP="006868EE">
      <w:pPr>
        <w:pStyle w:val="Heading2"/>
        <w:numPr>
          <w:ilvl w:val="0"/>
          <w:numId w:val="26"/>
        </w:numPr>
        <w:spacing w:before="0"/>
        <w:rPr>
          <w:color w:val="0D0D0D" w:themeColor="text1" w:themeTint="F2"/>
          <w:sz w:val="21"/>
          <w:szCs w:val="21"/>
        </w:rPr>
      </w:pPr>
      <w:r w:rsidRPr="006868EE">
        <w:rPr>
          <w:color w:val="0D0D0D" w:themeColor="text1" w:themeTint="F2"/>
          <w:sz w:val="21"/>
          <w:szCs w:val="21"/>
        </w:rPr>
        <w:t xml:space="preserve">Oracle Engineer Certification (DBA and ODEV) – Oracle Corp. Distributed Systems, Mainframe, Data </w:t>
      </w:r>
    </w:p>
    <w:p w:rsidR="002E1BC3" w:rsidRPr="006868EE" w:rsidRDefault="002E1BC3" w:rsidP="006868EE">
      <w:pPr>
        <w:pStyle w:val="Heading2"/>
        <w:numPr>
          <w:ilvl w:val="0"/>
          <w:numId w:val="26"/>
        </w:numPr>
        <w:spacing w:before="0"/>
        <w:rPr>
          <w:color w:val="0D0D0D" w:themeColor="text1" w:themeTint="F2"/>
          <w:sz w:val="21"/>
          <w:szCs w:val="21"/>
        </w:rPr>
      </w:pPr>
      <w:r w:rsidRPr="006868EE">
        <w:rPr>
          <w:color w:val="0D0D0D" w:themeColor="text1" w:themeTint="F2"/>
          <w:sz w:val="21"/>
          <w:szCs w:val="21"/>
        </w:rPr>
        <w:t xml:space="preserve">C#, SQL/TSQL, </w:t>
      </w:r>
      <w:proofErr w:type="spellStart"/>
      <w:r w:rsidRPr="006868EE">
        <w:rPr>
          <w:color w:val="0D0D0D" w:themeColor="text1" w:themeTint="F2"/>
          <w:sz w:val="21"/>
          <w:szCs w:val="21"/>
        </w:rPr>
        <w:t>Winforms</w:t>
      </w:r>
      <w:proofErr w:type="spellEnd"/>
      <w:r w:rsidRPr="006868EE">
        <w:rPr>
          <w:color w:val="0D0D0D" w:themeColor="text1" w:themeTint="F2"/>
          <w:sz w:val="21"/>
          <w:szCs w:val="21"/>
        </w:rPr>
        <w:t xml:space="preserve">, WPF, Xamarin Forms, Microsoft Silverlight, SQL Server, ASP.N, COFF, OCR </w:t>
      </w:r>
      <w:proofErr w:type="spellStart"/>
      <w:r w:rsidRPr="006868EE">
        <w:rPr>
          <w:color w:val="0D0D0D" w:themeColor="text1" w:themeTint="F2"/>
          <w:sz w:val="21"/>
          <w:szCs w:val="21"/>
        </w:rPr>
        <w:t>KnockoutJS</w:t>
      </w:r>
      <w:proofErr w:type="spellEnd"/>
      <w:r w:rsidRPr="006868EE">
        <w:rPr>
          <w:color w:val="0D0D0D" w:themeColor="text1" w:themeTint="F2"/>
          <w:sz w:val="21"/>
          <w:szCs w:val="21"/>
        </w:rPr>
        <w:t xml:space="preserve">, Entity Framework, </w:t>
      </w:r>
      <w:r w:rsidR="006868EE" w:rsidRPr="006868EE">
        <w:rPr>
          <w:color w:val="0D0D0D" w:themeColor="text1" w:themeTint="F2"/>
          <w:sz w:val="21"/>
          <w:szCs w:val="21"/>
        </w:rPr>
        <w:t>MVC, CSLA.NET</w:t>
      </w:r>
      <w:r w:rsidRPr="006868EE">
        <w:rPr>
          <w:color w:val="0D0D0D" w:themeColor="text1" w:themeTint="F2"/>
          <w:sz w:val="21"/>
          <w:szCs w:val="21"/>
        </w:rPr>
        <w:t xml:space="preserve">, HTML5, CSS3, JavaScript, jQuery, </w:t>
      </w:r>
      <w:proofErr w:type="spellStart"/>
      <w:r w:rsidRPr="006868EE">
        <w:rPr>
          <w:color w:val="0D0D0D" w:themeColor="text1" w:themeTint="F2"/>
          <w:sz w:val="21"/>
          <w:szCs w:val="21"/>
        </w:rPr>
        <w:t>FabricJS</w:t>
      </w:r>
      <w:proofErr w:type="spellEnd"/>
      <w:r w:rsidRPr="006868EE">
        <w:rPr>
          <w:color w:val="0D0D0D" w:themeColor="text1" w:themeTint="F2"/>
          <w:sz w:val="21"/>
          <w:szCs w:val="21"/>
        </w:rPr>
        <w:t>, Web API, Visual Studio 2013 &amp; 2017, Semantic UI</w:t>
      </w:r>
    </w:p>
    <w:p w:rsidR="006868EE" w:rsidRPr="006868EE" w:rsidRDefault="006868EE" w:rsidP="006868EE">
      <w:pPr>
        <w:pStyle w:val="ListParagraph"/>
        <w:numPr>
          <w:ilvl w:val="0"/>
          <w:numId w:val="26"/>
        </w:numPr>
        <w:rPr>
          <w:rFonts w:asciiTheme="majorHAnsi" w:hAnsiTheme="majorHAnsi"/>
          <w:sz w:val="21"/>
          <w:szCs w:val="21"/>
        </w:rPr>
      </w:pPr>
      <w:r w:rsidRPr="006868EE">
        <w:rPr>
          <w:rFonts w:asciiTheme="majorHAnsi" w:hAnsiTheme="majorHAnsi"/>
          <w:sz w:val="21"/>
          <w:szCs w:val="21"/>
        </w:rPr>
        <w:t xml:space="preserve">Lotus Engineer Certification (Notes and Domino) </w:t>
      </w:r>
    </w:p>
    <w:p w:rsidR="006868EE" w:rsidRPr="006868EE" w:rsidRDefault="006868EE" w:rsidP="006868EE">
      <w:pPr>
        <w:pStyle w:val="ListParagraph"/>
        <w:numPr>
          <w:ilvl w:val="0"/>
          <w:numId w:val="26"/>
        </w:numPr>
        <w:rPr>
          <w:rFonts w:asciiTheme="majorHAnsi" w:hAnsiTheme="majorHAnsi"/>
          <w:sz w:val="21"/>
          <w:szCs w:val="21"/>
        </w:rPr>
      </w:pPr>
      <w:r w:rsidRPr="006868EE">
        <w:rPr>
          <w:rFonts w:asciiTheme="majorHAnsi" w:hAnsiTheme="majorHAnsi"/>
          <w:sz w:val="21"/>
          <w:szCs w:val="21"/>
        </w:rPr>
        <w:t>Java Certification (JAVA) – Sun Micro Systems</w:t>
      </w:r>
    </w:p>
    <w:p w:rsidR="006868EE" w:rsidRPr="006868EE" w:rsidRDefault="006868EE" w:rsidP="006868EE">
      <w:pPr>
        <w:pStyle w:val="ListParagraph"/>
        <w:numPr>
          <w:ilvl w:val="0"/>
          <w:numId w:val="26"/>
        </w:numPr>
        <w:rPr>
          <w:rFonts w:asciiTheme="majorHAnsi" w:hAnsiTheme="majorHAnsi"/>
          <w:sz w:val="21"/>
          <w:szCs w:val="21"/>
        </w:rPr>
      </w:pPr>
      <w:proofErr w:type="spellStart"/>
      <w:r w:rsidRPr="006868EE">
        <w:rPr>
          <w:rFonts w:asciiTheme="majorHAnsi" w:hAnsiTheme="majorHAnsi"/>
          <w:sz w:val="21"/>
          <w:szCs w:val="21"/>
        </w:rPr>
        <w:t>Certifi</w:t>
      </w:r>
      <w:proofErr w:type="spellEnd"/>
      <w:r w:rsidRPr="006868EE">
        <w:rPr>
          <w:rFonts w:asciiTheme="majorHAnsi" w:hAnsiTheme="majorHAnsi"/>
          <w:color w:val="262626"/>
          <w:sz w:val="21"/>
          <w:szCs w:val="21"/>
        </w:rPr>
        <w:t xml:space="preserve"> MRP systems, </w:t>
      </w:r>
      <w:proofErr w:type="spellStart"/>
      <w:r w:rsidRPr="006868EE">
        <w:rPr>
          <w:rFonts w:asciiTheme="majorHAnsi" w:hAnsiTheme="majorHAnsi"/>
          <w:color w:val="262626"/>
          <w:sz w:val="21"/>
          <w:szCs w:val="21"/>
        </w:rPr>
        <w:t>Netsuite</w:t>
      </w:r>
      <w:proofErr w:type="spellEnd"/>
      <w:r w:rsidRPr="006868EE">
        <w:rPr>
          <w:rFonts w:asciiTheme="majorHAnsi" w:hAnsiTheme="majorHAnsi"/>
          <w:color w:val="262626"/>
          <w:sz w:val="21"/>
          <w:szCs w:val="21"/>
        </w:rPr>
        <w:t>, Sage, and SAP Cert.</w:t>
      </w:r>
      <w:r w:rsidRPr="006868EE">
        <w:rPr>
          <w:rFonts w:asciiTheme="majorHAnsi" w:hAnsiTheme="majorHAnsi"/>
          <w:sz w:val="21"/>
          <w:szCs w:val="21"/>
        </w:rPr>
        <w:t xml:space="preserve"> </w:t>
      </w:r>
    </w:p>
    <w:p w:rsidR="006868EE" w:rsidRPr="006868EE" w:rsidRDefault="006868EE" w:rsidP="006868EE">
      <w:pPr>
        <w:pStyle w:val="ListParagraph"/>
        <w:widowControl w:val="0"/>
        <w:numPr>
          <w:ilvl w:val="0"/>
          <w:numId w:val="26"/>
        </w:numPr>
        <w:tabs>
          <w:tab w:val="left" w:pos="220"/>
          <w:tab w:val="left" w:pos="720"/>
        </w:tabs>
        <w:autoSpaceDE w:val="0"/>
        <w:autoSpaceDN w:val="0"/>
        <w:adjustRightInd w:val="0"/>
        <w:rPr>
          <w:rFonts w:asciiTheme="majorHAnsi" w:hAnsiTheme="majorHAnsi"/>
          <w:color w:val="262626"/>
          <w:sz w:val="21"/>
          <w:szCs w:val="21"/>
        </w:rPr>
      </w:pPr>
      <w:r w:rsidRPr="006868EE">
        <w:rPr>
          <w:rFonts w:asciiTheme="majorHAnsi" w:hAnsiTheme="majorHAnsi"/>
          <w:color w:val="262626"/>
          <w:sz w:val="21"/>
          <w:szCs w:val="21"/>
        </w:rPr>
        <w:t>Enterprise integration (SOA, REST, JSON)</w:t>
      </w:r>
    </w:p>
    <w:p w:rsidR="006868EE" w:rsidRPr="006868EE" w:rsidRDefault="006868EE" w:rsidP="006868EE">
      <w:pPr>
        <w:pStyle w:val="ListParagraph"/>
        <w:numPr>
          <w:ilvl w:val="0"/>
          <w:numId w:val="26"/>
        </w:numPr>
        <w:rPr>
          <w:rFonts w:asciiTheme="majorHAnsi" w:hAnsiTheme="majorHAnsi"/>
          <w:sz w:val="21"/>
          <w:szCs w:val="21"/>
        </w:rPr>
      </w:pPr>
      <w:r w:rsidRPr="006868EE">
        <w:rPr>
          <w:rFonts w:asciiTheme="majorHAnsi" w:hAnsiTheme="majorHAnsi"/>
          <w:color w:val="262626"/>
          <w:sz w:val="21"/>
          <w:szCs w:val="21"/>
        </w:rPr>
        <w:t>Data Warehousing (SQL, ETL, COFF, OCR, Warehouse architecture)</w:t>
      </w:r>
    </w:p>
    <w:p w:rsidR="006868EE" w:rsidRPr="006868EE" w:rsidRDefault="006868EE" w:rsidP="006868EE">
      <w:pPr>
        <w:pStyle w:val="BodyText"/>
        <w:rPr>
          <w:rFonts w:asciiTheme="majorHAnsi" w:hAnsiTheme="majorHAnsi"/>
          <w:sz w:val="21"/>
          <w:szCs w:val="21"/>
        </w:rPr>
      </w:pPr>
    </w:p>
    <w:p w:rsidR="00CE4679" w:rsidRPr="00CE4679" w:rsidRDefault="00CE4679" w:rsidP="00D224A9">
      <w:pPr>
        <w:pStyle w:val="BodyText"/>
      </w:pPr>
    </w:p>
    <w:sectPr w:rsidR="00CE4679" w:rsidRPr="00CE4679" w:rsidSect="000C6277">
      <w:footerReference w:type="even" r:id="rId8"/>
      <w:footerReference w:type="default" r:id="rId9"/>
      <w:headerReference w:type="first" r:id="rId10"/>
      <w:footerReference w:type="first" r:id="rId11"/>
      <w:pgSz w:w="12240" w:h="15840"/>
      <w:pgMar w:top="103" w:right="720" w:bottom="720" w:left="72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289" w:rsidRDefault="00EE6289">
      <w:r>
        <w:separator/>
      </w:r>
    </w:p>
  </w:endnote>
  <w:endnote w:type="continuationSeparator" w:id="0">
    <w:p w:rsidR="00EE6289" w:rsidRDefault="00EE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4D"/>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E23" w:rsidRDefault="00373E23" w:rsidP="00CE4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3E23" w:rsidRDefault="00373E23" w:rsidP="003432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E23" w:rsidRDefault="00373E23" w:rsidP="00CE46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277">
      <w:rPr>
        <w:rStyle w:val="PageNumber"/>
        <w:noProof/>
      </w:rPr>
      <w:t>2</w:t>
    </w:r>
    <w:r>
      <w:rPr>
        <w:rStyle w:val="PageNumber"/>
      </w:rPr>
      <w:fldChar w:fldCharType="end"/>
    </w:r>
  </w:p>
  <w:p w:rsidR="00373E23" w:rsidRDefault="00373E23" w:rsidP="003432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E23" w:rsidRDefault="00373E23" w:rsidP="008C756F">
    <w:pPr>
      <w:pStyle w:val="Footer"/>
      <w:tabs>
        <w:tab w:val="clear" w:pos="4680"/>
        <w:tab w:val="clear" w:pos="9360"/>
        <w:tab w:val="left" w:pos="1958"/>
      </w:tabs>
      <w:jc w:val="lef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289" w:rsidRDefault="00EE6289">
      <w:r>
        <w:separator/>
      </w:r>
    </w:p>
  </w:footnote>
  <w:footnote w:type="continuationSeparator" w:id="0">
    <w:p w:rsidR="00EE6289" w:rsidRDefault="00EE6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140"/>
      <w:gridCol w:w="2660"/>
    </w:tblGrid>
    <w:tr w:rsidR="00373E23" w:rsidRPr="00DF5ADF">
      <w:tc>
        <w:tcPr>
          <w:tcW w:w="8298" w:type="dxa"/>
          <w:vAlign w:val="center"/>
        </w:tcPr>
        <w:p w:rsidR="00373E23" w:rsidRPr="00F7279B" w:rsidRDefault="002724C2">
          <w:pPr>
            <w:pStyle w:val="Title"/>
            <w:rPr>
              <w:b/>
              <w:color w:val="auto"/>
            </w:rPr>
          </w:pPr>
          <w:r>
            <w:rPr>
              <w:b/>
              <w:color w:val="auto"/>
            </w:rPr>
            <w:t>John M. Zazzera</w:t>
          </w:r>
        </w:p>
      </w:tc>
      <w:tc>
        <w:tcPr>
          <w:tcW w:w="2718" w:type="dxa"/>
          <w:vAlign w:val="center"/>
        </w:tcPr>
        <w:p w:rsidR="00373E23" w:rsidRPr="00DF5ADF" w:rsidRDefault="00373E23">
          <w:pPr>
            <w:pStyle w:val="Boxes"/>
            <w:rPr>
              <w:b/>
              <w:color w:val="000000" w:themeColor="text1"/>
            </w:rPr>
          </w:pPr>
        </w:p>
      </w:tc>
    </w:tr>
  </w:tbl>
  <w:p w:rsidR="00373E23" w:rsidRPr="009621B8" w:rsidRDefault="002724C2">
    <w:pPr>
      <w:pStyle w:val="ContactDetails"/>
      <w:rPr>
        <w:color w:val="000000" w:themeColor="text1"/>
      </w:rPr>
    </w:pPr>
    <w:r>
      <w:rPr>
        <w:color w:val="000000" w:themeColor="text1"/>
      </w:rPr>
      <w:t xml:space="preserve">306 Landers Court </w:t>
    </w:r>
    <w:r w:rsidR="00373E23" w:rsidRPr="009621B8">
      <w:rPr>
        <w:color w:val="000000" w:themeColor="text1"/>
      </w:rPr>
      <w:sym w:font="Wingdings 2" w:char="F097"/>
    </w:r>
    <w:r w:rsidR="00373E23" w:rsidRPr="009621B8">
      <w:rPr>
        <w:color w:val="000000" w:themeColor="text1"/>
      </w:rPr>
      <w:t xml:space="preserve"> </w:t>
    </w:r>
    <w:r>
      <w:rPr>
        <w:color w:val="000000" w:themeColor="text1"/>
      </w:rPr>
      <w:t>Exton</w:t>
    </w:r>
    <w:r w:rsidR="00373E23" w:rsidRPr="009621B8">
      <w:rPr>
        <w:color w:val="000000" w:themeColor="text1"/>
      </w:rPr>
      <w:t xml:space="preserve">, </w:t>
    </w:r>
    <w:r>
      <w:rPr>
        <w:color w:val="000000" w:themeColor="text1"/>
      </w:rPr>
      <w:t>PA</w:t>
    </w:r>
    <w:r w:rsidR="00373E23" w:rsidRPr="009621B8">
      <w:rPr>
        <w:color w:val="000000" w:themeColor="text1"/>
      </w:rPr>
      <w:t xml:space="preserve"> 19</w:t>
    </w:r>
    <w:r>
      <w:rPr>
        <w:color w:val="000000" w:themeColor="text1"/>
      </w:rPr>
      <w:t>341</w:t>
    </w:r>
    <w:r w:rsidR="00373E23" w:rsidRPr="009621B8">
      <w:rPr>
        <w:color w:val="000000" w:themeColor="text1"/>
      </w:rPr>
      <w:t xml:space="preserve"> </w:t>
    </w:r>
    <w:r w:rsidR="00373E23" w:rsidRPr="009621B8">
      <w:rPr>
        <w:color w:val="000000" w:themeColor="text1"/>
      </w:rPr>
      <w:sym w:font="Wingdings 2" w:char="F097"/>
    </w:r>
    <w:r w:rsidR="00373E23" w:rsidRPr="009621B8">
      <w:rPr>
        <w:color w:val="000000" w:themeColor="text1"/>
      </w:rPr>
      <w:t xml:space="preserve"> Phone: </w:t>
    </w:r>
    <w:r>
      <w:rPr>
        <w:color w:val="000000" w:themeColor="text1"/>
      </w:rPr>
      <w:t>610-363-1665</w:t>
    </w:r>
    <w:r w:rsidR="00373E23" w:rsidRPr="009621B8">
      <w:rPr>
        <w:color w:val="000000" w:themeColor="text1"/>
      </w:rPr>
      <w:t xml:space="preserve"> </w:t>
    </w:r>
    <w:r w:rsidR="00373E23" w:rsidRPr="009621B8">
      <w:rPr>
        <w:color w:val="000000" w:themeColor="text1"/>
      </w:rPr>
      <w:sym w:font="Wingdings 2" w:char="F097"/>
    </w:r>
    <w:r w:rsidR="00373E23" w:rsidRPr="009621B8">
      <w:rPr>
        <w:color w:val="000000" w:themeColor="text1"/>
      </w:rPr>
      <w:t xml:space="preserve"> E-Mail:</w:t>
    </w:r>
    <w:r>
      <w:rPr>
        <w:color w:val="000000" w:themeColor="text1"/>
      </w:rPr>
      <w:t xml:space="preserve"> zazzerajohn@gmail.com</w:t>
    </w:r>
  </w:p>
  <w:p w:rsidR="00373E23" w:rsidRPr="00DF5ADF" w:rsidRDefault="00373E23">
    <w:pPr>
      <w:pStyle w:val="ContactDetails"/>
      <w:rPr>
        <w:color w:val="000000" w:themeColor="text1"/>
      </w:rPr>
    </w:pPr>
    <w:r>
      <w:rPr>
        <w:noProof/>
        <w:color w:val="auto"/>
      </w:rPr>
      <mc:AlternateContent>
        <mc:Choice Requires="wps">
          <w:drawing>
            <wp:anchor distT="0" distB="0" distL="114300" distR="114300" simplePos="0" relativeHeight="251659264" behindDoc="0" locked="0" layoutInCell="1" allowOverlap="1" wp14:anchorId="7C3AF2E2" wp14:editId="7C84BA97">
              <wp:simplePos x="0" y="0"/>
              <wp:positionH relativeFrom="column">
                <wp:posOffset>0</wp:posOffset>
              </wp:positionH>
              <wp:positionV relativeFrom="paragraph">
                <wp:posOffset>31750</wp:posOffset>
              </wp:positionV>
              <wp:extent cx="6858000" cy="0"/>
              <wp:effectExtent l="50800" t="25400" r="76200" b="101600"/>
              <wp:wrapNone/>
              <wp:docPr id="31" name="Straight Connector 3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BB1573"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5pt" to="540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" strokecolor="#405242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FA5978"/>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153012B9"/>
    <w:multiLevelType w:val="hybridMultilevel"/>
    <w:tmpl w:val="A992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F34F4"/>
    <w:multiLevelType w:val="hybridMultilevel"/>
    <w:tmpl w:val="FEB4C596"/>
    <w:numStyleLink w:val="ImportedStyle10"/>
  </w:abstractNum>
  <w:abstractNum w:abstractNumId="12" w15:restartNumberingAfterBreak="0">
    <w:nsid w:val="1A2B1BCC"/>
    <w:multiLevelType w:val="hybridMultilevel"/>
    <w:tmpl w:val="FE886DBC"/>
    <w:lvl w:ilvl="0" w:tplc="78086426">
      <w:start w:val="1"/>
      <w:numFmt w:val="bullet"/>
      <w:lvlText w:val="•"/>
      <w:lvlJc w:val="left"/>
      <w:pPr>
        <w:ind w:left="360" w:hanging="360"/>
      </w:pPr>
      <w:rPr>
        <w:rFonts w:ascii="Symbol" w:eastAsia="Symbol" w:hAnsi="Symbol" w:cs="Symbol" w:hint="default"/>
        <w:b w:val="0"/>
        <w:bCs w:val="0"/>
        <w:i w:val="0"/>
        <w:iCs w:val="0"/>
        <w:caps w:val="0"/>
        <w:smallCaps w:val="0"/>
        <w:strike w:val="0"/>
        <w:dstrike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03D6"/>
    <w:multiLevelType w:val="hybridMultilevel"/>
    <w:tmpl w:val="910888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E5475"/>
    <w:multiLevelType w:val="hybridMultilevel"/>
    <w:tmpl w:val="C6B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D02BA"/>
    <w:multiLevelType w:val="hybridMultilevel"/>
    <w:tmpl w:val="98E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B6E60"/>
    <w:multiLevelType w:val="hybridMultilevel"/>
    <w:tmpl w:val="387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B12D6"/>
    <w:multiLevelType w:val="hybridMultilevel"/>
    <w:tmpl w:val="ADE018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1E426D"/>
    <w:multiLevelType w:val="hybridMultilevel"/>
    <w:tmpl w:val="02A8555C"/>
    <w:lvl w:ilvl="0" w:tplc="04090005">
      <w:start w:val="1"/>
      <w:numFmt w:val="bullet"/>
      <w:lvlText w:val=""/>
      <w:lvlJc w:val="left"/>
      <w:pPr>
        <w:ind w:left="63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2108F"/>
    <w:multiLevelType w:val="hybridMultilevel"/>
    <w:tmpl w:val="DE8AF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7333"/>
    <w:multiLevelType w:val="hybridMultilevel"/>
    <w:tmpl w:val="80F4A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E440F"/>
    <w:multiLevelType w:val="hybridMultilevel"/>
    <w:tmpl w:val="75884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76363B"/>
    <w:multiLevelType w:val="hybridMultilevel"/>
    <w:tmpl w:val="85B29E30"/>
    <w:lvl w:ilvl="0" w:tplc="FE7A415E">
      <w:start w:val="1"/>
      <w:numFmt w:val="bullet"/>
      <w:lvlText w:val="•"/>
      <w:lvlJc w:val="left"/>
      <w:pPr>
        <w:ind w:left="720" w:hanging="360"/>
      </w:pPr>
      <w:rPr>
        <w:rFonts w:ascii="Symbol" w:eastAsia="Symbol" w:hAnsi="Symbol" w:cs="Symbol" w:hint="default"/>
        <w:b w:val="0"/>
        <w:bCs w:val="0"/>
        <w:i w:val="0"/>
        <w:iCs w:val="0"/>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6451E"/>
    <w:multiLevelType w:val="hybridMultilevel"/>
    <w:tmpl w:val="92207582"/>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sz w:val="22"/>
        <w:szCs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2730D"/>
    <w:multiLevelType w:val="hybridMultilevel"/>
    <w:tmpl w:val="FEB4C596"/>
    <w:styleLink w:val="ImportedStyle10"/>
    <w:lvl w:ilvl="0" w:tplc="8B6C34C2">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488426">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6340CBA">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F0A99C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40ED8">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B6F53C">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F5A79C0">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B66EAC">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01AA1C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FB06115"/>
    <w:multiLevelType w:val="hybridMultilevel"/>
    <w:tmpl w:val="405EB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7"/>
  </w:num>
  <w:num w:numId="13">
    <w:abstractNumId w:val="13"/>
  </w:num>
  <w:num w:numId="14">
    <w:abstractNumId w:val="19"/>
  </w:num>
  <w:num w:numId="15">
    <w:abstractNumId w:val="20"/>
  </w:num>
  <w:num w:numId="16">
    <w:abstractNumId w:val="25"/>
  </w:num>
  <w:num w:numId="17">
    <w:abstractNumId w:val="18"/>
  </w:num>
  <w:num w:numId="18">
    <w:abstractNumId w:val="24"/>
  </w:num>
  <w:num w:numId="19">
    <w:abstractNumId w:val="12"/>
  </w:num>
  <w:num w:numId="20">
    <w:abstractNumId w:val="23"/>
  </w:num>
  <w:num w:numId="21">
    <w:abstractNumId w:val="10"/>
  </w:num>
  <w:num w:numId="22">
    <w:abstractNumId w:val="22"/>
  </w:num>
  <w:num w:numId="23">
    <w:abstractNumId w:val="11"/>
  </w:num>
  <w:num w:numId="24">
    <w:abstractNumId w:val="16"/>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FB3970"/>
    <w:rsid w:val="000030AC"/>
    <w:rsid w:val="0001336F"/>
    <w:rsid w:val="00015677"/>
    <w:rsid w:val="0002492C"/>
    <w:rsid w:val="00034F14"/>
    <w:rsid w:val="00075E2D"/>
    <w:rsid w:val="00086D53"/>
    <w:rsid w:val="000C6277"/>
    <w:rsid w:val="000C63C2"/>
    <w:rsid w:val="000D58C4"/>
    <w:rsid w:val="00125ADC"/>
    <w:rsid w:val="001535D3"/>
    <w:rsid w:val="00183546"/>
    <w:rsid w:val="001A6C3F"/>
    <w:rsid w:val="001F1DEE"/>
    <w:rsid w:val="0020783B"/>
    <w:rsid w:val="00215452"/>
    <w:rsid w:val="002375DA"/>
    <w:rsid w:val="00245AB2"/>
    <w:rsid w:val="002724C2"/>
    <w:rsid w:val="00282D2E"/>
    <w:rsid w:val="002A1E7F"/>
    <w:rsid w:val="002C144B"/>
    <w:rsid w:val="002D7163"/>
    <w:rsid w:val="002E1BC3"/>
    <w:rsid w:val="002F1942"/>
    <w:rsid w:val="00343215"/>
    <w:rsid w:val="0034466E"/>
    <w:rsid w:val="00373E23"/>
    <w:rsid w:val="00382DA8"/>
    <w:rsid w:val="003D0EDA"/>
    <w:rsid w:val="003D270A"/>
    <w:rsid w:val="003F595A"/>
    <w:rsid w:val="004549B3"/>
    <w:rsid w:val="0047307D"/>
    <w:rsid w:val="00481FD0"/>
    <w:rsid w:val="00483844"/>
    <w:rsid w:val="004B3489"/>
    <w:rsid w:val="004D488F"/>
    <w:rsid w:val="004E15FF"/>
    <w:rsid w:val="004E3669"/>
    <w:rsid w:val="00510645"/>
    <w:rsid w:val="005208EC"/>
    <w:rsid w:val="00543785"/>
    <w:rsid w:val="005616F4"/>
    <w:rsid w:val="00624A76"/>
    <w:rsid w:val="00661049"/>
    <w:rsid w:val="006868EE"/>
    <w:rsid w:val="006C0A90"/>
    <w:rsid w:val="006E7231"/>
    <w:rsid w:val="0070005D"/>
    <w:rsid w:val="00735E28"/>
    <w:rsid w:val="00761E20"/>
    <w:rsid w:val="007A3C2C"/>
    <w:rsid w:val="007A5563"/>
    <w:rsid w:val="00821949"/>
    <w:rsid w:val="0082566A"/>
    <w:rsid w:val="008369AF"/>
    <w:rsid w:val="008439D9"/>
    <w:rsid w:val="008979E0"/>
    <w:rsid w:val="008A1340"/>
    <w:rsid w:val="008C325B"/>
    <w:rsid w:val="008C6F04"/>
    <w:rsid w:val="008C756F"/>
    <w:rsid w:val="0091061C"/>
    <w:rsid w:val="00927EE8"/>
    <w:rsid w:val="0093308C"/>
    <w:rsid w:val="009621B8"/>
    <w:rsid w:val="00970EA2"/>
    <w:rsid w:val="00974B9C"/>
    <w:rsid w:val="00976065"/>
    <w:rsid w:val="009C4856"/>
    <w:rsid w:val="009F0FF1"/>
    <w:rsid w:val="009F69D2"/>
    <w:rsid w:val="00A32D60"/>
    <w:rsid w:val="00A53651"/>
    <w:rsid w:val="00A61A21"/>
    <w:rsid w:val="00A77B1F"/>
    <w:rsid w:val="00B5043B"/>
    <w:rsid w:val="00B54E09"/>
    <w:rsid w:val="00B66B99"/>
    <w:rsid w:val="00BD693B"/>
    <w:rsid w:val="00BE2BC8"/>
    <w:rsid w:val="00BF7675"/>
    <w:rsid w:val="00C152C7"/>
    <w:rsid w:val="00C641FB"/>
    <w:rsid w:val="00C87FD5"/>
    <w:rsid w:val="00CC4CEB"/>
    <w:rsid w:val="00CE4679"/>
    <w:rsid w:val="00D15C09"/>
    <w:rsid w:val="00D224A9"/>
    <w:rsid w:val="00D548A5"/>
    <w:rsid w:val="00D94AFE"/>
    <w:rsid w:val="00DB0D21"/>
    <w:rsid w:val="00DF22CC"/>
    <w:rsid w:val="00DF5ADF"/>
    <w:rsid w:val="00DF6F61"/>
    <w:rsid w:val="00E24E21"/>
    <w:rsid w:val="00E309D6"/>
    <w:rsid w:val="00E518B2"/>
    <w:rsid w:val="00E91780"/>
    <w:rsid w:val="00E96F94"/>
    <w:rsid w:val="00EB7A9B"/>
    <w:rsid w:val="00EE6289"/>
    <w:rsid w:val="00F1055F"/>
    <w:rsid w:val="00F41D56"/>
    <w:rsid w:val="00F63A54"/>
    <w:rsid w:val="00F6600D"/>
    <w:rsid w:val="00F7279B"/>
    <w:rsid w:val="00FA00F5"/>
    <w:rsid w:val="00FB3970"/>
    <w:rsid w:val="00FB7F21"/>
    <w:rsid w:val="00FD2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1DC60BD-FC0E-304A-B3DB-E7D82525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A54"/>
    <w:rPr>
      <w:rFonts w:ascii="Times New Roman" w:eastAsia="Times New Roman" w:hAnsi="Times New Roman" w:cs="Times New Roman"/>
      <w:sz w:val="24"/>
      <w:szCs w:val="24"/>
    </w:rPr>
  </w:style>
  <w:style w:type="paragraph" w:styleId="Heading1">
    <w:name w:val="heading 1"/>
    <w:basedOn w:val="Normal"/>
    <w:next w:val="BodyText"/>
    <w:link w:val="Heading1Char"/>
    <w:rsid w:val="00075E2D"/>
    <w:pPr>
      <w:keepNext/>
      <w:keepLines/>
      <w:spacing w:before="400" w:after="200"/>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pPr>
    <w:rPr>
      <w:color w:val="405242" w:themeColor="accent1"/>
      <w:sz w:val="18"/>
      <w:szCs w:val="18"/>
    </w:rPr>
  </w:style>
  <w:style w:type="paragraph" w:customStyle="1" w:styleId="Boxes">
    <w:name w:val="Boxes"/>
    <w:basedOn w:val="Normal"/>
    <w:rsid w:val="00075E2D"/>
    <w:pPr>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pPr>
    <w:rPr>
      <w:b/>
      <w:bCs/>
      <w:color w:val="405242" w:themeColor="accent1"/>
      <w:sz w:val="18"/>
      <w:szCs w:val="18"/>
    </w:rPr>
  </w:style>
  <w:style w:type="paragraph" w:styleId="Closing">
    <w:name w:val="Closing"/>
    <w:basedOn w:val="Normal"/>
    <w:link w:val="ClosingChar"/>
    <w:semiHidden/>
    <w:unhideWhenUsed/>
    <w:rsid w:val="00075E2D"/>
    <w:pPr>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075E2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ind w:left="200" w:hanging="200"/>
    </w:pPr>
  </w:style>
  <w:style w:type="paragraph" w:styleId="Index2">
    <w:name w:val="index 2"/>
    <w:basedOn w:val="Normal"/>
    <w:next w:val="Normal"/>
    <w:autoRedefine/>
    <w:semiHidden/>
    <w:unhideWhenUsed/>
    <w:rsid w:val="00075E2D"/>
    <w:pPr>
      <w:ind w:left="400" w:hanging="200"/>
    </w:pPr>
  </w:style>
  <w:style w:type="paragraph" w:styleId="Index3">
    <w:name w:val="index 3"/>
    <w:basedOn w:val="Normal"/>
    <w:next w:val="Normal"/>
    <w:autoRedefine/>
    <w:semiHidden/>
    <w:unhideWhenUsed/>
    <w:rsid w:val="00075E2D"/>
    <w:pPr>
      <w:ind w:left="600" w:hanging="200"/>
    </w:pPr>
  </w:style>
  <w:style w:type="paragraph" w:styleId="Index4">
    <w:name w:val="index 4"/>
    <w:basedOn w:val="Normal"/>
    <w:next w:val="Normal"/>
    <w:autoRedefine/>
    <w:semiHidden/>
    <w:unhideWhenUsed/>
    <w:rsid w:val="00075E2D"/>
    <w:pPr>
      <w:ind w:left="800" w:hanging="200"/>
    </w:pPr>
  </w:style>
  <w:style w:type="paragraph" w:styleId="Index5">
    <w:name w:val="index 5"/>
    <w:basedOn w:val="Normal"/>
    <w:next w:val="Normal"/>
    <w:autoRedefine/>
    <w:semiHidden/>
    <w:unhideWhenUsed/>
    <w:rsid w:val="00075E2D"/>
    <w:pPr>
      <w:ind w:left="1000" w:hanging="200"/>
    </w:pPr>
  </w:style>
  <w:style w:type="paragraph" w:styleId="Index6">
    <w:name w:val="index 6"/>
    <w:basedOn w:val="Normal"/>
    <w:next w:val="Normal"/>
    <w:autoRedefine/>
    <w:semiHidden/>
    <w:unhideWhenUsed/>
    <w:rsid w:val="00075E2D"/>
    <w:pPr>
      <w:ind w:left="1200" w:hanging="200"/>
    </w:pPr>
  </w:style>
  <w:style w:type="paragraph" w:styleId="Index7">
    <w:name w:val="index 7"/>
    <w:basedOn w:val="Normal"/>
    <w:next w:val="Normal"/>
    <w:autoRedefine/>
    <w:semiHidden/>
    <w:unhideWhenUsed/>
    <w:rsid w:val="00075E2D"/>
    <w:pPr>
      <w:ind w:left="1400" w:hanging="200"/>
    </w:pPr>
  </w:style>
  <w:style w:type="paragraph" w:styleId="Index8">
    <w:name w:val="index 8"/>
    <w:basedOn w:val="Normal"/>
    <w:next w:val="Normal"/>
    <w:autoRedefine/>
    <w:semiHidden/>
    <w:unhideWhenUsed/>
    <w:rsid w:val="00075E2D"/>
    <w:pPr>
      <w:ind w:left="1600" w:hanging="200"/>
    </w:pPr>
  </w:style>
  <w:style w:type="paragraph" w:styleId="Index9">
    <w:name w:val="index 9"/>
    <w:basedOn w:val="Normal"/>
    <w:next w:val="Normal"/>
    <w:autoRedefine/>
    <w:semiHidden/>
    <w:unhideWhenUsed/>
    <w:rsid w:val="00075E2D"/>
    <w:pPr>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uiPriority w:val="34"/>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Hyperlink">
    <w:name w:val="Hyperlink"/>
    <w:basedOn w:val="DefaultParagraphFont"/>
    <w:rsid w:val="00481FD0"/>
    <w:rPr>
      <w:color w:val="0000FF"/>
      <w:u w:val="single"/>
    </w:rPr>
  </w:style>
  <w:style w:type="character" w:customStyle="1" w:styleId="Position">
    <w:name w:val="Position"/>
    <w:basedOn w:val="DefaultParagraphFont"/>
    <w:rsid w:val="00481FD0"/>
    <w:rPr>
      <w:rFonts w:ascii="Garamond" w:hAnsi="Garamond"/>
      <w:b/>
      <w:bCs/>
      <w:sz w:val="22"/>
    </w:rPr>
  </w:style>
  <w:style w:type="character" w:styleId="PageNumber">
    <w:name w:val="page number"/>
    <w:basedOn w:val="DefaultParagraphFont"/>
    <w:uiPriority w:val="99"/>
    <w:semiHidden/>
    <w:unhideWhenUsed/>
    <w:rsid w:val="00343215"/>
  </w:style>
  <w:style w:type="numbering" w:customStyle="1" w:styleId="ImportedStyle10">
    <w:name w:val="Imported Style 10"/>
    <w:rsid w:val="00F63A54"/>
    <w:pPr>
      <w:numPr>
        <w:numId w:val="18"/>
      </w:numPr>
    </w:pPr>
  </w:style>
  <w:style w:type="numbering" w:customStyle="1" w:styleId="ImportedStyle41">
    <w:name w:val="Imported Style 41"/>
    <w:rsid w:val="00F63A54"/>
  </w:style>
  <w:style w:type="character" w:customStyle="1" w:styleId="lt-line-clampraw-line">
    <w:name w:val="lt-line-clamp__raw-line"/>
    <w:basedOn w:val="DefaultParagraphFont"/>
    <w:rsid w:val="00F63A54"/>
  </w:style>
  <w:style w:type="character" w:customStyle="1" w:styleId="apple-converted-space">
    <w:name w:val="apple-converted-space"/>
    <w:basedOn w:val="DefaultParagraphFont"/>
    <w:rsid w:val="00F63A54"/>
  </w:style>
  <w:style w:type="paragraph" w:customStyle="1" w:styleId="pv-entitydescription">
    <w:name w:val="pv-entity__description"/>
    <w:basedOn w:val="Normal"/>
    <w:rsid w:val="002E1B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176">
      <w:bodyDiv w:val="1"/>
      <w:marLeft w:val="0"/>
      <w:marRight w:val="0"/>
      <w:marTop w:val="0"/>
      <w:marBottom w:val="0"/>
      <w:divBdr>
        <w:top w:val="none" w:sz="0" w:space="0" w:color="auto"/>
        <w:left w:val="none" w:sz="0" w:space="0" w:color="auto"/>
        <w:bottom w:val="none" w:sz="0" w:space="0" w:color="auto"/>
        <w:right w:val="none" w:sz="0" w:space="0" w:color="auto"/>
      </w:divBdr>
    </w:div>
    <w:div w:id="389421467">
      <w:bodyDiv w:val="1"/>
      <w:marLeft w:val="0"/>
      <w:marRight w:val="0"/>
      <w:marTop w:val="0"/>
      <w:marBottom w:val="0"/>
      <w:divBdr>
        <w:top w:val="none" w:sz="0" w:space="0" w:color="auto"/>
        <w:left w:val="none" w:sz="0" w:space="0" w:color="auto"/>
        <w:bottom w:val="none" w:sz="0" w:space="0" w:color="auto"/>
        <w:right w:val="none" w:sz="0" w:space="0" w:color="auto"/>
      </w:divBdr>
      <w:divsChild>
        <w:div w:id="234626097">
          <w:marLeft w:val="1200"/>
          <w:marRight w:val="0"/>
          <w:marTop w:val="0"/>
          <w:marBottom w:val="0"/>
          <w:divBdr>
            <w:top w:val="none" w:sz="0" w:space="0" w:color="auto"/>
            <w:left w:val="none" w:sz="0" w:space="0" w:color="auto"/>
            <w:bottom w:val="none" w:sz="0" w:space="0" w:color="auto"/>
            <w:right w:val="none" w:sz="0" w:space="0" w:color="auto"/>
          </w:divBdr>
        </w:div>
      </w:divsChild>
    </w:div>
    <w:div w:id="880750059">
      <w:bodyDiv w:val="1"/>
      <w:marLeft w:val="0"/>
      <w:marRight w:val="0"/>
      <w:marTop w:val="0"/>
      <w:marBottom w:val="0"/>
      <w:divBdr>
        <w:top w:val="none" w:sz="0" w:space="0" w:color="auto"/>
        <w:left w:val="none" w:sz="0" w:space="0" w:color="auto"/>
        <w:bottom w:val="none" w:sz="0" w:space="0" w:color="auto"/>
        <w:right w:val="none" w:sz="0" w:space="0" w:color="auto"/>
      </w:divBdr>
    </w:div>
    <w:div w:id="1005985250">
      <w:bodyDiv w:val="1"/>
      <w:marLeft w:val="0"/>
      <w:marRight w:val="0"/>
      <w:marTop w:val="0"/>
      <w:marBottom w:val="0"/>
      <w:divBdr>
        <w:top w:val="none" w:sz="0" w:space="0" w:color="auto"/>
        <w:left w:val="none" w:sz="0" w:space="0" w:color="auto"/>
        <w:bottom w:val="none" w:sz="0" w:space="0" w:color="auto"/>
        <w:right w:val="none" w:sz="0" w:space="0" w:color="auto"/>
      </w:divBdr>
    </w:div>
    <w:div w:id="1188711074">
      <w:bodyDiv w:val="1"/>
      <w:marLeft w:val="0"/>
      <w:marRight w:val="0"/>
      <w:marTop w:val="0"/>
      <w:marBottom w:val="0"/>
      <w:divBdr>
        <w:top w:val="none" w:sz="0" w:space="0" w:color="auto"/>
        <w:left w:val="none" w:sz="0" w:space="0" w:color="auto"/>
        <w:bottom w:val="none" w:sz="0" w:space="0" w:color="auto"/>
        <w:right w:val="none" w:sz="0" w:space="0" w:color="auto"/>
      </w:divBdr>
    </w:div>
    <w:div w:id="1403481988">
      <w:bodyDiv w:val="1"/>
      <w:marLeft w:val="0"/>
      <w:marRight w:val="0"/>
      <w:marTop w:val="0"/>
      <w:marBottom w:val="0"/>
      <w:divBdr>
        <w:top w:val="none" w:sz="0" w:space="0" w:color="auto"/>
        <w:left w:val="none" w:sz="0" w:space="0" w:color="auto"/>
        <w:bottom w:val="none" w:sz="0" w:space="0" w:color="auto"/>
        <w:right w:val="none" w:sz="0" w:space="0" w:color="auto"/>
      </w:divBdr>
    </w:div>
    <w:div w:id="21159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35666776C7145B7DD90B726658E27"/>
        <w:category>
          <w:name w:val="General"/>
          <w:gallery w:val="placeholder"/>
        </w:category>
        <w:types>
          <w:type w:val="bbPlcHdr"/>
        </w:types>
        <w:behaviors>
          <w:behavior w:val="content"/>
        </w:behaviors>
        <w:guid w:val="{71610C82-A717-DF4C-B8A3-1533BC3E1F55}"/>
      </w:docPartPr>
      <w:docPartBody>
        <w:p w:rsidR="00F73C34" w:rsidRDefault="00F73C34">
          <w:pPr>
            <w:pStyle w:val="AA735666776C7145B7DD90B726658E2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D924D3D4AAB424899653657C8F66F7D"/>
        <w:category>
          <w:name w:val="General"/>
          <w:gallery w:val="placeholder"/>
        </w:category>
        <w:types>
          <w:type w:val="bbPlcHdr"/>
        </w:types>
        <w:behaviors>
          <w:behavior w:val="content"/>
        </w:behaviors>
        <w:guid w:val="{7B0AD7C7-4A7C-CC4D-9B63-8CA612B1F012}"/>
      </w:docPartPr>
      <w:docPartBody>
        <w:p w:rsidR="00F73C34" w:rsidRDefault="00F73C34">
          <w:pPr>
            <w:pStyle w:val="9D924D3D4AAB424899653657C8F66F7D"/>
          </w:pPr>
          <w:r>
            <w:t>Lorem ipsum dolor</w:t>
          </w:r>
        </w:p>
      </w:docPartBody>
    </w:docPart>
    <w:docPart>
      <w:docPartPr>
        <w:name w:val="AA3C49972AF00F41B432D78D7BC87801"/>
        <w:category>
          <w:name w:val="General"/>
          <w:gallery w:val="placeholder"/>
        </w:category>
        <w:types>
          <w:type w:val="bbPlcHdr"/>
        </w:types>
        <w:behaviors>
          <w:behavior w:val="content"/>
        </w:behaviors>
        <w:guid w:val="{D774E6DB-3A80-8D4F-9799-F741A64D0F38}"/>
      </w:docPartPr>
      <w:docPartBody>
        <w:p w:rsidR="00F73C34" w:rsidRDefault="00F73C34">
          <w:pPr>
            <w:pStyle w:val="ListBullet"/>
          </w:pPr>
          <w:r>
            <w:t>Etiam cursus suscipit enim. Nulla facilisi. Integer eleifend diam eu diam. Donec dapibus enim sollicitudin nulla. Nam hendrerit. Nunc id nisi. Curabitur sed neque. Pellentesque placerat consequat pede.</w:t>
          </w:r>
        </w:p>
        <w:p w:rsidR="00F73C34" w:rsidRDefault="00F73C34">
          <w:pPr>
            <w:pStyle w:val="ListBullet"/>
          </w:pPr>
          <w:r>
            <w:t>Nullam dapibus elementum metus. Aenean libero sem, commodo euismod, imperdiet et, molestie vel, neque. Duis nec sapien eu pede consectetuer placerat.</w:t>
          </w:r>
        </w:p>
        <w:p w:rsidR="00F73C34" w:rsidRDefault="00F73C34">
          <w:pPr>
            <w:pStyle w:val="AA3C49972AF00F41B432D78D7BC87801"/>
          </w:pPr>
          <w:r>
            <w:t>Pellentesque interdum, tellus non consectetuer mattis, lectus eros volutpat nunc, auctor nonummy nulla lectus nec tellus. Aliquam hendrerit lorem vulputate turpis.</w:t>
          </w:r>
        </w:p>
      </w:docPartBody>
    </w:docPart>
    <w:docPart>
      <w:docPartPr>
        <w:name w:val="7E42280E18C0484BB9439690A95C1FCC"/>
        <w:category>
          <w:name w:val="General"/>
          <w:gallery w:val="placeholder"/>
        </w:category>
        <w:types>
          <w:type w:val="bbPlcHdr"/>
        </w:types>
        <w:behaviors>
          <w:behavior w:val="content"/>
        </w:behaviors>
        <w:guid w:val="{E27255E3-6E33-9F48-A2D0-E77DEAD1F002}"/>
      </w:docPartPr>
      <w:docPartBody>
        <w:p w:rsidR="00F73C34" w:rsidRDefault="00F73C34">
          <w:pPr>
            <w:pStyle w:val="7E42280E18C0484BB9439690A95C1FCC"/>
          </w:pPr>
          <w:r>
            <w:t>Lorem ipsum dolor</w:t>
          </w:r>
        </w:p>
      </w:docPartBody>
    </w:docPart>
    <w:docPart>
      <w:docPartPr>
        <w:name w:val="C0E4D221EE67564EAAC15817FC404124"/>
        <w:category>
          <w:name w:val="General"/>
          <w:gallery w:val="placeholder"/>
        </w:category>
        <w:types>
          <w:type w:val="bbPlcHdr"/>
        </w:types>
        <w:behaviors>
          <w:behavior w:val="content"/>
        </w:behaviors>
        <w:guid w:val="{3AF22E67-EF5C-9243-8D10-05D5D3E70F73}"/>
      </w:docPartPr>
      <w:docPartBody>
        <w:p w:rsidR="00F73C34" w:rsidRDefault="00F73C34" w:rsidP="00F73C34">
          <w:pPr>
            <w:pStyle w:val="C0E4D221EE67564EAAC15817FC404124"/>
          </w:pPr>
          <w:r>
            <w:t>Lorem ipsum dolor</w:t>
          </w:r>
        </w:p>
      </w:docPartBody>
    </w:docPart>
    <w:docPart>
      <w:docPartPr>
        <w:name w:val="9B055BABBA304947946F83D2D4976428"/>
        <w:category>
          <w:name w:val="General"/>
          <w:gallery w:val="placeholder"/>
        </w:category>
        <w:types>
          <w:type w:val="bbPlcHdr"/>
        </w:types>
        <w:behaviors>
          <w:behavior w:val="content"/>
        </w:behaviors>
        <w:guid w:val="{1A266DED-FB5C-F242-91E6-33483AC94254}"/>
      </w:docPartPr>
      <w:docPartBody>
        <w:p w:rsidR="006A0244" w:rsidRDefault="00B11631">
          <w:pPr>
            <w:pStyle w:val="9B055BABBA304947946F83D2D4976428"/>
          </w:pPr>
          <w:r>
            <w:t>Lorem ipsum dolor</w:t>
          </w:r>
        </w:p>
      </w:docPartBody>
    </w:docPart>
    <w:docPart>
      <w:docPartPr>
        <w:name w:val="E004E4F94CEFEA47AE172E5B213449CE"/>
        <w:category>
          <w:name w:val="General"/>
          <w:gallery w:val="placeholder"/>
        </w:category>
        <w:types>
          <w:type w:val="bbPlcHdr"/>
        </w:types>
        <w:behaviors>
          <w:behavior w:val="content"/>
        </w:behaviors>
        <w:guid w:val="{B7D0FDFF-FEDE-4C43-A6F9-F28F39562FFE}"/>
      </w:docPartPr>
      <w:docPartBody>
        <w:p w:rsidR="006A0244" w:rsidRDefault="00B11631">
          <w:pPr>
            <w:pStyle w:val="E004E4F94CEFEA47AE172E5B213449CE"/>
          </w:pPr>
          <w:r>
            <w:t>Lorem ipsum dolor</w:t>
          </w:r>
        </w:p>
      </w:docPartBody>
    </w:docPart>
    <w:docPart>
      <w:docPartPr>
        <w:name w:val="B21F0F8D5DE487469878AF70805604DF"/>
        <w:category>
          <w:name w:val="General"/>
          <w:gallery w:val="placeholder"/>
        </w:category>
        <w:types>
          <w:type w:val="bbPlcHdr"/>
        </w:types>
        <w:behaviors>
          <w:behavior w:val="content"/>
        </w:behaviors>
        <w:guid w:val="{9D73C324-7A31-C841-91B9-6943F1751F2A}"/>
      </w:docPartPr>
      <w:docPartBody>
        <w:p w:rsidR="006A0244" w:rsidRDefault="00B11631">
          <w:pPr>
            <w:pStyle w:val="B21F0F8D5DE487469878AF70805604DF"/>
          </w:pPr>
          <w:r>
            <w:t>Lorem ipsum dolor</w:t>
          </w:r>
        </w:p>
      </w:docPartBody>
    </w:docPart>
    <w:docPart>
      <w:docPartPr>
        <w:name w:val="20590AC5CFF7F84794343630D1291E8F"/>
        <w:category>
          <w:name w:val="General"/>
          <w:gallery w:val="placeholder"/>
        </w:category>
        <w:types>
          <w:type w:val="bbPlcHdr"/>
        </w:types>
        <w:behaviors>
          <w:behavior w:val="content"/>
        </w:behaviors>
        <w:guid w:val="{537C31D7-248F-1E42-B8AA-9F54D687E6BA}"/>
      </w:docPartPr>
      <w:docPartBody>
        <w:p w:rsidR="006A0244" w:rsidRDefault="00B11631">
          <w:pPr>
            <w:pStyle w:val="20590AC5CFF7F84794343630D1291E8F"/>
          </w:pPr>
          <w:r>
            <w:t>Lorem i</w:t>
          </w:r>
          <w:r>
            <w:t>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4D"/>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00000001" w:usb1="08070000" w:usb2="00000010" w:usb3="00000000" w:csb0="00020000" w:csb1="00000000"/>
  </w:font>
  <w:font w:name="Yu Gothic Light">
    <w:panose1 w:val="020B0300000000000000"/>
    <w:charset w:val="80"/>
    <w:family w:val="swiss"/>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C34"/>
    <w:rsid w:val="004D5618"/>
    <w:rsid w:val="006A0244"/>
    <w:rsid w:val="0092634B"/>
    <w:rsid w:val="00A310A6"/>
    <w:rsid w:val="00B11631"/>
    <w:rsid w:val="00F73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A735666776C7145B7DD90B726658E27">
    <w:name w:val="AA735666776C7145B7DD90B726658E27"/>
  </w:style>
  <w:style w:type="paragraph" w:customStyle="1" w:styleId="9D924D3D4AAB424899653657C8F66F7D">
    <w:name w:val="9D924D3D4AAB424899653657C8F66F7D"/>
  </w:style>
  <w:style w:type="paragraph" w:styleId="ListBullet">
    <w:name w:val="List Bullet"/>
    <w:basedOn w:val="Normal"/>
    <w:rsid w:val="00F73C34"/>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A3C49972AF00F41B432D78D7BC87801">
    <w:name w:val="AA3C49972AF00F41B432D78D7BC87801"/>
  </w:style>
  <w:style w:type="paragraph" w:customStyle="1" w:styleId="7E42280E18C0484BB9439690A95C1FCC">
    <w:name w:val="7E42280E18C0484BB9439690A95C1FCC"/>
  </w:style>
  <w:style w:type="paragraph" w:customStyle="1" w:styleId="2BEE605943CACD4CBBC23D49B0F159CD">
    <w:name w:val="2BEE605943CACD4CBBC23D49B0F159CD"/>
  </w:style>
  <w:style w:type="paragraph" w:customStyle="1" w:styleId="1177FA193DF178419486157AD0C05D2A">
    <w:name w:val="1177FA193DF178419486157AD0C05D2A"/>
  </w:style>
  <w:style w:type="paragraph" w:customStyle="1" w:styleId="084C206FAFFD6E468C1EEA3A930969FE">
    <w:name w:val="084C206FAFFD6E468C1EEA3A930969FE"/>
  </w:style>
  <w:style w:type="paragraph" w:customStyle="1" w:styleId="C5CBFD0F390F7C4F8B66639CD45CA689">
    <w:name w:val="C5CBFD0F390F7C4F8B66639CD45CA689"/>
  </w:style>
  <w:style w:type="paragraph" w:customStyle="1" w:styleId="633AEFA98E5262449F17BB79724CBDA2">
    <w:name w:val="633AEFA98E5262449F17BB79724CBDA2"/>
  </w:style>
  <w:style w:type="paragraph" w:customStyle="1" w:styleId="1CE9DD85CF44D34DB1F7D4A754E1AA64">
    <w:name w:val="1CE9DD85CF44D34DB1F7D4A754E1AA64"/>
  </w:style>
  <w:style w:type="paragraph" w:customStyle="1" w:styleId="C0E4D221EE67564EAAC15817FC404124">
    <w:name w:val="C0E4D221EE67564EAAC15817FC404124"/>
    <w:rsid w:val="00F73C34"/>
  </w:style>
  <w:style w:type="paragraph" w:customStyle="1" w:styleId="60282AF69B2E2A4BA1113853E8D8A87C">
    <w:name w:val="60282AF69B2E2A4BA1113853E8D8A87C"/>
    <w:rsid w:val="00F73C34"/>
  </w:style>
  <w:style w:type="paragraph" w:customStyle="1" w:styleId="B48EF66F39424D49AB6D820F30A0CDB3">
    <w:name w:val="B48EF66F39424D49AB6D820F30A0CDB3"/>
    <w:rsid w:val="00F73C34"/>
  </w:style>
  <w:style w:type="paragraph" w:customStyle="1" w:styleId="4506D3D5BD9680449E76700B29C766CE">
    <w:name w:val="4506D3D5BD9680449E76700B29C766CE"/>
    <w:rsid w:val="00F73C34"/>
  </w:style>
  <w:style w:type="paragraph" w:customStyle="1" w:styleId="6B8A5C61FFF48E4A97AB91A93D56E3FC">
    <w:name w:val="6B8A5C61FFF48E4A97AB91A93D56E3FC"/>
    <w:rsid w:val="00F73C34"/>
  </w:style>
  <w:style w:type="paragraph" w:customStyle="1" w:styleId="467FBB9AC540EE45B2B1D15B60771F6A">
    <w:name w:val="467FBB9AC540EE45B2B1D15B60771F6A"/>
    <w:rsid w:val="00F73C34"/>
  </w:style>
  <w:style w:type="paragraph" w:customStyle="1" w:styleId="E11A069F22A6864182A05750B0668E2C">
    <w:name w:val="E11A069F22A6864182A05750B0668E2C"/>
    <w:rsid w:val="00F73C34"/>
  </w:style>
  <w:style w:type="paragraph" w:customStyle="1" w:styleId="E29EE5F479454B4E9A418CBF950B3F23">
    <w:name w:val="E29EE5F479454B4E9A418CBF950B3F23"/>
    <w:rsid w:val="00F73C34"/>
  </w:style>
  <w:style w:type="paragraph" w:customStyle="1" w:styleId="D7168856E6C35A4B8E1C771DD7536257">
    <w:name w:val="D7168856E6C35A4B8E1C771DD7536257"/>
    <w:rsid w:val="00F73C34"/>
  </w:style>
  <w:style w:type="paragraph" w:customStyle="1" w:styleId="4CF113688EE27540BB21238CAFAC9E41">
    <w:name w:val="4CF113688EE27540BB21238CAFAC9E41"/>
    <w:rsid w:val="00F73C34"/>
  </w:style>
  <w:style w:type="paragraph" w:customStyle="1" w:styleId="037F0C4763F1724ABD944DD8448FCA25">
    <w:name w:val="037F0C4763F1724ABD944DD8448FCA25"/>
    <w:rsid w:val="00F73C34"/>
  </w:style>
  <w:style w:type="paragraph" w:customStyle="1" w:styleId="9B055BABBA304947946F83D2D4976428">
    <w:name w:val="9B055BABBA304947946F83D2D4976428"/>
    <w:rPr>
      <w:lang w:eastAsia="en-US"/>
    </w:rPr>
  </w:style>
  <w:style w:type="paragraph" w:customStyle="1" w:styleId="E004E4F94CEFEA47AE172E5B213449CE">
    <w:name w:val="E004E4F94CEFEA47AE172E5B213449CE"/>
    <w:rPr>
      <w:lang w:eastAsia="en-US"/>
    </w:rPr>
  </w:style>
  <w:style w:type="paragraph" w:customStyle="1" w:styleId="B21F0F8D5DE487469878AF70805604DF">
    <w:name w:val="B21F0F8D5DE487469878AF70805604DF"/>
    <w:rPr>
      <w:lang w:eastAsia="en-US"/>
    </w:rPr>
  </w:style>
  <w:style w:type="paragraph" w:customStyle="1" w:styleId="20590AC5CFF7F84794343630D1291E8F">
    <w:name w:val="20590AC5CFF7F84794343630D1291E8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57E24-992A-5440-820E-35686731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dc:creator>
  <cp:keywords/>
  <dc:description/>
  <cp:lastModifiedBy>Microsoft Office User</cp:lastModifiedBy>
  <cp:revision>2</cp:revision>
  <cp:lastPrinted>2019-05-21T14:57:00Z</cp:lastPrinted>
  <dcterms:created xsi:type="dcterms:W3CDTF">2019-05-21T18:29:00Z</dcterms:created>
  <dcterms:modified xsi:type="dcterms:W3CDTF">2019-05-21T18:29:00Z</dcterms:modified>
</cp:coreProperties>
</file>