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31339" w14:textId="77777777" w:rsidR="00064D13" w:rsidRPr="0031736C" w:rsidRDefault="00064D13" w:rsidP="003B0BFA">
      <w:pPr>
        <w:pStyle w:val="Footer1"/>
        <w:tabs>
          <w:tab w:val="clear" w:pos="4320"/>
          <w:tab w:val="clear" w:pos="8640"/>
        </w:tabs>
        <w:jc w:val="center"/>
        <w:outlineLvl w:val="0"/>
        <w:rPr>
          <w:rFonts w:ascii="Calibri" w:hAnsi="Calibri"/>
          <w:b/>
          <w:i/>
          <w:sz w:val="36"/>
          <w:szCs w:val="24"/>
        </w:rPr>
      </w:pPr>
      <w:r w:rsidRPr="0031736C">
        <w:rPr>
          <w:rFonts w:ascii="Calibri" w:hAnsi="Calibri"/>
          <w:b/>
          <w:i/>
          <w:sz w:val="36"/>
          <w:szCs w:val="24"/>
        </w:rPr>
        <w:t>JULIO GONZALEZ</w:t>
      </w:r>
    </w:p>
    <w:p w14:paraId="1287ED1F" w14:textId="77777777" w:rsidR="00064D13" w:rsidRPr="0031736C" w:rsidRDefault="000E6D0E" w:rsidP="003B0BFA">
      <w:pPr>
        <w:spacing w:line="240" w:lineRule="auto"/>
        <w:jc w:val="center"/>
        <w:rPr>
          <w:rFonts w:ascii="Calibri" w:hAnsi="Calibri"/>
        </w:rPr>
      </w:pPr>
      <w:r w:rsidRPr="0031736C">
        <w:rPr>
          <w:rFonts w:ascii="Calibri" w:hAnsi="Calibri"/>
        </w:rPr>
        <w:t>1027 North Golf Drive, Hollywood, FL  33021</w:t>
      </w:r>
    </w:p>
    <w:p w14:paraId="0BD8E0B9" w14:textId="77777777" w:rsidR="00064D13" w:rsidRPr="0031736C" w:rsidRDefault="00064D13" w:rsidP="003B0BFA">
      <w:pPr>
        <w:spacing w:line="240" w:lineRule="auto"/>
        <w:jc w:val="center"/>
        <w:rPr>
          <w:rFonts w:ascii="Calibri" w:hAnsi="Calibri"/>
        </w:rPr>
      </w:pPr>
      <w:r w:rsidRPr="0031736C">
        <w:rPr>
          <w:rFonts w:ascii="Calibri" w:hAnsi="Calibri"/>
        </w:rPr>
        <w:t>julio@allgonz.com</w:t>
      </w:r>
    </w:p>
    <w:p w14:paraId="0578DAE3" w14:textId="77777777" w:rsidR="00064D13" w:rsidRPr="0031736C" w:rsidRDefault="00064D13" w:rsidP="003B0BFA">
      <w:pPr>
        <w:spacing w:line="240" w:lineRule="auto"/>
        <w:jc w:val="center"/>
        <w:rPr>
          <w:rFonts w:ascii="Calibri" w:hAnsi="Calibri"/>
        </w:rPr>
      </w:pPr>
      <w:r w:rsidRPr="0031736C">
        <w:rPr>
          <w:rFonts w:ascii="Calibri" w:hAnsi="Calibri"/>
        </w:rPr>
        <w:t>www.linkedin.com/in/jagonz</w:t>
      </w:r>
    </w:p>
    <w:p w14:paraId="42482680" w14:textId="77777777" w:rsidR="00064D13" w:rsidRPr="0031736C" w:rsidRDefault="00064D13" w:rsidP="003B0BFA">
      <w:pPr>
        <w:spacing w:line="240" w:lineRule="auto"/>
        <w:jc w:val="center"/>
        <w:rPr>
          <w:rFonts w:ascii="Calibri" w:hAnsi="Calibri"/>
        </w:rPr>
      </w:pPr>
      <w:r w:rsidRPr="0031736C">
        <w:rPr>
          <w:rFonts w:ascii="Calibri" w:hAnsi="Calibri"/>
        </w:rPr>
        <w:t>(305) 778-0523</w:t>
      </w:r>
    </w:p>
    <w:p w14:paraId="672A6659" w14:textId="77777777" w:rsidR="009E50E9" w:rsidRPr="0031736C" w:rsidRDefault="009E50E9" w:rsidP="003B0BFA">
      <w:pPr>
        <w:spacing w:line="240" w:lineRule="auto"/>
        <w:rPr>
          <w:rFonts w:ascii="Calibri" w:hAnsi="Calibri"/>
        </w:rPr>
      </w:pPr>
    </w:p>
    <w:p w14:paraId="0A37501D" w14:textId="77777777" w:rsidR="003E7BEE" w:rsidRPr="0031736C" w:rsidRDefault="003E7BEE" w:rsidP="003B0BFA">
      <w:pPr>
        <w:spacing w:line="240" w:lineRule="auto"/>
        <w:rPr>
          <w:rFonts w:ascii="Calibri" w:hAnsi="Calibri"/>
        </w:rPr>
      </w:pPr>
    </w:p>
    <w:p w14:paraId="1372328C" w14:textId="77777777" w:rsidR="00064D13" w:rsidRPr="0031736C" w:rsidRDefault="008E1925" w:rsidP="003B0BFA">
      <w:pPr>
        <w:pStyle w:val="Footer1"/>
        <w:tabs>
          <w:tab w:val="clear" w:pos="4320"/>
          <w:tab w:val="clear" w:pos="8640"/>
        </w:tabs>
        <w:jc w:val="center"/>
        <w:outlineLvl w:val="0"/>
        <w:rPr>
          <w:rFonts w:ascii="Calibri" w:hAnsi="Calibri"/>
          <w:b/>
          <w:i/>
          <w:sz w:val="28"/>
          <w:szCs w:val="24"/>
        </w:rPr>
      </w:pPr>
      <w:r w:rsidRPr="0031736C">
        <w:rPr>
          <w:rFonts w:ascii="Calibri" w:hAnsi="Calibri"/>
          <w:b/>
          <w:i/>
          <w:sz w:val="28"/>
          <w:szCs w:val="24"/>
        </w:rPr>
        <w:t>SUMMARY OF QUALIFICATIONS</w:t>
      </w:r>
    </w:p>
    <w:p w14:paraId="5DAB6C7B" w14:textId="77777777" w:rsidR="008E1925" w:rsidRPr="0031736C" w:rsidRDefault="008E1925" w:rsidP="003B0BFA">
      <w:pPr>
        <w:pStyle w:val="BodyText1"/>
        <w:rPr>
          <w:rFonts w:ascii="Calibri" w:hAnsi="Calibri"/>
          <w:sz w:val="24"/>
          <w:szCs w:val="24"/>
        </w:rPr>
      </w:pPr>
    </w:p>
    <w:p w14:paraId="622745AF" w14:textId="0E453FA2" w:rsidR="00064D13" w:rsidRPr="0031736C" w:rsidRDefault="22B80B68" w:rsidP="22B80B68">
      <w:pPr>
        <w:pStyle w:val="BodyText1"/>
        <w:jc w:val="both"/>
        <w:rPr>
          <w:rFonts w:ascii="Calibri" w:hAnsi="Calibri"/>
          <w:sz w:val="24"/>
          <w:szCs w:val="24"/>
        </w:rPr>
      </w:pPr>
      <w:r w:rsidRPr="22B80B68">
        <w:rPr>
          <w:rFonts w:ascii="Calibri" w:hAnsi="Calibri"/>
          <w:sz w:val="24"/>
          <w:szCs w:val="24"/>
        </w:rPr>
        <w:t xml:space="preserve">Strategic technology executive with 30 </w:t>
      </w:r>
      <w:r w:rsidR="00E015B8" w:rsidRPr="22B80B68">
        <w:rPr>
          <w:rFonts w:ascii="Calibri" w:hAnsi="Calibri"/>
          <w:sz w:val="24"/>
          <w:szCs w:val="24"/>
        </w:rPr>
        <w:t>years’ experience</w:t>
      </w:r>
      <w:r w:rsidRPr="22B80B68">
        <w:rPr>
          <w:rFonts w:ascii="Calibri" w:hAnsi="Calibri"/>
          <w:sz w:val="24"/>
          <w:szCs w:val="24"/>
        </w:rPr>
        <w:t xml:space="preserve"> delivering business value and cost reduction across multiple industries.  Strong business partner to facilitate growth and operations through effective technology solutions.  Focused on business and technology transformation, process excellence, application modernization, security and governance.  Employee development champion.  Core areas of expertise include:</w:t>
      </w:r>
    </w:p>
    <w:p w14:paraId="02EB378F" w14:textId="77777777" w:rsidR="00686D39" w:rsidRPr="0031736C" w:rsidRDefault="00686D39" w:rsidP="003B0BFA">
      <w:pPr>
        <w:pStyle w:val="BodyText1"/>
        <w:rPr>
          <w:rFonts w:ascii="Calibri" w:hAnsi="Calibri"/>
          <w:sz w:val="24"/>
          <w:szCs w:val="24"/>
        </w:rPr>
      </w:pPr>
    </w:p>
    <w:tbl>
      <w:tblPr>
        <w:tblW w:w="8460" w:type="dxa"/>
        <w:tblInd w:w="738" w:type="dxa"/>
        <w:tblLook w:val="04A0" w:firstRow="1" w:lastRow="0" w:firstColumn="1" w:lastColumn="0" w:noHBand="0" w:noVBand="1"/>
      </w:tblPr>
      <w:tblGrid>
        <w:gridCol w:w="4230"/>
        <w:gridCol w:w="4230"/>
      </w:tblGrid>
      <w:tr w:rsidR="00686D39" w:rsidRPr="0031736C" w14:paraId="000F82F3" w14:textId="77777777" w:rsidTr="004338E1">
        <w:tc>
          <w:tcPr>
            <w:tcW w:w="4230" w:type="dxa"/>
            <w:shd w:val="clear" w:color="auto" w:fill="auto"/>
          </w:tcPr>
          <w:p w14:paraId="0CF22A1C" w14:textId="77777777" w:rsidR="00686D39" w:rsidRPr="0031736C" w:rsidRDefault="00686D39" w:rsidP="003B0BFA">
            <w:pPr>
              <w:pStyle w:val="BodyText1"/>
              <w:numPr>
                <w:ilvl w:val="0"/>
                <w:numId w:val="11"/>
              </w:numPr>
              <w:ind w:left="165" w:hanging="270"/>
              <w:rPr>
                <w:rFonts w:ascii="Calibri" w:hAnsi="Calibri"/>
                <w:sz w:val="24"/>
                <w:szCs w:val="24"/>
              </w:rPr>
            </w:pPr>
            <w:r w:rsidRPr="0031736C">
              <w:rPr>
                <w:rFonts w:ascii="Calibri" w:hAnsi="Calibri"/>
                <w:sz w:val="24"/>
                <w:szCs w:val="24"/>
              </w:rPr>
              <w:t>Transformation &amp; Modernization</w:t>
            </w:r>
          </w:p>
        </w:tc>
        <w:tc>
          <w:tcPr>
            <w:tcW w:w="4230" w:type="dxa"/>
            <w:shd w:val="clear" w:color="auto" w:fill="auto"/>
          </w:tcPr>
          <w:p w14:paraId="299EBF9F" w14:textId="77777777" w:rsidR="00686D39" w:rsidRPr="0031736C" w:rsidRDefault="00686D39" w:rsidP="003B0BFA">
            <w:pPr>
              <w:pStyle w:val="BodyText1"/>
              <w:numPr>
                <w:ilvl w:val="0"/>
                <w:numId w:val="11"/>
              </w:numPr>
              <w:ind w:left="165" w:hanging="270"/>
              <w:rPr>
                <w:rFonts w:ascii="Calibri" w:hAnsi="Calibri"/>
                <w:sz w:val="24"/>
                <w:szCs w:val="24"/>
              </w:rPr>
            </w:pPr>
            <w:r w:rsidRPr="0031736C">
              <w:rPr>
                <w:rFonts w:ascii="Calibri" w:hAnsi="Calibri"/>
                <w:sz w:val="24"/>
                <w:szCs w:val="24"/>
              </w:rPr>
              <w:t>IT Security, Risk, &amp; Compliance</w:t>
            </w:r>
          </w:p>
        </w:tc>
      </w:tr>
      <w:tr w:rsidR="00686D39" w:rsidRPr="0031736C" w14:paraId="02B60DC5" w14:textId="77777777" w:rsidTr="004338E1">
        <w:tc>
          <w:tcPr>
            <w:tcW w:w="4230" w:type="dxa"/>
            <w:shd w:val="clear" w:color="auto" w:fill="auto"/>
          </w:tcPr>
          <w:p w14:paraId="1E5EBDCE" w14:textId="77777777" w:rsidR="00686D39" w:rsidRPr="0031736C" w:rsidRDefault="00686D39" w:rsidP="003B0BFA">
            <w:pPr>
              <w:pStyle w:val="BodyText1"/>
              <w:numPr>
                <w:ilvl w:val="0"/>
                <w:numId w:val="11"/>
              </w:numPr>
              <w:ind w:left="165" w:hanging="270"/>
              <w:rPr>
                <w:rFonts w:ascii="Calibri" w:hAnsi="Calibri"/>
                <w:sz w:val="24"/>
                <w:szCs w:val="24"/>
              </w:rPr>
            </w:pPr>
            <w:r w:rsidRPr="0031736C">
              <w:rPr>
                <w:rFonts w:ascii="Calibri" w:hAnsi="Calibri"/>
                <w:sz w:val="24"/>
                <w:szCs w:val="24"/>
              </w:rPr>
              <w:t>Strategic Technology Planning and Governance</w:t>
            </w:r>
          </w:p>
        </w:tc>
        <w:tc>
          <w:tcPr>
            <w:tcW w:w="4230" w:type="dxa"/>
            <w:shd w:val="clear" w:color="auto" w:fill="auto"/>
          </w:tcPr>
          <w:p w14:paraId="537B6A41" w14:textId="77777777" w:rsidR="00686D39" w:rsidRPr="0031736C" w:rsidRDefault="00686D39" w:rsidP="004338E1">
            <w:pPr>
              <w:pStyle w:val="BodyText1"/>
              <w:numPr>
                <w:ilvl w:val="0"/>
                <w:numId w:val="11"/>
              </w:numPr>
              <w:ind w:left="165" w:hanging="270"/>
              <w:rPr>
                <w:rFonts w:ascii="Calibri" w:hAnsi="Calibri"/>
                <w:sz w:val="24"/>
                <w:szCs w:val="24"/>
              </w:rPr>
            </w:pPr>
            <w:r w:rsidRPr="0031736C">
              <w:rPr>
                <w:rFonts w:ascii="Calibri" w:hAnsi="Calibri"/>
                <w:sz w:val="24"/>
                <w:szCs w:val="24"/>
              </w:rPr>
              <w:t>Organizational Change</w:t>
            </w:r>
            <w:r w:rsidR="004338E1">
              <w:rPr>
                <w:rFonts w:ascii="Calibri" w:hAnsi="Calibri"/>
                <w:sz w:val="24"/>
                <w:szCs w:val="24"/>
              </w:rPr>
              <w:t xml:space="preserve"> &amp; Change Management</w:t>
            </w:r>
          </w:p>
        </w:tc>
      </w:tr>
      <w:tr w:rsidR="00682763" w:rsidRPr="0031736C" w14:paraId="6897E003" w14:textId="77777777" w:rsidTr="004338E1">
        <w:tc>
          <w:tcPr>
            <w:tcW w:w="4230" w:type="dxa"/>
            <w:shd w:val="clear" w:color="auto" w:fill="auto"/>
          </w:tcPr>
          <w:p w14:paraId="2A0C9274" w14:textId="77777777" w:rsidR="00682763" w:rsidRPr="0031736C" w:rsidRDefault="00682763" w:rsidP="003B0BFA">
            <w:pPr>
              <w:pStyle w:val="BodyText1"/>
              <w:numPr>
                <w:ilvl w:val="0"/>
                <w:numId w:val="11"/>
              </w:numPr>
              <w:ind w:left="165" w:hanging="270"/>
              <w:rPr>
                <w:rFonts w:ascii="Calibri" w:hAnsi="Calibri"/>
                <w:sz w:val="24"/>
                <w:szCs w:val="24"/>
              </w:rPr>
            </w:pPr>
            <w:r w:rsidRPr="0031736C">
              <w:rPr>
                <w:rFonts w:ascii="Calibri" w:hAnsi="Calibri"/>
                <w:sz w:val="24"/>
                <w:szCs w:val="24"/>
              </w:rPr>
              <w:t>Budget &amp; Finance</w:t>
            </w:r>
          </w:p>
        </w:tc>
        <w:tc>
          <w:tcPr>
            <w:tcW w:w="4230" w:type="dxa"/>
            <w:shd w:val="clear" w:color="auto" w:fill="auto"/>
          </w:tcPr>
          <w:p w14:paraId="2CA126D3" w14:textId="77777777" w:rsidR="00682763" w:rsidRPr="004338E1" w:rsidRDefault="004338E1" w:rsidP="004338E1">
            <w:pPr>
              <w:pStyle w:val="BodyText1"/>
              <w:numPr>
                <w:ilvl w:val="0"/>
                <w:numId w:val="11"/>
              </w:numPr>
              <w:ind w:left="165" w:hanging="270"/>
              <w:rPr>
                <w:rFonts w:ascii="Calibri" w:hAnsi="Calibri"/>
                <w:sz w:val="24"/>
                <w:szCs w:val="24"/>
              </w:rPr>
            </w:pPr>
            <w:r w:rsidRPr="004338E1">
              <w:rPr>
                <w:rFonts w:ascii="Calibri" w:hAnsi="Calibri"/>
                <w:sz w:val="24"/>
                <w:szCs w:val="24"/>
              </w:rPr>
              <w:t>Service Delivery</w:t>
            </w:r>
          </w:p>
        </w:tc>
      </w:tr>
    </w:tbl>
    <w:p w14:paraId="6A05A809" w14:textId="77777777" w:rsidR="00064D13" w:rsidRPr="0031736C" w:rsidRDefault="00064D13" w:rsidP="003B0BFA">
      <w:pPr>
        <w:pStyle w:val="FreeForm"/>
        <w:rPr>
          <w:rFonts w:ascii="Calibri" w:hAnsi="Calibri"/>
          <w:sz w:val="24"/>
          <w:szCs w:val="24"/>
        </w:rPr>
        <w:sectPr w:rsidR="00064D13" w:rsidRPr="0031736C" w:rsidSect="003B0BFA">
          <w:headerReference w:type="even" r:id="rId7"/>
          <w:headerReference w:type="default" r:id="rId8"/>
          <w:footerReference w:type="even" r:id="rId9"/>
          <w:footerReference w:type="default" r:id="rId10"/>
          <w:pgSz w:w="12240" w:h="15840"/>
          <w:pgMar w:top="1440" w:right="1440" w:bottom="1440" w:left="1440" w:header="720" w:footer="446" w:gutter="0"/>
          <w:cols w:space="720"/>
          <w:titlePg/>
          <w:docGrid w:linePitch="326"/>
        </w:sectPr>
      </w:pPr>
    </w:p>
    <w:p w14:paraId="41C8F396" w14:textId="77777777" w:rsidR="00686D39" w:rsidRPr="0031736C" w:rsidRDefault="00686D39" w:rsidP="003B0BFA">
      <w:pPr>
        <w:pStyle w:val="BodyText1"/>
        <w:rPr>
          <w:rFonts w:ascii="Calibri" w:hAnsi="Calibri"/>
          <w:sz w:val="24"/>
          <w:szCs w:val="24"/>
        </w:rPr>
      </w:pPr>
    </w:p>
    <w:p w14:paraId="168A1AEF" w14:textId="77777777" w:rsidR="00064D13" w:rsidRPr="0031736C" w:rsidRDefault="00064D13" w:rsidP="003B0BFA">
      <w:pPr>
        <w:pStyle w:val="Footer1"/>
        <w:tabs>
          <w:tab w:val="clear" w:pos="4320"/>
          <w:tab w:val="clear" w:pos="8640"/>
        </w:tabs>
        <w:jc w:val="center"/>
        <w:outlineLvl w:val="0"/>
        <w:rPr>
          <w:rFonts w:ascii="Calibri" w:hAnsi="Calibri"/>
          <w:b/>
          <w:i/>
          <w:sz w:val="28"/>
          <w:szCs w:val="24"/>
        </w:rPr>
      </w:pPr>
      <w:r w:rsidRPr="0031736C">
        <w:rPr>
          <w:rFonts w:ascii="Calibri" w:hAnsi="Calibri"/>
          <w:b/>
          <w:i/>
          <w:sz w:val="28"/>
          <w:szCs w:val="24"/>
        </w:rPr>
        <w:t>PROFESSIONAL EXPERIENCE</w:t>
      </w:r>
    </w:p>
    <w:p w14:paraId="72A3D3EC" w14:textId="77777777" w:rsidR="001B46B8" w:rsidRPr="0031736C" w:rsidRDefault="001B46B8" w:rsidP="003B0BFA">
      <w:pPr>
        <w:pStyle w:val="Footer1"/>
        <w:tabs>
          <w:tab w:val="clear" w:pos="4320"/>
          <w:tab w:val="clear" w:pos="8640"/>
        </w:tabs>
        <w:rPr>
          <w:rFonts w:ascii="Calibri" w:hAnsi="Calibri"/>
          <w:b/>
          <w:szCs w:val="24"/>
        </w:rPr>
      </w:pPr>
    </w:p>
    <w:p w14:paraId="2E7F6473" w14:textId="77777777" w:rsidR="008B3CDD" w:rsidRPr="0031736C" w:rsidRDefault="008B3CDD" w:rsidP="003B0BFA">
      <w:pPr>
        <w:pStyle w:val="Footer1"/>
        <w:tabs>
          <w:tab w:val="clear" w:pos="4320"/>
          <w:tab w:val="clear" w:pos="8640"/>
        </w:tabs>
        <w:outlineLvl w:val="0"/>
        <w:rPr>
          <w:rFonts w:ascii="Calibri" w:hAnsi="Calibri"/>
          <w:b/>
          <w:szCs w:val="24"/>
        </w:rPr>
      </w:pPr>
      <w:r w:rsidRPr="0031736C">
        <w:rPr>
          <w:rFonts w:ascii="Calibri" w:hAnsi="Calibri"/>
          <w:b/>
          <w:szCs w:val="24"/>
        </w:rPr>
        <w:t>United States Medical Supply, Inc., August 2017 – Present</w:t>
      </w:r>
    </w:p>
    <w:p w14:paraId="15A98142" w14:textId="77777777" w:rsidR="008B3CDD" w:rsidRPr="0031736C" w:rsidRDefault="008B3CDD" w:rsidP="003B0BFA">
      <w:pPr>
        <w:pStyle w:val="Footer1"/>
        <w:tabs>
          <w:tab w:val="clear" w:pos="4320"/>
          <w:tab w:val="clear" w:pos="8640"/>
        </w:tabs>
        <w:outlineLvl w:val="0"/>
        <w:rPr>
          <w:rFonts w:ascii="Calibri" w:hAnsi="Calibri"/>
          <w:b/>
          <w:i/>
          <w:szCs w:val="24"/>
        </w:rPr>
      </w:pPr>
      <w:r w:rsidRPr="0031736C">
        <w:rPr>
          <w:rFonts w:ascii="Calibri" w:hAnsi="Calibri"/>
          <w:b/>
          <w:i/>
          <w:szCs w:val="24"/>
        </w:rPr>
        <w:t>CIO/</w:t>
      </w:r>
      <w:r w:rsidR="003B0BFA" w:rsidRPr="0031736C">
        <w:rPr>
          <w:rFonts w:ascii="Calibri" w:hAnsi="Calibri"/>
          <w:b/>
          <w:i/>
          <w:szCs w:val="24"/>
        </w:rPr>
        <w:t>CISO/</w:t>
      </w:r>
      <w:r w:rsidRPr="0031736C">
        <w:rPr>
          <w:rFonts w:ascii="Calibri" w:hAnsi="Calibri"/>
          <w:b/>
          <w:i/>
          <w:szCs w:val="24"/>
        </w:rPr>
        <w:t>Senior Vice President of Information Technology</w:t>
      </w:r>
    </w:p>
    <w:p w14:paraId="0E3515DC" w14:textId="29743C11" w:rsidR="008B3CDD" w:rsidRPr="0031736C" w:rsidRDefault="22B80B68" w:rsidP="22B80B68">
      <w:pPr>
        <w:pStyle w:val="Footer1"/>
        <w:tabs>
          <w:tab w:val="clear" w:pos="4320"/>
          <w:tab w:val="clear" w:pos="8640"/>
        </w:tabs>
        <w:jc w:val="both"/>
        <w:rPr>
          <w:rFonts w:ascii="Calibri" w:hAnsi="Calibri"/>
        </w:rPr>
      </w:pPr>
      <w:r w:rsidRPr="22B80B68">
        <w:rPr>
          <w:rFonts w:ascii="Calibri" w:hAnsi="Calibri"/>
        </w:rPr>
        <w:t>Responsible for leading the information technology department for a $100MM, private equity owned medical supply/pharmacy family of companies as it transforms itself post acquisition and positions itself for growth both organically and through acquisition.  With a $4MM budget and a staff of 15</w:t>
      </w:r>
      <w:r w:rsidR="00E015B8">
        <w:rPr>
          <w:rFonts w:ascii="Calibri" w:hAnsi="Calibri"/>
        </w:rPr>
        <w:t>,</w:t>
      </w:r>
      <w:r w:rsidRPr="22B80B68">
        <w:rPr>
          <w:rFonts w:ascii="Calibri" w:hAnsi="Calibri"/>
        </w:rPr>
        <w:t xml:space="preserve"> responsible for web development, business intelligence, security, infrastructure and operations, and clinical systems.  Responsible for leading all aspect of long-term </w:t>
      </w:r>
      <w:r w:rsidR="00E015B8">
        <w:rPr>
          <w:rFonts w:ascii="Calibri" w:hAnsi="Calibri"/>
        </w:rPr>
        <w:t xml:space="preserve">technology </w:t>
      </w:r>
      <w:r w:rsidRPr="22B80B68">
        <w:rPr>
          <w:rFonts w:ascii="Calibri" w:hAnsi="Calibri"/>
        </w:rPr>
        <w:t>strategy development and tactical service delivery</w:t>
      </w:r>
      <w:r w:rsidR="00E015B8">
        <w:rPr>
          <w:rFonts w:ascii="Calibri" w:hAnsi="Calibri"/>
        </w:rPr>
        <w:t>, as well as enhancing the business strategy with technology accelerators</w:t>
      </w:r>
      <w:r w:rsidRPr="22B80B68">
        <w:rPr>
          <w:rFonts w:ascii="Calibri" w:hAnsi="Calibri"/>
        </w:rPr>
        <w:t>.  Accountable for the governance, budget management and project execution of technology operations and project delivery based on strategic objectives, cost/benefit considerations, risk, timing, capacity and interdependencies.  HIPAA Security Officer.</w:t>
      </w:r>
    </w:p>
    <w:p w14:paraId="0F8B1F88" w14:textId="71D777A4" w:rsidR="00E015B8" w:rsidRDefault="00E015B8" w:rsidP="004338E1">
      <w:pPr>
        <w:pStyle w:val="Footer1"/>
        <w:numPr>
          <w:ilvl w:val="0"/>
          <w:numId w:val="10"/>
        </w:numPr>
        <w:tabs>
          <w:tab w:val="clear" w:pos="4320"/>
          <w:tab w:val="clear" w:pos="8640"/>
        </w:tabs>
        <w:jc w:val="both"/>
        <w:rPr>
          <w:rFonts w:ascii="Calibri" w:hAnsi="Calibri"/>
          <w:szCs w:val="24"/>
        </w:rPr>
      </w:pPr>
      <w:r>
        <w:rPr>
          <w:rFonts w:ascii="Calibri" w:hAnsi="Calibri"/>
          <w:szCs w:val="24"/>
        </w:rPr>
        <w:t>Drove the implementation of business processes and supporting systems to enable the business to initiate a new product line that went from start to $3MM per month in nine months.</w:t>
      </w:r>
    </w:p>
    <w:p w14:paraId="45E96449" w14:textId="161A71C4" w:rsidR="004338E1" w:rsidRPr="0031736C" w:rsidRDefault="004338E1" w:rsidP="004338E1">
      <w:pPr>
        <w:pStyle w:val="Footer1"/>
        <w:numPr>
          <w:ilvl w:val="0"/>
          <w:numId w:val="10"/>
        </w:numPr>
        <w:tabs>
          <w:tab w:val="clear" w:pos="4320"/>
          <w:tab w:val="clear" w:pos="8640"/>
        </w:tabs>
        <w:jc w:val="both"/>
        <w:rPr>
          <w:rFonts w:ascii="Calibri" w:hAnsi="Calibri"/>
          <w:szCs w:val="24"/>
        </w:rPr>
      </w:pPr>
      <w:r>
        <w:rPr>
          <w:rFonts w:ascii="Calibri" w:hAnsi="Calibri"/>
          <w:szCs w:val="24"/>
        </w:rPr>
        <w:t>Implemented robotic process automation software that improved revenue by almost $500K and reduced two FTEs.</w:t>
      </w:r>
    </w:p>
    <w:p w14:paraId="15D55DF2" w14:textId="2B49FCCB" w:rsidR="00397975" w:rsidRPr="0031736C" w:rsidRDefault="000A0454" w:rsidP="003B0BFA">
      <w:pPr>
        <w:pStyle w:val="Footer1"/>
        <w:numPr>
          <w:ilvl w:val="0"/>
          <w:numId w:val="10"/>
        </w:numPr>
        <w:tabs>
          <w:tab w:val="clear" w:pos="4320"/>
          <w:tab w:val="clear" w:pos="8640"/>
        </w:tabs>
        <w:jc w:val="both"/>
        <w:rPr>
          <w:rFonts w:ascii="Calibri" w:hAnsi="Calibri"/>
          <w:szCs w:val="24"/>
        </w:rPr>
      </w:pPr>
      <w:r w:rsidRPr="0031736C">
        <w:rPr>
          <w:rFonts w:ascii="Calibri" w:hAnsi="Calibri"/>
          <w:szCs w:val="24"/>
        </w:rPr>
        <w:t xml:space="preserve">Collaborated with executive leadership to develop </w:t>
      </w:r>
      <w:r w:rsidR="00397975" w:rsidRPr="0031736C">
        <w:rPr>
          <w:rFonts w:ascii="Calibri" w:hAnsi="Calibri"/>
          <w:szCs w:val="24"/>
        </w:rPr>
        <w:t xml:space="preserve">a technology strategy </w:t>
      </w:r>
      <w:r w:rsidR="00E015B8">
        <w:rPr>
          <w:rFonts w:ascii="Calibri" w:hAnsi="Calibri"/>
          <w:szCs w:val="24"/>
        </w:rPr>
        <w:t xml:space="preserve">tightly integrated into the business strategy </w:t>
      </w:r>
      <w:r w:rsidRPr="0031736C">
        <w:rPr>
          <w:rFonts w:ascii="Calibri" w:hAnsi="Calibri"/>
          <w:szCs w:val="24"/>
        </w:rPr>
        <w:t xml:space="preserve">that accelerates the growth and deliver </w:t>
      </w:r>
      <w:r w:rsidR="000C49A4" w:rsidRPr="0031736C">
        <w:rPr>
          <w:rFonts w:ascii="Calibri" w:hAnsi="Calibri"/>
          <w:szCs w:val="24"/>
        </w:rPr>
        <w:t>much needed value to the organization</w:t>
      </w:r>
      <w:r w:rsidRPr="0031736C">
        <w:rPr>
          <w:rFonts w:ascii="Calibri" w:hAnsi="Calibri"/>
          <w:szCs w:val="24"/>
        </w:rPr>
        <w:t xml:space="preserve"> while improving </w:t>
      </w:r>
      <w:r w:rsidR="00E015B8">
        <w:rPr>
          <w:rFonts w:ascii="Calibri" w:hAnsi="Calibri"/>
          <w:szCs w:val="24"/>
        </w:rPr>
        <w:t xml:space="preserve">efficiency, </w:t>
      </w:r>
      <w:r w:rsidRPr="0031736C">
        <w:rPr>
          <w:rFonts w:ascii="Calibri" w:hAnsi="Calibri"/>
          <w:szCs w:val="24"/>
        </w:rPr>
        <w:t>security, compliance and governance</w:t>
      </w:r>
      <w:r w:rsidR="000C49A4" w:rsidRPr="0031736C">
        <w:rPr>
          <w:rFonts w:ascii="Calibri" w:hAnsi="Calibri"/>
          <w:szCs w:val="24"/>
        </w:rPr>
        <w:t>.</w:t>
      </w:r>
    </w:p>
    <w:p w14:paraId="2F458DA5" w14:textId="77777777" w:rsidR="00682763" w:rsidRPr="0031736C" w:rsidRDefault="00682763" w:rsidP="003B0BFA">
      <w:pPr>
        <w:pStyle w:val="Footer1"/>
        <w:numPr>
          <w:ilvl w:val="0"/>
          <w:numId w:val="10"/>
        </w:numPr>
        <w:tabs>
          <w:tab w:val="clear" w:pos="4320"/>
          <w:tab w:val="clear" w:pos="8640"/>
        </w:tabs>
        <w:jc w:val="both"/>
        <w:rPr>
          <w:rFonts w:ascii="Calibri" w:hAnsi="Calibri"/>
          <w:szCs w:val="24"/>
        </w:rPr>
      </w:pPr>
      <w:r w:rsidRPr="0031736C">
        <w:rPr>
          <w:rFonts w:ascii="Calibri" w:hAnsi="Calibri"/>
          <w:szCs w:val="24"/>
        </w:rPr>
        <w:lastRenderedPageBreak/>
        <w:t>Initiated an application modernization project to eliminate the outdated and MS Access centric applications</w:t>
      </w:r>
      <w:r w:rsidR="000A0454" w:rsidRPr="0031736C">
        <w:rPr>
          <w:rFonts w:ascii="Calibri" w:hAnsi="Calibri"/>
          <w:szCs w:val="24"/>
        </w:rPr>
        <w:t xml:space="preserve"> currently in place with immediate improvements in performance, reliability and functionality.</w:t>
      </w:r>
    </w:p>
    <w:p w14:paraId="5FA86A48" w14:textId="77777777" w:rsidR="00682763" w:rsidRPr="0031736C" w:rsidRDefault="00682763" w:rsidP="003B0BFA">
      <w:pPr>
        <w:pStyle w:val="Footer1"/>
        <w:numPr>
          <w:ilvl w:val="0"/>
          <w:numId w:val="10"/>
        </w:numPr>
        <w:tabs>
          <w:tab w:val="clear" w:pos="4320"/>
          <w:tab w:val="clear" w:pos="8640"/>
        </w:tabs>
        <w:jc w:val="both"/>
        <w:rPr>
          <w:rFonts w:ascii="Calibri" w:hAnsi="Calibri"/>
          <w:szCs w:val="24"/>
        </w:rPr>
      </w:pPr>
      <w:r w:rsidRPr="0031736C">
        <w:rPr>
          <w:rFonts w:ascii="Calibri" w:hAnsi="Calibri"/>
          <w:szCs w:val="24"/>
        </w:rPr>
        <w:t>Identified and executed several cost</w:t>
      </w:r>
      <w:r w:rsidR="003B0BFA" w:rsidRPr="0031736C">
        <w:rPr>
          <w:rFonts w:ascii="Calibri" w:hAnsi="Calibri"/>
          <w:szCs w:val="24"/>
        </w:rPr>
        <w:t>-</w:t>
      </w:r>
      <w:r w:rsidRPr="0031736C">
        <w:rPr>
          <w:rFonts w:ascii="Calibri" w:hAnsi="Calibri"/>
          <w:szCs w:val="24"/>
        </w:rPr>
        <w:t>cutting measures eliminating redundant contracts and renegotiating existing contracts eliminating $100K of spend in the first 90 days.</w:t>
      </w:r>
    </w:p>
    <w:p w14:paraId="3CF6E130" w14:textId="77777777" w:rsidR="008B3CDD" w:rsidRPr="0031736C" w:rsidRDefault="000C49A4" w:rsidP="003B0BFA">
      <w:pPr>
        <w:pStyle w:val="Footer1"/>
        <w:numPr>
          <w:ilvl w:val="0"/>
          <w:numId w:val="10"/>
        </w:numPr>
        <w:tabs>
          <w:tab w:val="clear" w:pos="4320"/>
          <w:tab w:val="clear" w:pos="8640"/>
        </w:tabs>
        <w:jc w:val="both"/>
        <w:rPr>
          <w:rFonts w:ascii="Calibri" w:hAnsi="Calibri"/>
          <w:szCs w:val="24"/>
        </w:rPr>
      </w:pPr>
      <w:r w:rsidRPr="0031736C">
        <w:rPr>
          <w:rFonts w:ascii="Calibri" w:hAnsi="Calibri"/>
          <w:szCs w:val="24"/>
        </w:rPr>
        <w:t>Was instrumental in helping achieve a highly sought-after pharmacy certification by providing the guidance the compliance and pharmacy departments were lacking to be able to attain certification.</w:t>
      </w:r>
    </w:p>
    <w:p w14:paraId="0D0B940D" w14:textId="77777777" w:rsidR="008B3CDD" w:rsidRPr="0031736C" w:rsidRDefault="008B3CDD" w:rsidP="003B0BFA">
      <w:pPr>
        <w:pStyle w:val="Footer1"/>
        <w:tabs>
          <w:tab w:val="clear" w:pos="4320"/>
          <w:tab w:val="clear" w:pos="8640"/>
        </w:tabs>
        <w:rPr>
          <w:rFonts w:ascii="Calibri" w:hAnsi="Calibri"/>
          <w:b/>
          <w:szCs w:val="24"/>
        </w:rPr>
      </w:pPr>
    </w:p>
    <w:p w14:paraId="4DC55CF7" w14:textId="77777777" w:rsidR="0094111A" w:rsidRPr="0031736C" w:rsidRDefault="0094111A" w:rsidP="003B0BFA">
      <w:pPr>
        <w:pStyle w:val="Footer1"/>
        <w:tabs>
          <w:tab w:val="clear" w:pos="4320"/>
          <w:tab w:val="clear" w:pos="8640"/>
        </w:tabs>
        <w:jc w:val="both"/>
        <w:outlineLvl w:val="0"/>
        <w:rPr>
          <w:rFonts w:ascii="Calibri" w:hAnsi="Calibri"/>
          <w:b/>
          <w:szCs w:val="24"/>
        </w:rPr>
      </w:pPr>
      <w:r w:rsidRPr="0031736C">
        <w:rPr>
          <w:rFonts w:ascii="Calibri" w:hAnsi="Calibri"/>
          <w:b/>
          <w:szCs w:val="24"/>
        </w:rPr>
        <w:t xml:space="preserve">HealthSun Health Plans, Inc., March 2015 – </w:t>
      </w:r>
      <w:r w:rsidR="008B3CDD" w:rsidRPr="0031736C">
        <w:rPr>
          <w:rFonts w:ascii="Calibri" w:hAnsi="Calibri"/>
          <w:b/>
          <w:szCs w:val="24"/>
        </w:rPr>
        <w:t>August 2017</w:t>
      </w:r>
    </w:p>
    <w:p w14:paraId="5F3CBDBF" w14:textId="2456E032" w:rsidR="004338E1"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CIO/CISO/Vice President of Information Technology</w:t>
      </w:r>
    </w:p>
    <w:p w14:paraId="26719F3C" w14:textId="742B8F1A" w:rsidR="004338E1"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Head of Infrastructure and Operations</w:t>
      </w:r>
    </w:p>
    <w:p w14:paraId="49B690AC" w14:textId="5F41B88A" w:rsidR="004338E1"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rPr>
        <w:t xml:space="preserve">Was responsible for the information technology department for South Florida’s fourth largest Medicare Advantage provider.  With a $10MM budget and a staff of 36 resources responsible for web development, business intelligence, security, infrastructure and operations, and clinical systems, was responsible for leading all aspect of long-term strategy development and tactical service delivery for HealthSun and its affiliated companies, </w:t>
      </w:r>
      <w:proofErr w:type="spellStart"/>
      <w:r w:rsidRPr="22B80B68">
        <w:rPr>
          <w:rFonts w:ascii="Calibri" w:hAnsi="Calibri"/>
        </w:rPr>
        <w:t>WellMax</w:t>
      </w:r>
      <w:proofErr w:type="spellEnd"/>
      <w:r w:rsidRPr="22B80B68">
        <w:rPr>
          <w:rFonts w:ascii="Calibri" w:hAnsi="Calibri"/>
        </w:rPr>
        <w:t xml:space="preserve"> Medical Centers, Pasteur Medical Centers, EasyScripts, Delivery Network, and Human Resources Associates.   HIPAA Security Officer.</w:t>
      </w:r>
    </w:p>
    <w:p w14:paraId="65E522A5" w14:textId="77777777" w:rsidR="006277B0" w:rsidRPr="0031736C" w:rsidRDefault="006277B0" w:rsidP="003B0BFA">
      <w:pPr>
        <w:pStyle w:val="Footer1"/>
        <w:numPr>
          <w:ilvl w:val="0"/>
          <w:numId w:val="8"/>
        </w:numPr>
        <w:tabs>
          <w:tab w:val="clear" w:pos="4320"/>
          <w:tab w:val="clear" w:pos="8640"/>
        </w:tabs>
        <w:jc w:val="both"/>
        <w:rPr>
          <w:rFonts w:ascii="Calibri" w:hAnsi="Calibri"/>
          <w:szCs w:val="24"/>
        </w:rPr>
      </w:pPr>
      <w:r w:rsidRPr="0031736C">
        <w:rPr>
          <w:rFonts w:ascii="Calibri" w:hAnsi="Calibri"/>
          <w:szCs w:val="24"/>
        </w:rPr>
        <w:t xml:space="preserve">Negotiated a $4MM set of deals to expand and improve the WAN, convert all voice to SIP, and replace multiple phone systems to a single, hosted, redundant Cisco Call Manager system with no </w:t>
      </w:r>
      <w:r w:rsidR="000A0454" w:rsidRPr="0031736C">
        <w:rPr>
          <w:rFonts w:ascii="Calibri" w:hAnsi="Calibri"/>
          <w:szCs w:val="24"/>
        </w:rPr>
        <w:t>incremental</w:t>
      </w:r>
      <w:r w:rsidRPr="0031736C">
        <w:rPr>
          <w:rFonts w:ascii="Calibri" w:hAnsi="Calibri"/>
          <w:szCs w:val="24"/>
        </w:rPr>
        <w:t xml:space="preserve"> cost.</w:t>
      </w:r>
    </w:p>
    <w:p w14:paraId="128FD112" w14:textId="77777777" w:rsidR="00556FB7" w:rsidRPr="0031736C" w:rsidRDefault="00FB2E37" w:rsidP="003B0BFA">
      <w:pPr>
        <w:pStyle w:val="Footer1"/>
        <w:numPr>
          <w:ilvl w:val="0"/>
          <w:numId w:val="8"/>
        </w:numPr>
        <w:tabs>
          <w:tab w:val="clear" w:pos="4320"/>
          <w:tab w:val="clear" w:pos="8640"/>
        </w:tabs>
        <w:jc w:val="both"/>
        <w:rPr>
          <w:rFonts w:ascii="Calibri" w:hAnsi="Calibri"/>
          <w:szCs w:val="24"/>
        </w:rPr>
      </w:pPr>
      <w:r w:rsidRPr="0031736C">
        <w:rPr>
          <w:rFonts w:ascii="Calibri" w:hAnsi="Calibri"/>
          <w:szCs w:val="24"/>
        </w:rPr>
        <w:t>Integrated</w:t>
      </w:r>
      <w:r w:rsidR="00170AD9" w:rsidRPr="0031736C">
        <w:rPr>
          <w:rFonts w:ascii="Calibri" w:hAnsi="Calibri"/>
          <w:szCs w:val="24"/>
        </w:rPr>
        <w:t xml:space="preserve"> the technology </w:t>
      </w:r>
      <w:r w:rsidRPr="0031736C">
        <w:rPr>
          <w:rFonts w:ascii="Calibri" w:hAnsi="Calibri"/>
          <w:szCs w:val="24"/>
        </w:rPr>
        <w:t xml:space="preserve">operations </w:t>
      </w:r>
      <w:r w:rsidR="00170AD9" w:rsidRPr="0031736C">
        <w:rPr>
          <w:rFonts w:ascii="Calibri" w:hAnsi="Calibri"/>
          <w:szCs w:val="24"/>
        </w:rPr>
        <w:t>of</w:t>
      </w:r>
      <w:r w:rsidR="00556FB7" w:rsidRPr="0031736C">
        <w:rPr>
          <w:rFonts w:ascii="Calibri" w:hAnsi="Calibri"/>
          <w:szCs w:val="24"/>
        </w:rPr>
        <w:t xml:space="preserve"> </w:t>
      </w:r>
      <w:r w:rsidR="000147AD" w:rsidRPr="0031736C">
        <w:rPr>
          <w:rFonts w:ascii="Calibri" w:hAnsi="Calibri"/>
          <w:szCs w:val="24"/>
        </w:rPr>
        <w:t>Pasteur Medical Centers</w:t>
      </w:r>
      <w:r w:rsidR="00170AD9" w:rsidRPr="0031736C">
        <w:rPr>
          <w:rFonts w:ascii="Calibri" w:hAnsi="Calibri"/>
          <w:szCs w:val="24"/>
        </w:rPr>
        <w:t xml:space="preserve"> consisting of 15 medical centers with its own NextGen</w:t>
      </w:r>
      <w:r w:rsidR="006277B0" w:rsidRPr="0031736C">
        <w:rPr>
          <w:rFonts w:ascii="Calibri" w:hAnsi="Calibri"/>
          <w:szCs w:val="24"/>
        </w:rPr>
        <w:t xml:space="preserve"> </w:t>
      </w:r>
      <w:r w:rsidR="00F95A0E" w:rsidRPr="0031736C">
        <w:rPr>
          <w:rFonts w:ascii="Calibri" w:hAnsi="Calibri"/>
          <w:szCs w:val="24"/>
        </w:rPr>
        <w:t xml:space="preserve">clinical management </w:t>
      </w:r>
      <w:r w:rsidR="006277B0" w:rsidRPr="0031736C">
        <w:rPr>
          <w:rFonts w:ascii="Calibri" w:hAnsi="Calibri"/>
          <w:szCs w:val="24"/>
        </w:rPr>
        <w:t>system</w:t>
      </w:r>
      <w:r w:rsidRPr="0031736C">
        <w:rPr>
          <w:rFonts w:ascii="Calibri" w:hAnsi="Calibri"/>
          <w:szCs w:val="24"/>
        </w:rPr>
        <w:t xml:space="preserve"> and technology environment eliminating $100K of annual spend.</w:t>
      </w:r>
    </w:p>
    <w:p w14:paraId="32E7C9A2" w14:textId="295B0464" w:rsidR="00170AD9" w:rsidRPr="0031736C" w:rsidRDefault="22B80B68" w:rsidP="22B80B68">
      <w:pPr>
        <w:pStyle w:val="Footer1"/>
        <w:numPr>
          <w:ilvl w:val="0"/>
          <w:numId w:val="6"/>
        </w:numPr>
        <w:tabs>
          <w:tab w:val="clear" w:pos="4320"/>
          <w:tab w:val="clear" w:pos="8640"/>
        </w:tabs>
        <w:jc w:val="both"/>
        <w:rPr>
          <w:color w:val="000000" w:themeColor="text1"/>
          <w:szCs w:val="24"/>
        </w:rPr>
      </w:pPr>
      <w:r w:rsidRPr="22B80B68">
        <w:rPr>
          <w:rFonts w:ascii="Calibri" w:hAnsi="Calibri"/>
        </w:rPr>
        <w:t>Implemented new state-of-the-art production and disaster recovery datacenters leveraging in-house and cloud services that delivers higher throughput, increase business speed and agility, and virtually eliminated downtime.</w:t>
      </w:r>
    </w:p>
    <w:p w14:paraId="6DA815AC" w14:textId="77777777" w:rsidR="00547F61" w:rsidRPr="00547F61" w:rsidRDefault="22B80B68" w:rsidP="22B80B68">
      <w:pPr>
        <w:pStyle w:val="Footer1"/>
        <w:numPr>
          <w:ilvl w:val="0"/>
          <w:numId w:val="8"/>
        </w:numPr>
        <w:tabs>
          <w:tab w:val="clear" w:pos="4320"/>
          <w:tab w:val="clear" w:pos="8640"/>
        </w:tabs>
        <w:rPr>
          <w:color w:val="000000" w:themeColor="text1"/>
          <w:szCs w:val="24"/>
        </w:rPr>
      </w:pPr>
      <w:r w:rsidRPr="22B80B68">
        <w:rPr>
          <w:rFonts w:ascii="Calibri" w:hAnsi="Calibri"/>
        </w:rPr>
        <w:t xml:space="preserve">Completed a HIPAA/HITECH gap assessment leveraging complementary frameworks such as ISO27000, PCI, and </w:t>
      </w:r>
      <w:proofErr w:type="spellStart"/>
      <w:r w:rsidRPr="22B80B68">
        <w:rPr>
          <w:rFonts w:ascii="Calibri" w:hAnsi="Calibri"/>
        </w:rPr>
        <w:t>CoBIT</w:t>
      </w:r>
      <w:proofErr w:type="spellEnd"/>
      <w:r w:rsidRPr="22B80B68">
        <w:rPr>
          <w:rFonts w:ascii="Calibri" w:hAnsi="Calibri"/>
        </w:rPr>
        <w:t xml:space="preserve"> implementing a strategy to address existing security gaps and lay the groundwork for future compliance efforts.</w:t>
      </w:r>
    </w:p>
    <w:p w14:paraId="7CEBA50C" w14:textId="64546B6E" w:rsidR="00170AD9" w:rsidRPr="0031736C" w:rsidRDefault="22B80B68" w:rsidP="22B80B68">
      <w:pPr>
        <w:pStyle w:val="Footer1"/>
        <w:numPr>
          <w:ilvl w:val="0"/>
          <w:numId w:val="8"/>
        </w:numPr>
        <w:tabs>
          <w:tab w:val="clear" w:pos="4320"/>
          <w:tab w:val="clear" w:pos="8640"/>
        </w:tabs>
        <w:rPr>
          <w:color w:val="000000" w:themeColor="text1"/>
          <w:szCs w:val="24"/>
        </w:rPr>
      </w:pPr>
      <w:r w:rsidRPr="22B80B68">
        <w:rPr>
          <w:rFonts w:ascii="Calibri" w:hAnsi="Calibri"/>
        </w:rPr>
        <w:t>Developed a 24-month strategic plan taking the original plan for infrastructure to build upon its achievements and bring similar successes to the rest of IT.</w:t>
      </w:r>
    </w:p>
    <w:p w14:paraId="4E3010EF" w14:textId="77777777" w:rsidR="00E43D4B" w:rsidRPr="0031736C" w:rsidRDefault="00E43D4B" w:rsidP="003B0BFA">
      <w:pPr>
        <w:pStyle w:val="Footer1"/>
        <w:tabs>
          <w:tab w:val="clear" w:pos="4320"/>
          <w:tab w:val="clear" w:pos="8640"/>
        </w:tabs>
        <w:jc w:val="both"/>
        <w:outlineLvl w:val="0"/>
        <w:rPr>
          <w:rFonts w:ascii="Calibri" w:hAnsi="Calibri"/>
          <w:b/>
          <w:i/>
          <w:szCs w:val="24"/>
        </w:rPr>
      </w:pPr>
    </w:p>
    <w:p w14:paraId="634477B1" w14:textId="166224F2" w:rsidR="00477A96" w:rsidRPr="0031736C" w:rsidRDefault="008B0990" w:rsidP="003B0BFA">
      <w:pPr>
        <w:pStyle w:val="Footer1"/>
        <w:tabs>
          <w:tab w:val="clear" w:pos="4320"/>
          <w:tab w:val="clear" w:pos="8640"/>
        </w:tabs>
        <w:jc w:val="both"/>
        <w:outlineLvl w:val="0"/>
        <w:rPr>
          <w:rFonts w:ascii="Calibri" w:hAnsi="Calibri"/>
          <w:b/>
          <w:szCs w:val="24"/>
        </w:rPr>
      </w:pPr>
      <w:proofErr w:type="spellStart"/>
      <w:r w:rsidRPr="0031736C">
        <w:rPr>
          <w:rFonts w:ascii="Calibri" w:hAnsi="Calibri"/>
          <w:b/>
          <w:szCs w:val="24"/>
        </w:rPr>
        <w:t>AvMed</w:t>
      </w:r>
      <w:proofErr w:type="spellEnd"/>
      <w:r w:rsidR="001B46B8" w:rsidRPr="0031736C">
        <w:rPr>
          <w:rFonts w:ascii="Calibri" w:hAnsi="Calibri"/>
          <w:b/>
          <w:szCs w:val="24"/>
        </w:rPr>
        <w:t>, Inc.</w:t>
      </w:r>
      <w:r w:rsidRPr="0031736C">
        <w:rPr>
          <w:rFonts w:ascii="Calibri" w:hAnsi="Calibri"/>
          <w:b/>
          <w:szCs w:val="24"/>
        </w:rPr>
        <w:t xml:space="preserve">, August 2012 </w:t>
      </w:r>
      <w:r w:rsidR="00C66A6D" w:rsidRPr="0031736C">
        <w:rPr>
          <w:rFonts w:ascii="Calibri" w:hAnsi="Calibri"/>
          <w:b/>
          <w:szCs w:val="24"/>
        </w:rPr>
        <w:t>–</w:t>
      </w:r>
      <w:r w:rsidRPr="0031736C">
        <w:rPr>
          <w:rFonts w:ascii="Calibri" w:hAnsi="Calibri"/>
          <w:b/>
          <w:szCs w:val="24"/>
        </w:rPr>
        <w:t xml:space="preserve"> </w:t>
      </w:r>
      <w:r w:rsidR="00C66A6D" w:rsidRPr="0031736C">
        <w:rPr>
          <w:rFonts w:ascii="Calibri" w:hAnsi="Calibri"/>
          <w:b/>
          <w:szCs w:val="24"/>
        </w:rPr>
        <w:t>September 2014</w:t>
      </w:r>
    </w:p>
    <w:p w14:paraId="74E848BE" w14:textId="2674EE0A" w:rsidR="007A49C9"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Director, IT Support and Operations</w:t>
      </w:r>
    </w:p>
    <w:p w14:paraId="3DD2FA0E" w14:textId="64F45BD8" w:rsidR="007A49C9"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Director, Operations, Security and Technology</w:t>
      </w:r>
    </w:p>
    <w:p w14:paraId="02B8E897" w14:textId="19C2B9CE" w:rsidR="00B0080B" w:rsidRPr="0031736C" w:rsidRDefault="22B80B68" w:rsidP="22B80B68">
      <w:pPr>
        <w:pStyle w:val="Footer1"/>
        <w:tabs>
          <w:tab w:val="clear" w:pos="4320"/>
          <w:tab w:val="clear" w:pos="8640"/>
        </w:tabs>
        <w:jc w:val="both"/>
        <w:rPr>
          <w:rFonts w:ascii="Calibri" w:hAnsi="Calibri"/>
        </w:rPr>
      </w:pPr>
      <w:r w:rsidRPr="22B80B68">
        <w:rPr>
          <w:rFonts w:ascii="Calibri" w:hAnsi="Calibri"/>
        </w:rPr>
        <w:t xml:space="preserve">Directed the Information Technology operations teams for a $1B, Florida based health maintenance organization.  Managed the staff of over 50 local and remote technical professionals responsible for all technology, security, and applications operations for the organization.  Responsible for application support (claims/ERP, EDI, data warehouse), infrastructure management (systems, DBA, network, telecom, operations, disaster recovery, outsourced datacenters), IT security and compliance, help desk and desk side support, and vendor management/procurement with a budget of $9 million.  Provided strategic oversight of </w:t>
      </w:r>
      <w:proofErr w:type="spellStart"/>
      <w:r w:rsidRPr="22B80B68">
        <w:rPr>
          <w:rFonts w:ascii="Calibri" w:hAnsi="Calibri"/>
        </w:rPr>
        <w:t>AvMed’s</w:t>
      </w:r>
      <w:proofErr w:type="spellEnd"/>
      <w:r w:rsidRPr="22B80B68">
        <w:rPr>
          <w:rFonts w:ascii="Calibri" w:hAnsi="Calibri"/>
        </w:rPr>
        <w:t xml:space="preserve"> information security procedures and technology architecture, drove standards and practices </w:t>
      </w:r>
      <w:r w:rsidRPr="22B80B68">
        <w:rPr>
          <w:rFonts w:ascii="Calibri" w:hAnsi="Calibri"/>
        </w:rPr>
        <w:lastRenderedPageBreak/>
        <w:t xml:space="preserve">throughout </w:t>
      </w:r>
      <w:proofErr w:type="spellStart"/>
      <w:r w:rsidRPr="22B80B68">
        <w:rPr>
          <w:rFonts w:ascii="Calibri" w:hAnsi="Calibri"/>
        </w:rPr>
        <w:t>AvMed</w:t>
      </w:r>
      <w:proofErr w:type="spellEnd"/>
      <w:r w:rsidRPr="22B80B68">
        <w:rPr>
          <w:rFonts w:ascii="Calibri" w:hAnsi="Calibri"/>
        </w:rPr>
        <w:t xml:space="preserve"> to ensure compliance with the HIPAA Security Rule and HITECH Act, as well as technology infrastructure and information security compliance with Model Audit Rule (MAR) and Statement on Standards for Attestation Engagements No. 16 (SSAE 16).</w:t>
      </w:r>
    </w:p>
    <w:p w14:paraId="5682C04F" w14:textId="77777777" w:rsidR="0094111A" w:rsidRPr="0031736C" w:rsidRDefault="004D70E5"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A</w:t>
      </w:r>
      <w:r w:rsidR="00742987" w:rsidRPr="0031736C">
        <w:rPr>
          <w:rFonts w:ascii="Calibri" w:hAnsi="Calibri"/>
          <w:szCs w:val="24"/>
        </w:rPr>
        <w:t xml:space="preserve">cting CIO during </w:t>
      </w:r>
      <w:r w:rsidR="00FB1628" w:rsidRPr="0031736C">
        <w:rPr>
          <w:rFonts w:ascii="Calibri" w:hAnsi="Calibri"/>
          <w:szCs w:val="24"/>
        </w:rPr>
        <w:t>six-month</w:t>
      </w:r>
      <w:r w:rsidR="00742987" w:rsidRPr="0031736C">
        <w:rPr>
          <w:rFonts w:ascii="Calibri" w:hAnsi="Calibri"/>
          <w:szCs w:val="24"/>
        </w:rPr>
        <w:t xml:space="preserve"> CIO search</w:t>
      </w:r>
      <w:r w:rsidR="00AD2D4E" w:rsidRPr="0031736C">
        <w:rPr>
          <w:rFonts w:ascii="Calibri" w:hAnsi="Calibri"/>
          <w:szCs w:val="24"/>
        </w:rPr>
        <w:t xml:space="preserve"> </w:t>
      </w:r>
      <w:r w:rsidRPr="0031736C">
        <w:rPr>
          <w:rFonts w:ascii="Calibri" w:hAnsi="Calibri"/>
          <w:szCs w:val="24"/>
        </w:rPr>
        <w:t>with full responsibility over IT and executing all senior leadership functions</w:t>
      </w:r>
      <w:r w:rsidR="00AD2D4E" w:rsidRPr="0031736C">
        <w:rPr>
          <w:rFonts w:ascii="Calibri" w:hAnsi="Calibri"/>
          <w:szCs w:val="24"/>
        </w:rPr>
        <w:t>.</w:t>
      </w:r>
    </w:p>
    <w:p w14:paraId="184DAC32" w14:textId="77777777" w:rsidR="001223C8" w:rsidRPr="0031736C" w:rsidRDefault="001223C8"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 xml:space="preserve">Developed the security and compliance strategy to reinforce </w:t>
      </w:r>
      <w:proofErr w:type="spellStart"/>
      <w:r w:rsidRPr="0031736C">
        <w:rPr>
          <w:rFonts w:ascii="Calibri" w:hAnsi="Calibri"/>
          <w:szCs w:val="24"/>
        </w:rPr>
        <w:t>AvMed’s</w:t>
      </w:r>
      <w:proofErr w:type="spellEnd"/>
      <w:r w:rsidRPr="0031736C">
        <w:rPr>
          <w:rFonts w:ascii="Calibri" w:hAnsi="Calibri"/>
          <w:szCs w:val="24"/>
        </w:rPr>
        <w:t xml:space="preserve"> HIPAA/HITECH compliance and to achieve compliance with the PCI DSS standard.</w:t>
      </w:r>
    </w:p>
    <w:p w14:paraId="24FE3F0C" w14:textId="77777777" w:rsidR="007A49C9" w:rsidRPr="0031736C" w:rsidRDefault="007A49C9"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Reduced operating expenses across all managed areas by approximately $700K (over 10%) in fewer than twelve months.</w:t>
      </w:r>
    </w:p>
    <w:p w14:paraId="4FF34DE5" w14:textId="77777777" w:rsidR="00BF1B7E" w:rsidRPr="0031736C" w:rsidRDefault="00BF1B7E"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Drove a 10% reduction to the overall IT budget and an additional $400K savings by implementing licensing and contract management standards and procedures.</w:t>
      </w:r>
    </w:p>
    <w:p w14:paraId="0D2593E8" w14:textId="77777777" w:rsidR="007A49C9" w:rsidRPr="0031736C" w:rsidRDefault="004D70E5"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Principal driver</w:t>
      </w:r>
      <w:r w:rsidR="007A49C9" w:rsidRPr="0031736C">
        <w:rPr>
          <w:rFonts w:ascii="Calibri" w:hAnsi="Calibri"/>
          <w:szCs w:val="24"/>
        </w:rPr>
        <w:t xml:space="preserve"> in the development of a new IT strategy and </w:t>
      </w:r>
      <w:r w:rsidR="004338E1" w:rsidRPr="0031736C">
        <w:rPr>
          <w:rFonts w:ascii="Calibri" w:hAnsi="Calibri"/>
          <w:szCs w:val="24"/>
        </w:rPr>
        <w:t>restructuring and</w:t>
      </w:r>
      <w:r w:rsidR="007A49C9" w:rsidRPr="0031736C">
        <w:rPr>
          <w:rFonts w:ascii="Calibri" w:hAnsi="Calibri"/>
          <w:szCs w:val="24"/>
        </w:rPr>
        <w:t xml:space="preserve"> participated in the development in the overall corporate strategy.</w:t>
      </w:r>
    </w:p>
    <w:p w14:paraId="69E8D0A3" w14:textId="77777777" w:rsidR="00E02C85" w:rsidRPr="0031736C" w:rsidRDefault="22B80B68" w:rsidP="22B80B68">
      <w:pPr>
        <w:pStyle w:val="Footer1"/>
        <w:numPr>
          <w:ilvl w:val="0"/>
          <w:numId w:val="4"/>
        </w:numPr>
        <w:tabs>
          <w:tab w:val="clear" w:pos="4320"/>
          <w:tab w:val="clear" w:pos="8640"/>
        </w:tabs>
        <w:jc w:val="both"/>
        <w:rPr>
          <w:rFonts w:ascii="Calibri" w:hAnsi="Calibri"/>
        </w:rPr>
      </w:pPr>
      <w:r w:rsidRPr="22B80B68">
        <w:rPr>
          <w:rFonts w:ascii="Calibri" w:hAnsi="Calibri"/>
        </w:rPr>
        <w:t>Architected several technology solutions such as centralization of Oracle databases onto an Exadata appliance and significant advances in server virtualization that generated noticeable performance improvements including a 75% reduction in batch processing times and negotiating a 50% reduction in planned Oracle spend.</w:t>
      </w:r>
    </w:p>
    <w:p w14:paraId="7C00C728" w14:textId="77777777" w:rsidR="007A49C9" w:rsidRPr="0031736C" w:rsidRDefault="007A49C9" w:rsidP="003B0BFA">
      <w:pPr>
        <w:pStyle w:val="Footer1"/>
        <w:numPr>
          <w:ilvl w:val="0"/>
          <w:numId w:val="4"/>
        </w:numPr>
        <w:tabs>
          <w:tab w:val="clear" w:pos="4320"/>
          <w:tab w:val="clear" w:pos="8640"/>
        </w:tabs>
        <w:jc w:val="both"/>
        <w:rPr>
          <w:rFonts w:ascii="Calibri" w:hAnsi="Calibri"/>
          <w:b/>
          <w:szCs w:val="24"/>
        </w:rPr>
      </w:pPr>
      <w:r w:rsidRPr="0031736C">
        <w:rPr>
          <w:rFonts w:ascii="Calibri" w:hAnsi="Calibri"/>
          <w:szCs w:val="24"/>
        </w:rPr>
        <w:t>Drove the transformation of the user experience providing greatly improved employee productivity by replacing dated hardware and software systems such as Novell GroupWise with Microsoft Exchange email, deploying improving communications across facilities with Microsoft Lync, and empowering employees through an automated/</w:t>
      </w:r>
      <w:r w:rsidR="004338E1" w:rsidRPr="0031736C">
        <w:rPr>
          <w:rFonts w:ascii="Calibri" w:hAnsi="Calibri"/>
          <w:szCs w:val="24"/>
        </w:rPr>
        <w:t>self-service</w:t>
      </w:r>
      <w:r w:rsidRPr="0031736C">
        <w:rPr>
          <w:rFonts w:ascii="Calibri" w:hAnsi="Calibri"/>
          <w:szCs w:val="24"/>
        </w:rPr>
        <w:t xml:space="preserve"> application deployment using Microsoft SCCM.</w:t>
      </w:r>
    </w:p>
    <w:p w14:paraId="16D4F19E" w14:textId="53C0CA72" w:rsidR="00871984" w:rsidRPr="0031736C" w:rsidRDefault="22B80B68" w:rsidP="22B80B68">
      <w:pPr>
        <w:pStyle w:val="Footer1"/>
        <w:numPr>
          <w:ilvl w:val="0"/>
          <w:numId w:val="4"/>
        </w:numPr>
        <w:tabs>
          <w:tab w:val="clear" w:pos="4320"/>
          <w:tab w:val="clear" w:pos="8640"/>
        </w:tabs>
        <w:jc w:val="both"/>
        <w:rPr>
          <w:rFonts w:ascii="Calibri" w:hAnsi="Calibri"/>
          <w:b/>
          <w:bCs/>
        </w:rPr>
      </w:pPr>
      <w:r w:rsidRPr="22B80B68">
        <w:rPr>
          <w:rFonts w:ascii="Calibri" w:hAnsi="Calibri"/>
        </w:rPr>
        <w:t>Oversaw the implementation of a managed datacenter instance to support our implementation of PeopleSoft and Hyperion and served as technical subject matter expert in the implementation of a managed Siebel instance at another facility.</w:t>
      </w:r>
    </w:p>
    <w:p w14:paraId="72CAA0A6" w14:textId="77777777" w:rsidR="00613DB6" w:rsidRDefault="00613DB6" w:rsidP="003B0BFA">
      <w:pPr>
        <w:pStyle w:val="Footer1"/>
        <w:tabs>
          <w:tab w:val="clear" w:pos="4320"/>
          <w:tab w:val="clear" w:pos="8640"/>
        </w:tabs>
        <w:jc w:val="both"/>
        <w:outlineLvl w:val="0"/>
        <w:rPr>
          <w:rFonts w:ascii="Calibri" w:hAnsi="Calibri"/>
          <w:b/>
          <w:szCs w:val="24"/>
        </w:rPr>
      </w:pPr>
    </w:p>
    <w:p w14:paraId="14EAEBFC" w14:textId="0419F4A2" w:rsidR="008E1925" w:rsidRPr="0031736C" w:rsidRDefault="00064D13" w:rsidP="003B0BFA">
      <w:pPr>
        <w:pStyle w:val="Footer1"/>
        <w:tabs>
          <w:tab w:val="clear" w:pos="4320"/>
          <w:tab w:val="clear" w:pos="8640"/>
        </w:tabs>
        <w:jc w:val="both"/>
        <w:outlineLvl w:val="0"/>
        <w:rPr>
          <w:rFonts w:ascii="Calibri" w:hAnsi="Calibri"/>
          <w:b/>
          <w:szCs w:val="24"/>
        </w:rPr>
      </w:pPr>
      <w:r w:rsidRPr="0031736C">
        <w:rPr>
          <w:rFonts w:ascii="Calibri" w:hAnsi="Calibri"/>
          <w:b/>
          <w:szCs w:val="24"/>
        </w:rPr>
        <w:t xml:space="preserve">Ryder Truck Rental, Inc. Miami, Florida, </w:t>
      </w:r>
      <w:r w:rsidR="001B46B8" w:rsidRPr="0031736C">
        <w:rPr>
          <w:rFonts w:ascii="Calibri" w:hAnsi="Calibri"/>
          <w:b/>
          <w:szCs w:val="24"/>
        </w:rPr>
        <w:t xml:space="preserve">November </w:t>
      </w:r>
      <w:r w:rsidRPr="0031736C">
        <w:rPr>
          <w:rFonts w:ascii="Calibri" w:hAnsi="Calibri"/>
          <w:b/>
          <w:szCs w:val="24"/>
        </w:rPr>
        <w:t>2004 –</w:t>
      </w:r>
      <w:r w:rsidR="001B46B8" w:rsidRPr="0031736C">
        <w:rPr>
          <w:rFonts w:ascii="Calibri" w:hAnsi="Calibri"/>
          <w:b/>
          <w:szCs w:val="24"/>
        </w:rPr>
        <w:t xml:space="preserve"> June </w:t>
      </w:r>
      <w:r w:rsidRPr="0031736C">
        <w:rPr>
          <w:rFonts w:ascii="Calibri" w:hAnsi="Calibri"/>
          <w:b/>
          <w:szCs w:val="24"/>
        </w:rPr>
        <w:t>2012</w:t>
      </w:r>
    </w:p>
    <w:p w14:paraId="7ACFB3B4" w14:textId="4FA66AE5" w:rsidR="00064D13"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 xml:space="preserve">Director, Enterprise Network Operations </w:t>
      </w:r>
    </w:p>
    <w:p w14:paraId="722FE052" w14:textId="1A041E93" w:rsidR="00064D13"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Senior Manager, Enterprise Network Operations and IT Security</w:t>
      </w:r>
    </w:p>
    <w:p w14:paraId="5671D8C3" w14:textId="129DF8C4" w:rsidR="00064D13" w:rsidRPr="0031736C" w:rsidRDefault="22B80B68" w:rsidP="22B80B68">
      <w:pPr>
        <w:pStyle w:val="Footer1"/>
        <w:tabs>
          <w:tab w:val="clear" w:pos="4320"/>
          <w:tab w:val="clear" w:pos="8640"/>
        </w:tabs>
        <w:jc w:val="both"/>
        <w:outlineLvl w:val="0"/>
        <w:rPr>
          <w:rFonts w:ascii="Calibri" w:hAnsi="Calibri"/>
        </w:rPr>
      </w:pPr>
      <w:r w:rsidRPr="22B80B68">
        <w:rPr>
          <w:rFonts w:ascii="Calibri" w:hAnsi="Calibri"/>
          <w:b/>
          <w:bCs/>
          <w:i/>
          <w:iCs/>
        </w:rPr>
        <w:t xml:space="preserve">Manager, End User Support, US/Canada </w:t>
      </w:r>
      <w:r w:rsidRPr="22B80B68">
        <w:rPr>
          <w:rFonts w:ascii="Calibri" w:hAnsi="Calibri"/>
          <w:b/>
          <w:bCs/>
        </w:rPr>
        <w:t xml:space="preserve"> </w:t>
      </w:r>
      <w:r w:rsidR="005470BE">
        <w:br/>
      </w:r>
      <w:r w:rsidRPr="22B80B68">
        <w:rPr>
          <w:rFonts w:ascii="Calibri" w:hAnsi="Calibri"/>
        </w:rPr>
        <w:t>Led the global Cisco and Avaya communications infrastructure for Ryder’s $6B truck rental and logistics business.  Managed enterprise voice/data network, IT security, IT compliance, and telecom life cycle teams with responsibility for 27 direct and ten indirect technical professionals and engineers in five countries, a $7 million budget, and over $30 million indirect telecom spend supporting over 1000 retail and warehouse locations.</w:t>
      </w:r>
    </w:p>
    <w:p w14:paraId="78125D6E" w14:textId="08C0C83D" w:rsidR="00260542" w:rsidRPr="0031736C" w:rsidRDefault="22B80B68" w:rsidP="22B80B68">
      <w:pPr>
        <w:pStyle w:val="Footer1"/>
        <w:numPr>
          <w:ilvl w:val="0"/>
          <w:numId w:val="4"/>
        </w:numPr>
        <w:tabs>
          <w:tab w:val="clear" w:pos="4320"/>
          <w:tab w:val="clear" w:pos="8640"/>
        </w:tabs>
        <w:jc w:val="both"/>
        <w:rPr>
          <w:rFonts w:ascii="Calibri" w:hAnsi="Calibri"/>
        </w:rPr>
      </w:pPr>
      <w:r w:rsidRPr="22B80B68">
        <w:rPr>
          <w:rFonts w:ascii="Calibri" w:hAnsi="Calibri"/>
        </w:rPr>
        <w:t xml:space="preserve">Managed the selection and </w:t>
      </w:r>
      <w:r w:rsidR="006A7D77" w:rsidRPr="22B80B68">
        <w:rPr>
          <w:rFonts w:ascii="Calibri" w:hAnsi="Calibri"/>
        </w:rPr>
        <w:t>implementation</w:t>
      </w:r>
      <w:r w:rsidRPr="22B80B68">
        <w:rPr>
          <w:rFonts w:ascii="Calibri" w:hAnsi="Calibri"/>
        </w:rPr>
        <w:t xml:space="preserve"> of a new SIP based voice over IP (VoIP) phone system as the first half of a geo-redundant core that would support all telephony across Ryder’s US locations.  This $12 million project netted a $3.2 million annual cost reduction while improving voice and data network capability and performance.</w:t>
      </w:r>
    </w:p>
    <w:p w14:paraId="46D4CA1F" w14:textId="77777777" w:rsidR="00064D13" w:rsidRPr="0031736C" w:rsidRDefault="00064D13"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 xml:space="preserve">Drove over $5 million annual cost reduction by converting to less expensive yet more resilient technologies such as MPLS and DSL, and </w:t>
      </w:r>
      <w:r w:rsidR="00F01256" w:rsidRPr="0031736C">
        <w:rPr>
          <w:rFonts w:ascii="Calibri" w:hAnsi="Calibri"/>
          <w:szCs w:val="24"/>
        </w:rPr>
        <w:t xml:space="preserve">through </w:t>
      </w:r>
      <w:r w:rsidRPr="0031736C">
        <w:rPr>
          <w:rFonts w:ascii="Calibri" w:hAnsi="Calibri"/>
          <w:szCs w:val="24"/>
        </w:rPr>
        <w:t>aggressive contract management.</w:t>
      </w:r>
    </w:p>
    <w:p w14:paraId="36FBE23D" w14:textId="77777777" w:rsidR="00064D13" w:rsidRPr="0031736C" w:rsidRDefault="008F4E6A" w:rsidP="003B0BFA">
      <w:pPr>
        <w:pStyle w:val="Footer1"/>
        <w:numPr>
          <w:ilvl w:val="0"/>
          <w:numId w:val="4"/>
        </w:numPr>
        <w:tabs>
          <w:tab w:val="clear" w:pos="4320"/>
          <w:tab w:val="clear" w:pos="8640"/>
        </w:tabs>
        <w:jc w:val="both"/>
        <w:rPr>
          <w:rFonts w:ascii="Calibri" w:hAnsi="Calibri"/>
          <w:szCs w:val="24"/>
        </w:rPr>
      </w:pPr>
      <w:r w:rsidRPr="0031736C">
        <w:rPr>
          <w:rFonts w:ascii="Calibri" w:hAnsi="Calibri"/>
          <w:szCs w:val="24"/>
        </w:rPr>
        <w:t>Created</w:t>
      </w:r>
      <w:r w:rsidR="00064D13" w:rsidRPr="0031736C">
        <w:rPr>
          <w:rFonts w:ascii="Calibri" w:hAnsi="Calibri"/>
          <w:szCs w:val="24"/>
        </w:rPr>
        <w:t xml:space="preserve"> the organization’s IT governance, risk, and compliance program with initial focus on achi</w:t>
      </w:r>
      <w:r w:rsidR="000D497E" w:rsidRPr="0031736C">
        <w:rPr>
          <w:rFonts w:ascii="Calibri" w:hAnsi="Calibri"/>
          <w:szCs w:val="24"/>
        </w:rPr>
        <w:t xml:space="preserve">eving PCI compliance and </w:t>
      </w:r>
      <w:r w:rsidR="004338E1" w:rsidRPr="0031736C">
        <w:rPr>
          <w:rFonts w:ascii="Calibri" w:hAnsi="Calibri"/>
          <w:szCs w:val="24"/>
        </w:rPr>
        <w:t>GLBA and</w:t>
      </w:r>
      <w:r w:rsidR="000D497E" w:rsidRPr="0031736C">
        <w:rPr>
          <w:rFonts w:ascii="Calibri" w:hAnsi="Calibri"/>
          <w:szCs w:val="24"/>
        </w:rPr>
        <w:t xml:space="preserve"> continuing to remediate various privacy regulations such as Canada’s PIPEDA and the Massachusetts 940 rule.</w:t>
      </w:r>
    </w:p>
    <w:p w14:paraId="3DEEC669" w14:textId="2208DAC2" w:rsidR="007B0047" w:rsidRPr="00613DB6" w:rsidRDefault="22B80B68" w:rsidP="003B0BFA">
      <w:pPr>
        <w:pStyle w:val="Footer1"/>
        <w:numPr>
          <w:ilvl w:val="0"/>
          <w:numId w:val="4"/>
        </w:numPr>
        <w:tabs>
          <w:tab w:val="clear" w:pos="4320"/>
          <w:tab w:val="clear" w:pos="8640"/>
        </w:tabs>
        <w:jc w:val="both"/>
        <w:rPr>
          <w:rFonts w:ascii="Calibri" w:hAnsi="Calibri"/>
        </w:rPr>
      </w:pPr>
      <w:r w:rsidRPr="22B80B68">
        <w:rPr>
          <w:rFonts w:ascii="Calibri" w:hAnsi="Calibri"/>
        </w:rPr>
        <w:lastRenderedPageBreak/>
        <w:t>Improved Ryder’s overall information security posture by improving existing processes, implementing new firewall technology, and driving awareness of risk throughout the security team and senior IT management.</w:t>
      </w:r>
    </w:p>
    <w:p w14:paraId="1CE92C08" w14:textId="77777777" w:rsidR="006A7D77" w:rsidRDefault="006A7D77" w:rsidP="003B0BFA">
      <w:pPr>
        <w:pStyle w:val="Footer1"/>
        <w:tabs>
          <w:tab w:val="clear" w:pos="4320"/>
          <w:tab w:val="clear" w:pos="8640"/>
        </w:tabs>
        <w:jc w:val="center"/>
        <w:outlineLvl w:val="0"/>
        <w:rPr>
          <w:rFonts w:ascii="Calibri" w:hAnsi="Calibri"/>
          <w:b/>
          <w:i/>
          <w:sz w:val="28"/>
          <w:szCs w:val="24"/>
        </w:rPr>
      </w:pPr>
    </w:p>
    <w:p w14:paraId="30A7040D" w14:textId="77777777" w:rsidR="006A7D77" w:rsidRDefault="006A7D77" w:rsidP="003B0BFA">
      <w:pPr>
        <w:pStyle w:val="Footer1"/>
        <w:tabs>
          <w:tab w:val="clear" w:pos="4320"/>
          <w:tab w:val="clear" w:pos="8640"/>
        </w:tabs>
        <w:jc w:val="center"/>
        <w:outlineLvl w:val="0"/>
        <w:rPr>
          <w:rFonts w:ascii="Calibri" w:hAnsi="Calibri"/>
          <w:b/>
          <w:i/>
          <w:sz w:val="28"/>
          <w:szCs w:val="24"/>
        </w:rPr>
      </w:pPr>
    </w:p>
    <w:p w14:paraId="229C630D" w14:textId="384B0261" w:rsidR="00064D13" w:rsidRPr="0031736C" w:rsidRDefault="00064D13" w:rsidP="003B0BFA">
      <w:pPr>
        <w:pStyle w:val="Footer1"/>
        <w:tabs>
          <w:tab w:val="clear" w:pos="4320"/>
          <w:tab w:val="clear" w:pos="8640"/>
        </w:tabs>
        <w:jc w:val="center"/>
        <w:outlineLvl w:val="0"/>
        <w:rPr>
          <w:rFonts w:ascii="Calibri" w:hAnsi="Calibri"/>
          <w:b/>
          <w:i/>
          <w:sz w:val="28"/>
          <w:szCs w:val="24"/>
        </w:rPr>
      </w:pPr>
      <w:bookmarkStart w:id="0" w:name="_GoBack"/>
      <w:bookmarkEnd w:id="0"/>
      <w:r w:rsidRPr="0031736C">
        <w:rPr>
          <w:rFonts w:ascii="Calibri" w:hAnsi="Calibri"/>
          <w:b/>
          <w:i/>
          <w:sz w:val="28"/>
          <w:szCs w:val="24"/>
        </w:rPr>
        <w:t>EDUCATION &amp; CERTIFICATIONS</w:t>
      </w:r>
    </w:p>
    <w:p w14:paraId="3656B9AB" w14:textId="77777777" w:rsidR="00064D13" w:rsidRPr="0031736C" w:rsidRDefault="00064D13" w:rsidP="003B0BFA">
      <w:pPr>
        <w:pStyle w:val="Footer1"/>
        <w:tabs>
          <w:tab w:val="clear" w:pos="4320"/>
          <w:tab w:val="clear" w:pos="8640"/>
        </w:tabs>
        <w:jc w:val="center"/>
        <w:rPr>
          <w:rFonts w:ascii="Calibri" w:hAnsi="Calibri"/>
          <w:b/>
          <w:i/>
          <w:szCs w:val="24"/>
        </w:rPr>
      </w:pPr>
    </w:p>
    <w:p w14:paraId="55C14B08" w14:textId="77777777" w:rsidR="00491E53" w:rsidRPr="0031736C" w:rsidRDefault="00064D13" w:rsidP="003B0BFA">
      <w:pPr>
        <w:spacing w:line="240" w:lineRule="auto"/>
        <w:rPr>
          <w:rFonts w:ascii="Calibri" w:hAnsi="Calibri"/>
        </w:rPr>
      </w:pPr>
      <w:r w:rsidRPr="0031736C">
        <w:rPr>
          <w:rFonts w:ascii="Calibri" w:hAnsi="Calibri"/>
          <w:b/>
        </w:rPr>
        <w:t>Master of Business Administration in Technology Management,</w:t>
      </w:r>
      <w:r w:rsidRPr="0031736C">
        <w:rPr>
          <w:rFonts w:ascii="Calibri" w:hAnsi="Calibri"/>
        </w:rPr>
        <w:t xml:space="preserve"> University of Phoenix</w:t>
      </w:r>
      <w:r w:rsidR="00837A7A" w:rsidRPr="0031736C">
        <w:rPr>
          <w:rFonts w:ascii="Calibri" w:hAnsi="Calibri"/>
        </w:rPr>
        <w:t>, 1999</w:t>
      </w:r>
    </w:p>
    <w:p w14:paraId="45FB0818" w14:textId="77777777" w:rsidR="003B0BFA" w:rsidRPr="0031736C" w:rsidRDefault="003B0BFA" w:rsidP="003B0BFA">
      <w:pPr>
        <w:spacing w:line="240" w:lineRule="auto"/>
        <w:rPr>
          <w:rFonts w:ascii="Calibri" w:hAnsi="Calibri"/>
        </w:rPr>
      </w:pPr>
    </w:p>
    <w:p w14:paraId="444A6CC3" w14:textId="77777777" w:rsidR="005470BE" w:rsidRPr="0031736C" w:rsidRDefault="005470BE" w:rsidP="003B0BFA">
      <w:pPr>
        <w:spacing w:line="240" w:lineRule="auto"/>
        <w:rPr>
          <w:rFonts w:ascii="Calibri" w:hAnsi="Calibri"/>
        </w:rPr>
      </w:pPr>
      <w:r w:rsidRPr="0031736C">
        <w:rPr>
          <w:rFonts w:ascii="Calibri" w:hAnsi="Calibri"/>
          <w:b/>
        </w:rPr>
        <w:t>Change Management Registered Practitioner</w:t>
      </w:r>
      <w:r w:rsidRPr="0031736C">
        <w:rPr>
          <w:rFonts w:ascii="Calibri" w:hAnsi="Calibri"/>
        </w:rPr>
        <w:t>, APMG International, 2016</w:t>
      </w:r>
    </w:p>
    <w:p w14:paraId="049F31CB" w14:textId="77777777" w:rsidR="003B0BFA" w:rsidRPr="0031736C" w:rsidRDefault="003B0BFA" w:rsidP="003B0BFA">
      <w:pPr>
        <w:spacing w:line="240" w:lineRule="auto"/>
        <w:rPr>
          <w:rFonts w:ascii="Calibri" w:hAnsi="Calibri"/>
          <w:b/>
        </w:rPr>
      </w:pPr>
    </w:p>
    <w:p w14:paraId="4C8B285A" w14:textId="77777777" w:rsidR="005470BE" w:rsidRPr="0031736C" w:rsidRDefault="005470BE" w:rsidP="003B0BFA">
      <w:pPr>
        <w:spacing w:line="240" w:lineRule="auto"/>
        <w:rPr>
          <w:rFonts w:ascii="Calibri" w:hAnsi="Calibri"/>
        </w:rPr>
      </w:pPr>
      <w:r w:rsidRPr="0031736C">
        <w:rPr>
          <w:rFonts w:ascii="Calibri" w:hAnsi="Calibri"/>
          <w:b/>
        </w:rPr>
        <w:t>Project Management Professional (PMP),</w:t>
      </w:r>
      <w:r w:rsidRPr="0031736C">
        <w:rPr>
          <w:rFonts w:ascii="Calibri" w:hAnsi="Calibri"/>
        </w:rPr>
        <w:t xml:space="preserve"> Project Management Institute, 2003</w:t>
      </w:r>
    </w:p>
    <w:p w14:paraId="53128261" w14:textId="77777777" w:rsidR="003B0BFA" w:rsidRPr="0031736C" w:rsidRDefault="003B0BFA" w:rsidP="003B0BFA">
      <w:pPr>
        <w:spacing w:line="240" w:lineRule="auto"/>
        <w:rPr>
          <w:rFonts w:ascii="Calibri" w:hAnsi="Calibri"/>
          <w:b/>
        </w:rPr>
      </w:pPr>
    </w:p>
    <w:p w14:paraId="06FAA987" w14:textId="77777777" w:rsidR="004049FA" w:rsidRPr="0031736C" w:rsidRDefault="00064D13" w:rsidP="003B0BFA">
      <w:pPr>
        <w:spacing w:line="240" w:lineRule="auto"/>
        <w:rPr>
          <w:rFonts w:ascii="Calibri" w:hAnsi="Calibri"/>
        </w:rPr>
      </w:pPr>
      <w:r w:rsidRPr="0031736C">
        <w:rPr>
          <w:rFonts w:ascii="Calibri" w:hAnsi="Calibri"/>
          <w:b/>
        </w:rPr>
        <w:t>Bachelor of Science in Computer Science</w:t>
      </w:r>
      <w:r w:rsidRPr="0031736C">
        <w:rPr>
          <w:rFonts w:ascii="Calibri" w:hAnsi="Calibri"/>
        </w:rPr>
        <w:t>, Florida International University</w:t>
      </w:r>
      <w:r w:rsidR="00837A7A" w:rsidRPr="0031736C">
        <w:rPr>
          <w:rFonts w:ascii="Calibri" w:hAnsi="Calibri"/>
        </w:rPr>
        <w:t>, 1996</w:t>
      </w:r>
    </w:p>
    <w:p w14:paraId="62486C05" w14:textId="77777777" w:rsidR="003B0BFA" w:rsidRPr="0031736C" w:rsidRDefault="003B0BFA" w:rsidP="003B0BFA">
      <w:pPr>
        <w:spacing w:line="240" w:lineRule="auto"/>
        <w:rPr>
          <w:rFonts w:ascii="Calibri" w:hAnsi="Calibri"/>
          <w:b/>
        </w:rPr>
      </w:pPr>
    </w:p>
    <w:p w14:paraId="761D1D2F" w14:textId="77777777" w:rsidR="00064D13" w:rsidRPr="0031736C" w:rsidRDefault="00064D13" w:rsidP="003B0BFA">
      <w:pPr>
        <w:spacing w:line="240" w:lineRule="auto"/>
        <w:rPr>
          <w:rFonts w:ascii="Calibri" w:hAnsi="Calibri"/>
        </w:rPr>
      </w:pPr>
      <w:r w:rsidRPr="0031736C">
        <w:rPr>
          <w:rFonts w:ascii="Calibri" w:hAnsi="Calibri"/>
          <w:b/>
        </w:rPr>
        <w:t>Certified Information Systems Security Professional (CISSP),</w:t>
      </w:r>
      <w:r w:rsidRPr="0031736C">
        <w:rPr>
          <w:rFonts w:ascii="Calibri" w:hAnsi="Calibri"/>
        </w:rPr>
        <w:t xml:space="preserve"> ISC</w:t>
      </w:r>
      <w:r w:rsidRPr="0031736C">
        <w:rPr>
          <w:rFonts w:ascii="Calibri" w:hAnsi="Calibri"/>
          <w:vertAlign w:val="superscript"/>
        </w:rPr>
        <w:t>2</w:t>
      </w:r>
      <w:r w:rsidR="004049FA" w:rsidRPr="0031736C">
        <w:rPr>
          <w:rFonts w:ascii="Calibri" w:hAnsi="Calibri"/>
        </w:rPr>
        <w:t xml:space="preserve"> (retired)</w:t>
      </w:r>
    </w:p>
    <w:p w14:paraId="4101652C" w14:textId="77777777" w:rsidR="008B3CDD" w:rsidRPr="0031736C" w:rsidRDefault="008B3CDD" w:rsidP="003B0BFA">
      <w:pPr>
        <w:pStyle w:val="Footer1"/>
        <w:tabs>
          <w:tab w:val="clear" w:pos="4320"/>
          <w:tab w:val="clear" w:pos="8640"/>
        </w:tabs>
        <w:jc w:val="center"/>
        <w:outlineLvl w:val="0"/>
        <w:rPr>
          <w:rFonts w:ascii="Calibri" w:hAnsi="Calibri"/>
          <w:b/>
          <w:i/>
          <w:szCs w:val="24"/>
        </w:rPr>
      </w:pPr>
    </w:p>
    <w:p w14:paraId="4B99056E" w14:textId="77777777" w:rsidR="003B0BFA" w:rsidRPr="0031736C" w:rsidRDefault="003B0BFA" w:rsidP="003B0BFA">
      <w:pPr>
        <w:pStyle w:val="Footer1"/>
        <w:tabs>
          <w:tab w:val="clear" w:pos="4320"/>
          <w:tab w:val="clear" w:pos="8640"/>
        </w:tabs>
        <w:ind w:left="1620" w:hanging="1620"/>
        <w:jc w:val="both"/>
        <w:rPr>
          <w:rFonts w:ascii="Calibri" w:hAnsi="Calibri"/>
          <w:szCs w:val="24"/>
        </w:rPr>
      </w:pPr>
    </w:p>
    <w:p w14:paraId="63AB5FB0" w14:textId="77777777" w:rsidR="003E7BEE" w:rsidRPr="0031736C" w:rsidRDefault="22B80B68" w:rsidP="22B80B68">
      <w:pPr>
        <w:pStyle w:val="Footer1"/>
        <w:tabs>
          <w:tab w:val="clear" w:pos="4320"/>
          <w:tab w:val="clear" w:pos="8640"/>
        </w:tabs>
        <w:jc w:val="center"/>
        <w:outlineLvl w:val="0"/>
        <w:rPr>
          <w:rFonts w:ascii="Calibri" w:hAnsi="Calibri"/>
          <w:b/>
          <w:bCs/>
          <w:i/>
          <w:iCs/>
          <w:sz w:val="28"/>
          <w:szCs w:val="28"/>
        </w:rPr>
      </w:pPr>
      <w:r w:rsidRPr="22B80B68">
        <w:rPr>
          <w:rFonts w:ascii="Calibri" w:hAnsi="Calibri"/>
          <w:b/>
          <w:bCs/>
          <w:i/>
          <w:iCs/>
          <w:sz w:val="28"/>
          <w:szCs w:val="28"/>
        </w:rPr>
        <w:t>COMMUNITY INVOLVEMENT</w:t>
      </w:r>
    </w:p>
    <w:p w14:paraId="4CADDF53" w14:textId="77777777" w:rsidR="003E7BEE" w:rsidRPr="0031736C" w:rsidRDefault="003E7BEE" w:rsidP="22B80B68">
      <w:pPr>
        <w:pStyle w:val="Footer1"/>
        <w:tabs>
          <w:tab w:val="clear" w:pos="4320"/>
          <w:tab w:val="clear" w:pos="8640"/>
        </w:tabs>
        <w:jc w:val="center"/>
        <w:rPr>
          <w:rFonts w:ascii="Calibri" w:hAnsi="Calibri"/>
          <w:b/>
          <w:bCs/>
          <w:i/>
          <w:iCs/>
        </w:rPr>
      </w:pPr>
    </w:p>
    <w:p w14:paraId="681747B5" w14:textId="77777777" w:rsidR="003E7BEE" w:rsidRPr="0031736C" w:rsidRDefault="22B80B68" w:rsidP="22B80B68">
      <w:pPr>
        <w:pStyle w:val="Footer1"/>
        <w:tabs>
          <w:tab w:val="clear" w:pos="4320"/>
          <w:tab w:val="clear" w:pos="8640"/>
        </w:tabs>
        <w:jc w:val="both"/>
        <w:outlineLvl w:val="0"/>
        <w:rPr>
          <w:rFonts w:ascii="Calibri" w:hAnsi="Calibri"/>
          <w:b/>
          <w:bCs/>
        </w:rPr>
      </w:pPr>
      <w:r w:rsidRPr="22B80B68">
        <w:rPr>
          <w:rFonts w:ascii="Calibri" w:hAnsi="Calibri"/>
          <w:b/>
          <w:bCs/>
        </w:rPr>
        <w:t xml:space="preserve">Switchboard of Miami, Miami, FL, </w:t>
      </w:r>
      <w:r w:rsidRPr="22B80B68">
        <w:rPr>
          <w:rFonts w:ascii="Calibri" w:hAnsi="Calibri"/>
          <w:b/>
          <w:bCs/>
          <w:i/>
          <w:iCs/>
        </w:rPr>
        <w:t>April 2012 – June 2016</w:t>
      </w:r>
    </w:p>
    <w:p w14:paraId="3F5B6642" w14:textId="77777777" w:rsidR="003E7BEE" w:rsidRPr="0031736C" w:rsidRDefault="22B80B68" w:rsidP="22B80B68">
      <w:pPr>
        <w:pStyle w:val="Footer1"/>
        <w:tabs>
          <w:tab w:val="clear" w:pos="4320"/>
          <w:tab w:val="clear" w:pos="8640"/>
        </w:tabs>
        <w:jc w:val="both"/>
        <w:outlineLvl w:val="0"/>
        <w:rPr>
          <w:rFonts w:ascii="Calibri" w:hAnsi="Calibri"/>
          <w:b/>
          <w:bCs/>
          <w:i/>
          <w:iCs/>
        </w:rPr>
      </w:pPr>
      <w:r w:rsidRPr="22B80B68">
        <w:rPr>
          <w:rFonts w:ascii="Calibri" w:hAnsi="Calibri"/>
          <w:b/>
          <w:bCs/>
          <w:i/>
          <w:iCs/>
        </w:rPr>
        <w:t>Board Member, Governance Committee Member</w:t>
      </w:r>
    </w:p>
    <w:p w14:paraId="4DDBEF00" w14:textId="72F193C1" w:rsidR="003E7BEE" w:rsidRDefault="22B80B68" w:rsidP="00613DB6">
      <w:pPr>
        <w:pStyle w:val="Footer1"/>
        <w:tabs>
          <w:tab w:val="clear" w:pos="4320"/>
          <w:tab w:val="clear" w:pos="8640"/>
        </w:tabs>
        <w:jc w:val="both"/>
        <w:rPr>
          <w:rFonts w:ascii="Calibri" w:hAnsi="Calibri"/>
        </w:rPr>
      </w:pPr>
      <w:r w:rsidRPr="22B80B68">
        <w:rPr>
          <w:rFonts w:ascii="Calibri" w:hAnsi="Calibri"/>
        </w:rPr>
        <w:t>Switchboard addresses community needs through mental health c</w:t>
      </w:r>
      <w:r w:rsidR="00613DB6">
        <w:rPr>
          <w:rFonts w:ascii="Calibri" w:hAnsi="Calibri"/>
        </w:rPr>
        <w:t xml:space="preserve">ounseling, crisis intervention, </w:t>
      </w:r>
      <w:r w:rsidRPr="22B80B68">
        <w:rPr>
          <w:rFonts w:ascii="Calibri" w:hAnsi="Calibri"/>
        </w:rPr>
        <w:t>suicide prevention, and referral services.</w:t>
      </w:r>
    </w:p>
    <w:p w14:paraId="38BE5304" w14:textId="77777777" w:rsidR="00613DB6" w:rsidRDefault="00613DB6" w:rsidP="00613DB6">
      <w:pPr>
        <w:pStyle w:val="Footer1"/>
        <w:tabs>
          <w:tab w:val="clear" w:pos="4320"/>
          <w:tab w:val="clear" w:pos="8640"/>
        </w:tabs>
        <w:jc w:val="both"/>
        <w:rPr>
          <w:rFonts w:ascii="Calibri" w:hAnsi="Calibri"/>
        </w:rPr>
      </w:pPr>
    </w:p>
    <w:p w14:paraId="7BD44D69" w14:textId="77777777" w:rsidR="00613DB6" w:rsidRDefault="00613DB6" w:rsidP="00613DB6">
      <w:pPr>
        <w:pStyle w:val="Footer1"/>
        <w:tabs>
          <w:tab w:val="clear" w:pos="4320"/>
          <w:tab w:val="clear" w:pos="8640"/>
        </w:tabs>
        <w:jc w:val="both"/>
        <w:rPr>
          <w:rFonts w:ascii="Calibri" w:hAnsi="Calibri"/>
        </w:rPr>
      </w:pPr>
    </w:p>
    <w:p w14:paraId="63254B56" w14:textId="6C1EFCC7" w:rsidR="00064D13" w:rsidRPr="0031736C" w:rsidRDefault="22B80B68" w:rsidP="22B80B68">
      <w:pPr>
        <w:jc w:val="center"/>
        <w:rPr>
          <w:rFonts w:ascii="Calibri" w:hAnsi="Calibri"/>
          <w:b/>
          <w:bCs/>
          <w:i/>
          <w:iCs/>
          <w:sz w:val="28"/>
          <w:szCs w:val="28"/>
        </w:rPr>
      </w:pPr>
      <w:r w:rsidRPr="22B80B68">
        <w:rPr>
          <w:rFonts w:ascii="Calibri" w:hAnsi="Calibri"/>
          <w:b/>
          <w:bCs/>
          <w:i/>
          <w:iCs/>
          <w:sz w:val="28"/>
          <w:szCs w:val="28"/>
        </w:rPr>
        <w:t>SPEAKING ENGAGEMENTS</w:t>
      </w:r>
    </w:p>
    <w:p w14:paraId="3461D779" w14:textId="77777777" w:rsidR="00064D13" w:rsidRPr="0031736C" w:rsidRDefault="00064D13" w:rsidP="003B0BFA">
      <w:pPr>
        <w:pStyle w:val="Footer1"/>
        <w:tabs>
          <w:tab w:val="clear" w:pos="4320"/>
          <w:tab w:val="clear" w:pos="8640"/>
        </w:tabs>
        <w:jc w:val="center"/>
        <w:rPr>
          <w:rFonts w:ascii="Calibri" w:hAnsi="Calibri"/>
          <w:b/>
          <w:i/>
          <w:szCs w:val="24"/>
        </w:rPr>
      </w:pPr>
    </w:p>
    <w:p w14:paraId="5EE45CB6" w14:textId="77777777" w:rsidR="00064D13" w:rsidRPr="0031736C" w:rsidRDefault="00064D13" w:rsidP="003B0BFA">
      <w:pPr>
        <w:pStyle w:val="BodyText31"/>
        <w:jc w:val="both"/>
        <w:outlineLvl w:val="0"/>
        <w:rPr>
          <w:rFonts w:ascii="Calibri" w:hAnsi="Calibri"/>
          <w:color w:val="000000"/>
          <w:szCs w:val="24"/>
        </w:rPr>
      </w:pPr>
      <w:r w:rsidRPr="0031736C">
        <w:rPr>
          <w:rFonts w:ascii="Calibri" w:hAnsi="Calibri"/>
          <w:b/>
          <w:color w:val="000000"/>
          <w:szCs w:val="24"/>
        </w:rPr>
        <w:t xml:space="preserve">PCI Compliance:  How to make it work! </w:t>
      </w:r>
      <w:r w:rsidRPr="0031736C">
        <w:rPr>
          <w:rFonts w:ascii="Calibri" w:hAnsi="Calibri"/>
          <w:color w:val="000000"/>
          <w:szCs w:val="24"/>
        </w:rPr>
        <w:t xml:space="preserve"> INFOSEC 2010, April 20, 2010</w:t>
      </w:r>
    </w:p>
    <w:p w14:paraId="3CF2D8B6" w14:textId="77777777" w:rsidR="003B0BFA" w:rsidRPr="0031736C" w:rsidRDefault="003B0BFA" w:rsidP="003B0BFA">
      <w:pPr>
        <w:pStyle w:val="BodyText31"/>
        <w:jc w:val="both"/>
        <w:outlineLvl w:val="0"/>
        <w:rPr>
          <w:rFonts w:ascii="Calibri" w:hAnsi="Calibri"/>
          <w:color w:val="000000"/>
          <w:szCs w:val="24"/>
        </w:rPr>
      </w:pPr>
    </w:p>
    <w:p w14:paraId="734304E5" w14:textId="77777777" w:rsidR="00064D13" w:rsidRPr="0031736C" w:rsidRDefault="00064D13" w:rsidP="003B0BFA">
      <w:pPr>
        <w:pStyle w:val="BodyText31"/>
        <w:jc w:val="both"/>
        <w:rPr>
          <w:rFonts w:ascii="Calibri" w:hAnsi="Calibri"/>
          <w:color w:val="000000"/>
          <w:szCs w:val="24"/>
        </w:rPr>
      </w:pPr>
      <w:r w:rsidRPr="0031736C">
        <w:rPr>
          <w:rFonts w:ascii="Calibri" w:hAnsi="Calibri"/>
          <w:b/>
          <w:color w:val="000000"/>
          <w:szCs w:val="24"/>
        </w:rPr>
        <w:t xml:space="preserve">Ryder Truck Rental PCI Compliance Project.  </w:t>
      </w:r>
      <w:r w:rsidRPr="0031736C">
        <w:rPr>
          <w:rFonts w:ascii="Calibri" w:hAnsi="Calibri"/>
          <w:color w:val="000000"/>
          <w:szCs w:val="24"/>
        </w:rPr>
        <w:t>Interview by searchsecurity.com</w:t>
      </w:r>
      <w:r w:rsidR="00491E53" w:rsidRPr="0031736C">
        <w:rPr>
          <w:rFonts w:ascii="Calibri" w:hAnsi="Calibri"/>
          <w:color w:val="000000"/>
          <w:szCs w:val="24"/>
        </w:rPr>
        <w:t>,</w:t>
      </w:r>
      <w:r w:rsidRPr="0031736C">
        <w:rPr>
          <w:rFonts w:ascii="Calibri" w:hAnsi="Calibri"/>
          <w:color w:val="000000"/>
          <w:szCs w:val="24"/>
        </w:rPr>
        <w:t xml:space="preserve"> </w:t>
      </w:r>
      <w:r w:rsidR="009E50E9" w:rsidRPr="0031736C">
        <w:rPr>
          <w:rFonts w:ascii="Calibri" w:hAnsi="Calibri"/>
          <w:color w:val="000000"/>
          <w:szCs w:val="24"/>
        </w:rPr>
        <w:t>INFOSEC</w:t>
      </w:r>
      <w:r w:rsidR="000D497E" w:rsidRPr="0031736C">
        <w:rPr>
          <w:rFonts w:ascii="Calibri" w:hAnsi="Calibri"/>
          <w:color w:val="000000"/>
          <w:szCs w:val="24"/>
        </w:rPr>
        <w:t>, April 20, 2010 (http://tinyurl.com/6tk3ktp)</w:t>
      </w:r>
    </w:p>
    <w:p w14:paraId="0FB78278" w14:textId="77777777" w:rsidR="003B0BFA" w:rsidRPr="0031736C" w:rsidRDefault="003B0BFA" w:rsidP="003B0BFA">
      <w:pPr>
        <w:spacing w:line="240" w:lineRule="auto"/>
        <w:jc w:val="both"/>
        <w:rPr>
          <w:rFonts w:ascii="Calibri" w:hAnsi="Calibri"/>
          <w:b/>
        </w:rPr>
      </w:pPr>
    </w:p>
    <w:p w14:paraId="3FC62710" w14:textId="77777777" w:rsidR="00064D13" w:rsidRPr="0031736C" w:rsidRDefault="00064D13" w:rsidP="003B0BFA">
      <w:pPr>
        <w:spacing w:line="240" w:lineRule="auto"/>
        <w:jc w:val="both"/>
        <w:rPr>
          <w:rFonts w:ascii="Calibri" w:hAnsi="Calibri"/>
        </w:rPr>
      </w:pPr>
      <w:r w:rsidRPr="0031736C">
        <w:rPr>
          <w:rFonts w:ascii="Calibri" w:hAnsi="Calibri"/>
          <w:b/>
        </w:rPr>
        <w:t>McAfee and Ryder Truck Rental: Managing Risk while Enabling Compliance with Regulatory Mandates</w:t>
      </w:r>
      <w:r w:rsidRPr="0031736C">
        <w:rPr>
          <w:rFonts w:ascii="Calibri" w:hAnsi="Calibri"/>
        </w:rPr>
        <w:t>, McAfee Focus, October 9, 2009</w:t>
      </w:r>
    </w:p>
    <w:p w14:paraId="1FC39945" w14:textId="77777777" w:rsidR="003B0BFA" w:rsidRPr="0031736C" w:rsidRDefault="003B0BFA" w:rsidP="003B0BFA">
      <w:pPr>
        <w:spacing w:line="240" w:lineRule="auto"/>
        <w:jc w:val="both"/>
        <w:rPr>
          <w:rFonts w:ascii="Calibri" w:hAnsi="Calibri"/>
          <w:b/>
        </w:rPr>
      </w:pPr>
    </w:p>
    <w:p w14:paraId="0EE62E7D" w14:textId="77777777" w:rsidR="00064D13" w:rsidRPr="0031736C" w:rsidRDefault="00064D13" w:rsidP="003B0BFA">
      <w:pPr>
        <w:spacing w:line="240" w:lineRule="auto"/>
        <w:jc w:val="both"/>
        <w:rPr>
          <w:rFonts w:ascii="Calibri" w:hAnsi="Calibri"/>
        </w:rPr>
      </w:pPr>
      <w:r w:rsidRPr="0031736C">
        <w:rPr>
          <w:rFonts w:ascii="Calibri" w:hAnsi="Calibri"/>
          <w:b/>
        </w:rPr>
        <w:t>The Extended Enterprise:  Securing the Infrastructure, A Ryder Case Study</w:t>
      </w:r>
      <w:r w:rsidRPr="0031736C">
        <w:rPr>
          <w:rFonts w:ascii="Calibri" w:hAnsi="Calibri"/>
        </w:rPr>
        <w:t>, Gartner IT Security Summit (with Verizon Business), June 8, 2008</w:t>
      </w:r>
    </w:p>
    <w:p w14:paraId="0562CB0E" w14:textId="77777777" w:rsidR="003B0BFA" w:rsidRPr="0031736C" w:rsidRDefault="003B0BFA" w:rsidP="003B0BFA">
      <w:pPr>
        <w:pStyle w:val="BodyText31"/>
        <w:jc w:val="both"/>
        <w:rPr>
          <w:rFonts w:ascii="Calibri" w:hAnsi="Calibri"/>
          <w:b/>
          <w:color w:val="000000"/>
          <w:szCs w:val="24"/>
        </w:rPr>
      </w:pPr>
    </w:p>
    <w:p w14:paraId="1553969B" w14:textId="77777777" w:rsidR="003C5740" w:rsidRPr="0031736C" w:rsidRDefault="00064D13" w:rsidP="003B0BFA">
      <w:pPr>
        <w:pStyle w:val="BodyText31"/>
        <w:jc w:val="both"/>
        <w:rPr>
          <w:rFonts w:ascii="Calibri" w:hAnsi="Calibri"/>
          <w:color w:val="000000"/>
          <w:szCs w:val="24"/>
        </w:rPr>
      </w:pPr>
      <w:r w:rsidRPr="0031736C">
        <w:rPr>
          <w:rFonts w:ascii="Calibri" w:hAnsi="Calibri"/>
          <w:b/>
          <w:color w:val="000000"/>
          <w:szCs w:val="24"/>
        </w:rPr>
        <w:t xml:space="preserve">Multiple Locations, Centralized Control, a Ryder Case Study, </w:t>
      </w:r>
      <w:r w:rsidRPr="0031736C">
        <w:rPr>
          <w:rFonts w:ascii="Calibri" w:hAnsi="Calibri"/>
          <w:color w:val="000000"/>
          <w:szCs w:val="24"/>
        </w:rPr>
        <w:t>Gartner IT Expo (for LANDesk) – October 9, 2007</w:t>
      </w:r>
    </w:p>
    <w:p w14:paraId="34CE0A41" w14:textId="77777777" w:rsidR="003B0BFA" w:rsidRPr="0031736C" w:rsidRDefault="003B0BFA" w:rsidP="003B0BFA">
      <w:pPr>
        <w:pStyle w:val="BodyText31"/>
        <w:jc w:val="both"/>
        <w:rPr>
          <w:rFonts w:ascii="Calibri" w:hAnsi="Calibri"/>
          <w:color w:val="000000"/>
          <w:szCs w:val="24"/>
        </w:rPr>
      </w:pPr>
    </w:p>
    <w:p w14:paraId="62EBF3C5" w14:textId="77777777" w:rsidR="003B0BFA" w:rsidRPr="0031736C" w:rsidRDefault="003B0BFA" w:rsidP="003B0BFA">
      <w:pPr>
        <w:pStyle w:val="BodyText31"/>
        <w:jc w:val="both"/>
        <w:rPr>
          <w:rFonts w:ascii="Calibri" w:hAnsi="Calibri"/>
          <w:color w:val="000000"/>
          <w:szCs w:val="24"/>
        </w:rPr>
      </w:pPr>
    </w:p>
    <w:p w14:paraId="2E03448A" w14:textId="3BD924B7" w:rsidR="003C5740" w:rsidRDefault="003C5740" w:rsidP="22B80B68">
      <w:pPr>
        <w:pStyle w:val="Footer1"/>
        <w:tabs>
          <w:tab w:val="clear" w:pos="4320"/>
          <w:tab w:val="clear" w:pos="8640"/>
        </w:tabs>
        <w:jc w:val="both"/>
        <w:rPr>
          <w:rFonts w:ascii="Calibri" w:hAnsi="Calibri"/>
        </w:rPr>
      </w:pPr>
    </w:p>
    <w:sectPr w:rsidR="003C5740" w:rsidSect="003B0BFA">
      <w:headerReference w:type="even" r:id="rId11"/>
      <w:headerReference w:type="default" r:id="rId12"/>
      <w:footerReference w:type="even" r:id="rId13"/>
      <w:footerReference w:type="default" r:id="rId14"/>
      <w:type w:val="continuous"/>
      <w:pgSz w:w="12240" w:h="15840"/>
      <w:pgMar w:top="1440" w:right="1440" w:bottom="1080" w:left="1440" w:header="720"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8AE69" w14:textId="77777777" w:rsidR="00992A18" w:rsidRDefault="00992A18" w:rsidP="0009228F">
      <w:r>
        <w:separator/>
      </w:r>
    </w:p>
  </w:endnote>
  <w:endnote w:type="continuationSeparator" w:id="0">
    <w:p w14:paraId="243F3F79" w14:textId="77777777" w:rsidR="00992A18" w:rsidRDefault="00992A18" w:rsidP="0009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9315" w14:textId="77777777" w:rsidR="000D497E" w:rsidRDefault="000D497E">
    <w:pPr>
      <w:pStyle w:val="Footer1"/>
      <w:rPr>
        <w:rFonts w:ascii="Times New Roman" w:eastAsia="Times New Roman" w:hAnsi="Times New Roman"/>
        <w:color w:val="auto"/>
        <w:sz w:val="20"/>
        <w:lang w:bidi="x-none"/>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CB0F" w14:textId="77777777" w:rsidR="000D497E" w:rsidRDefault="000D497E" w:rsidP="00064D13">
    <w:pPr>
      <w:pStyle w:val="Footer1"/>
      <w:jc w:val="center"/>
      <w:rPr>
        <w:rFonts w:ascii="Times New Roman" w:eastAsia="Times New Roman" w:hAnsi="Times New Roman"/>
        <w:color w:val="auto"/>
        <w:sz w:val="20"/>
        <w:lang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21C83" w14:textId="77777777" w:rsidR="000D497E" w:rsidRPr="00064D13" w:rsidRDefault="000D497E" w:rsidP="00064D13">
    <w:pPr>
      <w:pStyle w:val="Footer1"/>
      <w:jc w:val="center"/>
      <w:rPr>
        <w:rFonts w:ascii="Times New Roman" w:eastAsia="Times New Roman" w:hAnsi="Times New Roman"/>
        <w:color w:val="auto"/>
        <w:sz w:val="16"/>
        <w:szCs w:val="16"/>
        <w:lang w:bidi="x-none"/>
      </w:rPr>
    </w:pPr>
    <w:r w:rsidRPr="00064D13">
      <w:rPr>
        <w:rStyle w:val="PageNumber"/>
        <w:sz w:val="16"/>
        <w:szCs w:val="16"/>
      </w:rPr>
      <w:fldChar w:fldCharType="begin"/>
    </w:r>
    <w:r w:rsidRPr="00064D13">
      <w:rPr>
        <w:rStyle w:val="PageNumber"/>
        <w:sz w:val="16"/>
        <w:szCs w:val="16"/>
      </w:rPr>
      <w:instrText xml:space="preserve"> PAGE </w:instrText>
    </w:r>
    <w:r w:rsidRPr="00064D13">
      <w:rPr>
        <w:rStyle w:val="PageNumber"/>
        <w:sz w:val="16"/>
        <w:szCs w:val="16"/>
      </w:rPr>
      <w:fldChar w:fldCharType="separate"/>
    </w:r>
    <w:r>
      <w:rPr>
        <w:rStyle w:val="PageNumber"/>
        <w:noProof/>
        <w:sz w:val="16"/>
        <w:szCs w:val="16"/>
      </w:rPr>
      <w:t>2</w:t>
    </w:r>
    <w:r w:rsidRPr="00064D13">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A3225" w14:textId="77777777" w:rsidR="000D497E" w:rsidRPr="00064D13" w:rsidRDefault="000D497E" w:rsidP="0093380B">
    <w:pPr>
      <w:pStyle w:val="Footer1"/>
      <w:jc w:val="right"/>
      <w:rPr>
        <w:rFonts w:ascii="Times New Roman" w:eastAsia="Times New Roman" w:hAnsi="Times New Roman"/>
        <w:color w:val="auto"/>
        <w:sz w:val="16"/>
        <w:szCs w:val="16"/>
        <w:lang w:bidi="x-none"/>
      </w:rPr>
    </w:pPr>
    <w:r>
      <w:rPr>
        <w:rStyle w:val="PageNumber"/>
        <w:sz w:val="16"/>
        <w:szCs w:val="16"/>
      </w:rPr>
      <w:t xml:space="preserve">Julio Gonzalez - </w:t>
    </w:r>
    <w:r w:rsidRPr="00064D13">
      <w:rPr>
        <w:rStyle w:val="PageNumber"/>
        <w:sz w:val="16"/>
        <w:szCs w:val="16"/>
      </w:rPr>
      <w:fldChar w:fldCharType="begin"/>
    </w:r>
    <w:r w:rsidRPr="00064D13">
      <w:rPr>
        <w:rStyle w:val="PageNumber"/>
        <w:sz w:val="16"/>
        <w:szCs w:val="16"/>
      </w:rPr>
      <w:instrText xml:space="preserve"> PAGE </w:instrText>
    </w:r>
    <w:r w:rsidRPr="00064D13">
      <w:rPr>
        <w:rStyle w:val="PageNumber"/>
        <w:sz w:val="16"/>
        <w:szCs w:val="16"/>
      </w:rPr>
      <w:fldChar w:fldCharType="separate"/>
    </w:r>
    <w:r w:rsidR="00613DB6">
      <w:rPr>
        <w:rStyle w:val="PageNumber"/>
        <w:noProof/>
        <w:sz w:val="16"/>
        <w:szCs w:val="16"/>
      </w:rPr>
      <w:t>4</w:t>
    </w:r>
    <w:r w:rsidRPr="00064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4697E" w14:textId="77777777" w:rsidR="00992A18" w:rsidRDefault="00992A18" w:rsidP="0009228F">
      <w:r>
        <w:separator/>
      </w:r>
    </w:p>
  </w:footnote>
  <w:footnote w:type="continuationSeparator" w:id="0">
    <w:p w14:paraId="6CFFC839" w14:textId="77777777" w:rsidR="00992A18" w:rsidRDefault="00992A18" w:rsidP="00092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9F23F"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E523C"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0D497E" w:rsidRDefault="000D497E">
    <w:pPr>
      <w:pStyle w:val="Header1"/>
      <w:tabs>
        <w:tab w:val="clear" w:pos="8640"/>
        <w:tab w:val="right" w:pos="9340"/>
      </w:tabs>
      <w:rPr>
        <w:rFonts w:ascii="Times New Roman" w:eastAsia="Times New Roman" w:hAnsi="Times New Roman"/>
        <w:color w:val="auto"/>
        <w:sz w:val="20"/>
        <w:lang w:bidi="x-none"/>
      </w:rPr>
    </w:pPr>
    <w:r>
      <w:rPr>
        <w:rFonts w:ascii="Times New Roman" w:hAnsi="Times New Roman"/>
        <w:sz w:val="16"/>
      </w:rPr>
      <w:tab/>
    </w:r>
    <w:r>
      <w:rPr>
        <w:rFonts w:ascii="Times New Roman" w:hAnsi="Times New Roman"/>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0266E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bullet"/>
      <w:lvlText w:val="·"/>
      <w:lvlJc w:val="left"/>
      <w:pPr>
        <w:tabs>
          <w:tab w:val="num" w:pos="360"/>
        </w:tabs>
        <w:ind w:left="360" w:firstLine="72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740"/>
        </w:tabs>
        <w:ind w:left="740" w:firstLine="178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740"/>
        </w:tabs>
        <w:ind w:left="740" w:firstLine="394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740"/>
        </w:tabs>
        <w:ind w:left="740" w:firstLine="6100"/>
      </w:pPr>
      <w:rPr>
        <w:rFonts w:hint="default"/>
        <w:color w:val="000000"/>
        <w:position w:val="0"/>
        <w:sz w:val="24"/>
      </w:rPr>
    </w:lvl>
  </w:abstractNum>
  <w:abstractNum w:abstractNumId="2"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3"/>
    <w:multiLevelType w:val="multilevel"/>
    <w:tmpl w:val="894EE875"/>
    <w:lvl w:ilvl="0">
      <w:start w:val="1"/>
      <w:numFmt w:val="bullet"/>
      <w:lvlText w:val=""/>
      <w:lvlJc w:val="left"/>
      <w:pPr>
        <w:tabs>
          <w:tab w:val="num" w:pos="360"/>
        </w:tabs>
        <w:ind w:left="360" w:firstLine="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4" w15:restartNumberingAfterBreak="0">
    <w:nsid w:val="01513F51"/>
    <w:multiLevelType w:val="multilevel"/>
    <w:tmpl w:val="843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F5C20"/>
    <w:multiLevelType w:val="hybridMultilevel"/>
    <w:tmpl w:val="F21C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F232A"/>
    <w:multiLevelType w:val="hybridMultilevel"/>
    <w:tmpl w:val="55B21E3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40005E"/>
    <w:multiLevelType w:val="hybridMultilevel"/>
    <w:tmpl w:val="A11EAB2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C83D16"/>
    <w:multiLevelType w:val="hybridMultilevel"/>
    <w:tmpl w:val="7C1A5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C83DE5"/>
    <w:multiLevelType w:val="hybridMultilevel"/>
    <w:tmpl w:val="8B28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6B4349"/>
    <w:multiLevelType w:val="hybridMultilevel"/>
    <w:tmpl w:val="F52E8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9"/>
  </w:num>
  <w:num w:numId="5">
    <w:abstractNumId w:val="8"/>
  </w:num>
  <w:num w:numId="6">
    <w:abstractNumId w:val="7"/>
  </w:num>
  <w:num w:numId="7">
    <w:abstractNumId w:val="0"/>
  </w:num>
  <w:num w:numId="8">
    <w:abstractNumId w:val="6"/>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efaultTableStyle w:val="Normal"/>
  <w:drawingGridHorizontalSpacing w:val="120"/>
  <w:drawingGridVerticalSpacing w:val="163"/>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D13"/>
    <w:rsid w:val="00006C96"/>
    <w:rsid w:val="000147AD"/>
    <w:rsid w:val="00064D13"/>
    <w:rsid w:val="00080983"/>
    <w:rsid w:val="0009228F"/>
    <w:rsid w:val="000926D7"/>
    <w:rsid w:val="00097D7E"/>
    <w:rsid w:val="000A0454"/>
    <w:rsid w:val="000A0AAE"/>
    <w:rsid w:val="000B28D9"/>
    <w:rsid w:val="000C49A4"/>
    <w:rsid w:val="000D497E"/>
    <w:rsid w:val="000E6D0E"/>
    <w:rsid w:val="000F6A79"/>
    <w:rsid w:val="001223C8"/>
    <w:rsid w:val="00161BF3"/>
    <w:rsid w:val="00170AD9"/>
    <w:rsid w:val="00194737"/>
    <w:rsid w:val="001B46B8"/>
    <w:rsid w:val="001C0D23"/>
    <w:rsid w:val="001D05B2"/>
    <w:rsid w:val="001E0577"/>
    <w:rsid w:val="00234611"/>
    <w:rsid w:val="0023763F"/>
    <w:rsid w:val="002513CF"/>
    <w:rsid w:val="00260542"/>
    <w:rsid w:val="002741AF"/>
    <w:rsid w:val="0028322C"/>
    <w:rsid w:val="00286552"/>
    <w:rsid w:val="002B53DB"/>
    <w:rsid w:val="002B74FC"/>
    <w:rsid w:val="002B75E6"/>
    <w:rsid w:val="002D51A9"/>
    <w:rsid w:val="002D53E2"/>
    <w:rsid w:val="002F581C"/>
    <w:rsid w:val="0031736C"/>
    <w:rsid w:val="00341340"/>
    <w:rsid w:val="00357C56"/>
    <w:rsid w:val="00397975"/>
    <w:rsid w:val="003A6B7A"/>
    <w:rsid w:val="003B0BFA"/>
    <w:rsid w:val="003B23DA"/>
    <w:rsid w:val="003C5740"/>
    <w:rsid w:val="003E7BEE"/>
    <w:rsid w:val="004049FA"/>
    <w:rsid w:val="0042507E"/>
    <w:rsid w:val="004338E1"/>
    <w:rsid w:val="00444D7A"/>
    <w:rsid w:val="00477A96"/>
    <w:rsid w:val="00491E53"/>
    <w:rsid w:val="004A002B"/>
    <w:rsid w:val="004A5059"/>
    <w:rsid w:val="004A6428"/>
    <w:rsid w:val="004D70E5"/>
    <w:rsid w:val="00503BCE"/>
    <w:rsid w:val="005068DB"/>
    <w:rsid w:val="00517486"/>
    <w:rsid w:val="00521037"/>
    <w:rsid w:val="005249FD"/>
    <w:rsid w:val="005470BE"/>
    <w:rsid w:val="00547F61"/>
    <w:rsid w:val="00556FB7"/>
    <w:rsid w:val="00567899"/>
    <w:rsid w:val="00567A86"/>
    <w:rsid w:val="005F0912"/>
    <w:rsid w:val="00613DB6"/>
    <w:rsid w:val="006277B0"/>
    <w:rsid w:val="0064524A"/>
    <w:rsid w:val="006467F4"/>
    <w:rsid w:val="0066303F"/>
    <w:rsid w:val="00663383"/>
    <w:rsid w:val="00664332"/>
    <w:rsid w:val="00682763"/>
    <w:rsid w:val="00686D39"/>
    <w:rsid w:val="006A7D77"/>
    <w:rsid w:val="006C487A"/>
    <w:rsid w:val="00700FAF"/>
    <w:rsid w:val="0071260D"/>
    <w:rsid w:val="0073777C"/>
    <w:rsid w:val="0074174E"/>
    <w:rsid w:val="00742987"/>
    <w:rsid w:val="007532B2"/>
    <w:rsid w:val="0075610A"/>
    <w:rsid w:val="007A49C9"/>
    <w:rsid w:val="007B0047"/>
    <w:rsid w:val="007E185F"/>
    <w:rsid w:val="00804645"/>
    <w:rsid w:val="008160A3"/>
    <w:rsid w:val="00823F7E"/>
    <w:rsid w:val="008311D8"/>
    <w:rsid w:val="00832263"/>
    <w:rsid w:val="00837A7A"/>
    <w:rsid w:val="008648BA"/>
    <w:rsid w:val="00871984"/>
    <w:rsid w:val="0087423A"/>
    <w:rsid w:val="00874CDD"/>
    <w:rsid w:val="00880417"/>
    <w:rsid w:val="00881B53"/>
    <w:rsid w:val="008A08A3"/>
    <w:rsid w:val="008B0990"/>
    <w:rsid w:val="008B3CDD"/>
    <w:rsid w:val="008C3BF4"/>
    <w:rsid w:val="008E1925"/>
    <w:rsid w:val="008F4E6A"/>
    <w:rsid w:val="008F5F60"/>
    <w:rsid w:val="0093380B"/>
    <w:rsid w:val="0094111A"/>
    <w:rsid w:val="0095004D"/>
    <w:rsid w:val="00973003"/>
    <w:rsid w:val="00980978"/>
    <w:rsid w:val="00992A18"/>
    <w:rsid w:val="009A3FAD"/>
    <w:rsid w:val="009B0833"/>
    <w:rsid w:val="009E50E9"/>
    <w:rsid w:val="009E646B"/>
    <w:rsid w:val="009E6BCD"/>
    <w:rsid w:val="00A16642"/>
    <w:rsid w:val="00A26E29"/>
    <w:rsid w:val="00A43247"/>
    <w:rsid w:val="00A720A1"/>
    <w:rsid w:val="00A96643"/>
    <w:rsid w:val="00AC3211"/>
    <w:rsid w:val="00AD2D4E"/>
    <w:rsid w:val="00AD704E"/>
    <w:rsid w:val="00AE44B2"/>
    <w:rsid w:val="00AF73AC"/>
    <w:rsid w:val="00B0080B"/>
    <w:rsid w:val="00B151A9"/>
    <w:rsid w:val="00B17F9D"/>
    <w:rsid w:val="00B22594"/>
    <w:rsid w:val="00B23FDE"/>
    <w:rsid w:val="00B54FB6"/>
    <w:rsid w:val="00B7319A"/>
    <w:rsid w:val="00B75797"/>
    <w:rsid w:val="00B771DB"/>
    <w:rsid w:val="00B941C1"/>
    <w:rsid w:val="00BA623F"/>
    <w:rsid w:val="00BA67D8"/>
    <w:rsid w:val="00BC5BFB"/>
    <w:rsid w:val="00BF1B7E"/>
    <w:rsid w:val="00C20E51"/>
    <w:rsid w:val="00C57097"/>
    <w:rsid w:val="00C66A6D"/>
    <w:rsid w:val="00C7495C"/>
    <w:rsid w:val="00C82B09"/>
    <w:rsid w:val="00C9444E"/>
    <w:rsid w:val="00D17B52"/>
    <w:rsid w:val="00DA4528"/>
    <w:rsid w:val="00DB4217"/>
    <w:rsid w:val="00E015B8"/>
    <w:rsid w:val="00E02C85"/>
    <w:rsid w:val="00E104D6"/>
    <w:rsid w:val="00E10A0C"/>
    <w:rsid w:val="00E43D4B"/>
    <w:rsid w:val="00E62119"/>
    <w:rsid w:val="00E654BA"/>
    <w:rsid w:val="00E722EB"/>
    <w:rsid w:val="00E74D5B"/>
    <w:rsid w:val="00ED4F8F"/>
    <w:rsid w:val="00ED7099"/>
    <w:rsid w:val="00ED73BA"/>
    <w:rsid w:val="00F01256"/>
    <w:rsid w:val="00F95A0E"/>
    <w:rsid w:val="00FB1628"/>
    <w:rsid w:val="00FB2E37"/>
    <w:rsid w:val="00FF3E6C"/>
    <w:rsid w:val="22B8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F1176B"/>
  <w14:defaultImageDpi w14:val="300"/>
  <w15:chartTrackingRefBased/>
  <w15:docId w15:val="{F14D3D57-06D1-4448-807F-1CABE173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locked="1"/>
    <w:lsdException w:name="No Spacing" w:locked="1" w:qFormat="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autoRedefine/>
    <w:qFormat/>
    <w:rsid w:val="0009228F"/>
    <w:pPr>
      <w:spacing w:line="216" w:lineRule="auto"/>
      <w:outlineLvl w:val="0"/>
    </w:pPr>
    <w:rPr>
      <w:rFonts w:ascii="Arial" w:eastAsia="ヒラギノ角ゴ Pro W3" w:hAnsi="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Arial" w:eastAsia="ヒラギノ角ゴ Pro W3" w:hAnsi="Arial"/>
      <w:color w:val="000000"/>
      <w:sz w:val="24"/>
    </w:rPr>
  </w:style>
  <w:style w:type="paragraph" w:customStyle="1" w:styleId="Footer1">
    <w:name w:val="Footer1"/>
    <w:pPr>
      <w:tabs>
        <w:tab w:val="center" w:pos="4320"/>
        <w:tab w:val="right" w:pos="8640"/>
      </w:tabs>
    </w:pPr>
    <w:rPr>
      <w:rFonts w:ascii="Arial" w:eastAsia="ヒラギノ角ゴ Pro W3" w:hAnsi="Arial"/>
      <w:color w:val="000000"/>
      <w:sz w:val="24"/>
    </w:rPr>
  </w:style>
  <w:style w:type="paragraph" w:customStyle="1" w:styleId="BodyText1">
    <w:name w:val="Body Text1"/>
    <w:autoRedefine/>
    <w:rsid w:val="00686D39"/>
    <w:rPr>
      <w:rFonts w:eastAsia="ヒラギノ角ゴ Pro W3"/>
      <w:color w:val="000000"/>
      <w:sz w:val="22"/>
    </w:rPr>
  </w:style>
  <w:style w:type="paragraph" w:customStyle="1" w:styleId="FreeForm">
    <w:name w:val="Free Form"/>
    <w:rPr>
      <w:rFonts w:eastAsia="ヒラギノ角ゴ Pro W3"/>
      <w:color w:val="000000"/>
    </w:rPr>
  </w:style>
  <w:style w:type="numbering" w:customStyle="1" w:styleId="List1">
    <w:name w:val="List 1"/>
    <w:autoRedefine/>
  </w:style>
  <w:style w:type="paragraph" w:customStyle="1" w:styleId="Heading3A">
    <w:name w:val="Heading 3 A"/>
    <w:next w:val="Normal"/>
    <w:pPr>
      <w:keepNext/>
      <w:spacing w:before="240" w:after="60"/>
      <w:outlineLvl w:val="2"/>
    </w:pPr>
    <w:rPr>
      <w:rFonts w:ascii="Arial" w:eastAsia="ヒラギノ角ゴ Pro W3" w:hAnsi="Arial"/>
      <w:b/>
      <w:color w:val="000000"/>
      <w:sz w:val="24"/>
    </w:rPr>
  </w:style>
  <w:style w:type="paragraph" w:customStyle="1" w:styleId="BodyText31">
    <w:name w:val="Body Text 31"/>
    <w:rPr>
      <w:rFonts w:eastAsia="ヒラギノ角ゴ Pro W3"/>
      <w:color w:val="0000FF"/>
      <w:sz w:val="24"/>
    </w:rPr>
  </w:style>
  <w:style w:type="paragraph" w:styleId="Header">
    <w:name w:val="header"/>
    <w:basedOn w:val="Normal"/>
    <w:link w:val="HeaderChar"/>
    <w:locked/>
    <w:rsid w:val="00064D13"/>
    <w:pPr>
      <w:tabs>
        <w:tab w:val="center" w:pos="4320"/>
        <w:tab w:val="right" w:pos="8640"/>
      </w:tabs>
    </w:pPr>
  </w:style>
  <w:style w:type="character" w:customStyle="1" w:styleId="HeaderChar">
    <w:name w:val="Header Char"/>
    <w:link w:val="Header"/>
    <w:rsid w:val="00064D13"/>
    <w:rPr>
      <w:rFonts w:ascii="Arial" w:eastAsia="ヒラギノ角ゴ Pro W3" w:hAnsi="Arial"/>
      <w:color w:val="000000"/>
      <w:sz w:val="24"/>
      <w:szCs w:val="24"/>
    </w:rPr>
  </w:style>
  <w:style w:type="paragraph" w:styleId="Footer">
    <w:name w:val="footer"/>
    <w:basedOn w:val="Normal"/>
    <w:link w:val="FooterChar"/>
    <w:locked/>
    <w:rsid w:val="00064D13"/>
    <w:pPr>
      <w:tabs>
        <w:tab w:val="center" w:pos="4320"/>
        <w:tab w:val="right" w:pos="8640"/>
      </w:tabs>
    </w:pPr>
  </w:style>
  <w:style w:type="character" w:customStyle="1" w:styleId="FooterChar">
    <w:name w:val="Footer Char"/>
    <w:link w:val="Footer"/>
    <w:rsid w:val="00064D13"/>
    <w:rPr>
      <w:rFonts w:ascii="Arial" w:eastAsia="ヒラギノ角ゴ Pro W3" w:hAnsi="Arial"/>
      <w:color w:val="000000"/>
      <w:sz w:val="24"/>
      <w:szCs w:val="24"/>
    </w:rPr>
  </w:style>
  <w:style w:type="character" w:styleId="PageNumber">
    <w:name w:val="page number"/>
    <w:locked/>
    <w:rsid w:val="00064D13"/>
  </w:style>
  <w:style w:type="table" w:styleId="TableGrid">
    <w:name w:val="Table Grid"/>
    <w:basedOn w:val="TableNormal"/>
    <w:locked/>
    <w:rsid w:val="00686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2716">
      <w:bodyDiv w:val="1"/>
      <w:marLeft w:val="0"/>
      <w:marRight w:val="0"/>
      <w:marTop w:val="0"/>
      <w:marBottom w:val="0"/>
      <w:divBdr>
        <w:top w:val="none" w:sz="0" w:space="0" w:color="auto"/>
        <w:left w:val="none" w:sz="0" w:space="0" w:color="auto"/>
        <w:bottom w:val="none" w:sz="0" w:space="0" w:color="auto"/>
        <w:right w:val="none" w:sz="0" w:space="0" w:color="auto"/>
      </w:divBdr>
    </w:div>
    <w:div w:id="182905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JULIO A</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JULIO A</dc:title>
  <dc:subject/>
  <dc:creator>Julio Gonzalez</dc:creator>
  <cp:keywords/>
  <cp:lastModifiedBy>Julio Gonzalez</cp:lastModifiedBy>
  <cp:revision>2</cp:revision>
  <cp:lastPrinted>2017-07-14T00:15:00Z</cp:lastPrinted>
  <dcterms:created xsi:type="dcterms:W3CDTF">2019-03-12T11:02:00Z</dcterms:created>
  <dcterms:modified xsi:type="dcterms:W3CDTF">2019-03-12T11:02:00Z</dcterms:modified>
</cp:coreProperties>
</file>