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12DD" w14:textId="77777777" w:rsidR="00F7118D" w:rsidRPr="00EF3731" w:rsidRDefault="00F7118D" w:rsidP="00F7118D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32"/>
          <w:szCs w:val="22"/>
        </w:rPr>
      </w:pPr>
      <w:r w:rsidRPr="00EF3731">
        <w:rPr>
          <w:rStyle w:val="BookTitle"/>
          <w:rFonts w:ascii="Arial" w:eastAsia="MS Mincho" w:hAnsi="Arial" w:cs="Arial"/>
          <w:sz w:val="32"/>
          <w:szCs w:val="22"/>
        </w:rPr>
        <w:t>MIKE UBIS</w:t>
      </w:r>
    </w:p>
    <w:p w14:paraId="7EEC7203" w14:textId="77777777" w:rsidR="00F7118D" w:rsidRPr="00EF3731" w:rsidRDefault="00F7118D" w:rsidP="00F7118D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22"/>
          <w:szCs w:val="22"/>
        </w:rPr>
      </w:pPr>
    </w:p>
    <w:p w14:paraId="4FDED31A" w14:textId="77777777" w:rsidR="00F7118D" w:rsidRPr="00EF3731" w:rsidRDefault="00F7118D" w:rsidP="00F7118D">
      <w:pPr>
        <w:pStyle w:val="PlainText"/>
        <w:tabs>
          <w:tab w:val="right" w:pos="9900"/>
        </w:tabs>
        <w:jc w:val="both"/>
        <w:outlineLvl w:val="0"/>
        <w:rPr>
          <w:rStyle w:val="Hyperlink"/>
          <w:rFonts w:ascii="Arial" w:hAnsi="Arial" w:cs="Arial"/>
          <w:bCs/>
          <w:color w:val="000000" w:themeColor="text1"/>
          <w:sz w:val="22"/>
          <w:szCs w:val="22"/>
          <w:u w:val="none"/>
        </w:rPr>
      </w:pPr>
      <w:r w:rsidRPr="00EF3731">
        <w:rPr>
          <w:rFonts w:ascii="Arial" w:hAnsi="Arial" w:cs="Arial"/>
          <w:bCs/>
          <w:color w:val="000000" w:themeColor="text1"/>
          <w:sz w:val="22"/>
          <w:szCs w:val="22"/>
        </w:rPr>
        <w:t xml:space="preserve">Dallas/Fort Worth, Texas                                                                                             </w:t>
      </w:r>
      <w:r w:rsidRPr="00EF3731">
        <w:rPr>
          <w:rFonts w:ascii="Arial" w:hAnsi="Arial" w:cs="Arial"/>
          <w:color w:val="000000" w:themeColor="text1"/>
          <w:sz w:val="22"/>
          <w:szCs w:val="22"/>
        </w:rPr>
        <w:t>630-730-6846</w:t>
      </w:r>
    </w:p>
    <w:p w14:paraId="32556995" w14:textId="77777777" w:rsidR="00F7118D" w:rsidRPr="00EF3731" w:rsidRDefault="00F7118D" w:rsidP="00F7118D">
      <w:pPr>
        <w:jc w:val="both"/>
        <w:rPr>
          <w:rStyle w:val="BookTitle"/>
          <w:rFonts w:ascii="Arial" w:hAnsi="Arial" w:cs="Arial"/>
          <w:color w:val="000000" w:themeColor="text1"/>
          <w:sz w:val="22"/>
          <w:szCs w:val="22"/>
        </w:rPr>
      </w:pPr>
      <w:r w:rsidRPr="00EF3731">
        <w:rPr>
          <w:rStyle w:val="Hyperlink"/>
          <w:rFonts w:ascii="Arial" w:hAnsi="Arial" w:cs="Arial"/>
          <w:snapToGrid w:val="0"/>
          <w:color w:val="000000" w:themeColor="text1"/>
          <w:sz w:val="22"/>
          <w:szCs w:val="22"/>
          <w:u w:val="none"/>
        </w:rPr>
        <w:t xml:space="preserve">https://www.linkedin.com/in/mike-ubis/                                                                             </w:t>
      </w:r>
      <w:r w:rsidRPr="00EF3731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mikeubis@gmail.com</w:t>
      </w:r>
    </w:p>
    <w:p w14:paraId="11C04A81" w14:textId="77777777" w:rsidR="00F7118D" w:rsidRPr="00EF3731" w:rsidRDefault="00F7118D" w:rsidP="00F7118D">
      <w:pPr>
        <w:jc w:val="both"/>
        <w:outlineLvl w:val="0"/>
        <w:rPr>
          <w:rStyle w:val="BookTitle"/>
          <w:rFonts w:ascii="Arial" w:hAnsi="Arial" w:cs="Arial"/>
          <w:sz w:val="22"/>
          <w:szCs w:val="22"/>
        </w:rPr>
      </w:pPr>
    </w:p>
    <w:p w14:paraId="18F6F462" w14:textId="77777777" w:rsidR="00F7118D" w:rsidRPr="00EF3731" w:rsidRDefault="00F7118D" w:rsidP="00F7118D">
      <w:pPr>
        <w:jc w:val="center"/>
        <w:outlineLvl w:val="0"/>
        <w:rPr>
          <w:rFonts w:ascii="Arial" w:hAnsi="Arial" w:cs="Arial"/>
          <w:b/>
          <w:bCs/>
          <w:smallCaps/>
          <w:spacing w:val="5"/>
          <w:szCs w:val="22"/>
        </w:rPr>
      </w:pPr>
      <w:r w:rsidRPr="00EF3731">
        <w:rPr>
          <w:rFonts w:ascii="Arial" w:hAnsi="Arial" w:cs="Arial"/>
          <w:b/>
          <w:bCs/>
          <w:smallCaps/>
          <w:spacing w:val="5"/>
          <w:szCs w:val="22"/>
        </w:rPr>
        <w:t>DIGITAL TRANSFORMATION | IT STRATEGY | ORGANIZATIONAL ALIGNMENT</w:t>
      </w:r>
    </w:p>
    <w:p w14:paraId="550A0BF2" w14:textId="77777777" w:rsidR="00F7118D" w:rsidRPr="00EF3731" w:rsidRDefault="00F7118D" w:rsidP="00F7118D">
      <w:pPr>
        <w:pStyle w:val="NoSpacing"/>
        <w:rPr>
          <w:b/>
          <w:sz w:val="22"/>
          <w:szCs w:val="22"/>
          <w:lang w:val="en-US"/>
        </w:rPr>
      </w:pPr>
    </w:p>
    <w:p w14:paraId="7D793387" w14:textId="710D44D7" w:rsidR="00F7118D" w:rsidRPr="00EF3731" w:rsidRDefault="00F7118D" w:rsidP="001014D5">
      <w:pPr>
        <w:pStyle w:val="NoSpacing"/>
        <w:spacing w:line="240" w:lineRule="auto"/>
        <w:jc w:val="both"/>
        <w:rPr>
          <w:sz w:val="22"/>
          <w:szCs w:val="22"/>
          <w:lang w:val="en-US"/>
        </w:rPr>
      </w:pPr>
      <w:r w:rsidRPr="00EF3731">
        <w:rPr>
          <w:b/>
          <w:sz w:val="22"/>
          <w:szCs w:val="22"/>
          <w:lang w:val="en-US"/>
        </w:rPr>
        <w:t xml:space="preserve">Technology Executive </w:t>
      </w:r>
      <w:r w:rsidRPr="00EF3731">
        <w:rPr>
          <w:sz w:val="22"/>
          <w:szCs w:val="22"/>
          <w:lang w:val="en-US"/>
        </w:rPr>
        <w:t>with significant experience building and leading high performing teams responsible for the design, development, and support of enterprise level platforms.</w:t>
      </w:r>
      <w:r w:rsidR="00EF3731" w:rsidRPr="00EF3731">
        <w:rPr>
          <w:sz w:val="22"/>
          <w:szCs w:val="22"/>
          <w:lang w:val="en-US"/>
        </w:rPr>
        <w:t xml:space="preserve"> A</w:t>
      </w:r>
      <w:r w:rsidR="00A47EED" w:rsidRPr="00EF3731">
        <w:rPr>
          <w:sz w:val="22"/>
          <w:szCs w:val="22"/>
          <w:lang w:val="en-US"/>
        </w:rPr>
        <w:t xml:space="preserve"> </w:t>
      </w:r>
      <w:r w:rsidR="001D4111" w:rsidRPr="00EF3731">
        <w:rPr>
          <w:sz w:val="22"/>
          <w:szCs w:val="22"/>
          <w:lang w:val="en-US"/>
        </w:rPr>
        <w:t xml:space="preserve">collaborative leader who creates organizational alignment to build capacity for </w:t>
      </w:r>
      <w:r w:rsidR="00A47EED" w:rsidRPr="00EF3731">
        <w:rPr>
          <w:sz w:val="22"/>
          <w:szCs w:val="22"/>
          <w:lang w:val="en-US"/>
        </w:rPr>
        <w:t>strategic</w:t>
      </w:r>
      <w:r w:rsidR="001D4111" w:rsidRPr="00EF3731">
        <w:rPr>
          <w:sz w:val="22"/>
          <w:szCs w:val="22"/>
          <w:lang w:val="en-US"/>
        </w:rPr>
        <w:t xml:space="preserve"> </w:t>
      </w:r>
      <w:r w:rsidR="001014D5" w:rsidRPr="001014D5">
        <w:rPr>
          <w:sz w:val="22"/>
          <w:szCs w:val="22"/>
          <w:lang w:val="en-US"/>
        </w:rPr>
        <w:t>work</w:t>
      </w:r>
      <w:r w:rsidR="00A47EED" w:rsidRPr="001014D5">
        <w:rPr>
          <w:sz w:val="22"/>
          <w:szCs w:val="22"/>
          <w:lang w:val="en-US"/>
        </w:rPr>
        <w:t>, reduc</w:t>
      </w:r>
      <w:r w:rsidR="001014D5" w:rsidRPr="001014D5">
        <w:rPr>
          <w:sz w:val="22"/>
          <w:szCs w:val="22"/>
          <w:lang w:val="en-US"/>
        </w:rPr>
        <w:t>e</w:t>
      </w:r>
      <w:r w:rsidR="00A47EED" w:rsidRPr="001014D5">
        <w:rPr>
          <w:sz w:val="22"/>
          <w:szCs w:val="22"/>
          <w:lang w:val="en-US"/>
        </w:rPr>
        <w:t xml:space="preserve"> reactionary </w:t>
      </w:r>
      <w:r w:rsidR="001014D5" w:rsidRPr="001014D5">
        <w:rPr>
          <w:sz w:val="22"/>
          <w:szCs w:val="22"/>
          <w:lang w:val="en-US"/>
        </w:rPr>
        <w:t>responses</w:t>
      </w:r>
      <w:r w:rsidR="00A47EED" w:rsidRPr="001014D5">
        <w:rPr>
          <w:sz w:val="22"/>
          <w:szCs w:val="22"/>
          <w:lang w:val="en-US"/>
        </w:rPr>
        <w:t xml:space="preserve"> and kee</w:t>
      </w:r>
      <w:r w:rsidR="001014D5" w:rsidRPr="001014D5">
        <w:rPr>
          <w:sz w:val="22"/>
          <w:szCs w:val="22"/>
          <w:lang w:val="en-US"/>
        </w:rPr>
        <w:t>p</w:t>
      </w:r>
      <w:r w:rsidR="00A47EED" w:rsidRPr="001014D5">
        <w:rPr>
          <w:sz w:val="22"/>
          <w:szCs w:val="22"/>
          <w:lang w:val="en-US"/>
        </w:rPr>
        <w:t xml:space="preserve"> focus</w:t>
      </w:r>
      <w:r w:rsidR="00A47EED" w:rsidRPr="00EF3731">
        <w:rPr>
          <w:sz w:val="22"/>
          <w:szCs w:val="22"/>
          <w:lang w:val="en-US"/>
        </w:rPr>
        <w:t xml:space="preserve"> on the firm’s priorities.</w:t>
      </w:r>
    </w:p>
    <w:p w14:paraId="2DBAC279" w14:textId="77777777" w:rsidR="00F7118D" w:rsidRPr="00EF3731" w:rsidRDefault="00F7118D" w:rsidP="00F7118D">
      <w:pPr>
        <w:pStyle w:val="PlainText"/>
        <w:jc w:val="center"/>
        <w:rPr>
          <w:rStyle w:val="BookTitle"/>
          <w:rFonts w:ascii="Arial" w:eastAsia="MS Mincho" w:hAnsi="Arial" w:cs="Arial"/>
          <w:sz w:val="22"/>
          <w:szCs w:val="22"/>
        </w:rPr>
      </w:pPr>
    </w:p>
    <w:p w14:paraId="6645414B" w14:textId="77777777" w:rsidR="00F7118D" w:rsidRPr="00EF3731" w:rsidRDefault="00F7118D" w:rsidP="00F7118D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22"/>
          <w:szCs w:val="22"/>
        </w:rPr>
      </w:pPr>
    </w:p>
    <w:p w14:paraId="09E6C732" w14:textId="77777777" w:rsidR="00F7118D" w:rsidRPr="00EF3731" w:rsidRDefault="00F7118D" w:rsidP="00F7118D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24"/>
          <w:szCs w:val="22"/>
        </w:rPr>
      </w:pPr>
      <w:r w:rsidRPr="00EF3731">
        <w:rPr>
          <w:rStyle w:val="BookTitle"/>
          <w:rFonts w:ascii="Arial" w:eastAsia="MS Mincho" w:hAnsi="Arial" w:cs="Arial"/>
          <w:sz w:val="24"/>
          <w:szCs w:val="22"/>
        </w:rPr>
        <w:t>RECENT HIGHLIGHTS</w:t>
      </w:r>
    </w:p>
    <w:p w14:paraId="757480AF" w14:textId="77777777" w:rsidR="00F7118D" w:rsidRPr="00EF3731" w:rsidRDefault="00F7118D" w:rsidP="00F7118D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24"/>
          <w:szCs w:val="22"/>
        </w:rPr>
      </w:pPr>
    </w:p>
    <w:p w14:paraId="1179AA45" w14:textId="77777777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>Successfully rebuilt the IT function of a financial services firm emerging from bankruptcy</w:t>
      </w:r>
    </w:p>
    <w:p w14:paraId="0385D3BD" w14:textId="409E6573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 xml:space="preserve">Designed and launched a new platform for FinTech and Digital Wealth </w:t>
      </w:r>
      <w:r w:rsidR="00D53612" w:rsidRPr="00EF3731">
        <w:rPr>
          <w:rFonts w:ascii="Arial" w:hAnsi="Arial" w:cs="Arial"/>
          <w:sz w:val="22"/>
          <w:szCs w:val="22"/>
        </w:rPr>
        <w:t>firms</w:t>
      </w:r>
      <w:r w:rsidRPr="00EF3731">
        <w:rPr>
          <w:rFonts w:ascii="Arial" w:hAnsi="Arial" w:cs="Arial"/>
          <w:sz w:val="22"/>
          <w:szCs w:val="22"/>
        </w:rPr>
        <w:t xml:space="preserve"> that resulted in a 63% </w:t>
      </w:r>
      <w:r w:rsidR="00D53612" w:rsidRPr="00EF3731">
        <w:rPr>
          <w:rFonts w:ascii="Arial" w:hAnsi="Arial" w:cs="Arial"/>
          <w:sz w:val="22"/>
          <w:szCs w:val="22"/>
        </w:rPr>
        <w:t>increase in Apex’s</w:t>
      </w:r>
      <w:r w:rsidRPr="00EF3731">
        <w:rPr>
          <w:rFonts w:ascii="Arial" w:hAnsi="Arial" w:cs="Arial"/>
          <w:sz w:val="22"/>
          <w:szCs w:val="22"/>
        </w:rPr>
        <w:t xml:space="preserve"> funded accounts and enabled rapid </w:t>
      </w:r>
      <w:r w:rsidR="00D53612" w:rsidRPr="00EF3731">
        <w:rPr>
          <w:rFonts w:ascii="Arial" w:hAnsi="Arial" w:cs="Arial"/>
          <w:sz w:val="22"/>
          <w:szCs w:val="22"/>
        </w:rPr>
        <w:t xml:space="preserve">client </w:t>
      </w:r>
      <w:r w:rsidRPr="00EF3731">
        <w:rPr>
          <w:rFonts w:ascii="Arial" w:hAnsi="Arial" w:cs="Arial"/>
          <w:sz w:val="22"/>
          <w:szCs w:val="22"/>
        </w:rPr>
        <w:t>growth</w:t>
      </w:r>
    </w:p>
    <w:p w14:paraId="4018B5C1" w14:textId="77777777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>Redesigned and scaled tech teams to 50 members in multiple cities to execute IT strategy</w:t>
      </w:r>
    </w:p>
    <w:p w14:paraId="0F017A84" w14:textId="77777777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 xml:space="preserve">Increased TechOps effectiveness by creating SLA’s and obtaining SOC2 certification </w:t>
      </w:r>
    </w:p>
    <w:p w14:paraId="46C5E5C8" w14:textId="77777777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>Evaluated vendors and devised systems to support a global multi-asset class hedge fund</w:t>
      </w:r>
    </w:p>
    <w:p w14:paraId="310CFC9A" w14:textId="77777777" w:rsidR="00F7118D" w:rsidRPr="00EF3731" w:rsidRDefault="00F7118D" w:rsidP="001014D5">
      <w:pPr>
        <w:pStyle w:val="PlainText"/>
        <w:numPr>
          <w:ilvl w:val="0"/>
          <w:numId w:val="14"/>
        </w:numPr>
        <w:jc w:val="both"/>
        <w:rPr>
          <w:rStyle w:val="BookTitle"/>
          <w:rFonts w:ascii="Arial" w:hAnsi="Arial" w:cs="Arial"/>
          <w:b w:val="0"/>
          <w:bCs w:val="0"/>
          <w:smallCaps w:val="0"/>
          <w:spacing w:val="0"/>
          <w:sz w:val="22"/>
          <w:szCs w:val="22"/>
        </w:rPr>
      </w:pPr>
      <w:r w:rsidRPr="00EF3731">
        <w:rPr>
          <w:rStyle w:val="BookTitle"/>
          <w:rFonts w:ascii="Arial" w:hAnsi="Arial" w:cs="Arial"/>
          <w:b w:val="0"/>
          <w:bCs w:val="0"/>
          <w:smallCaps w:val="0"/>
          <w:spacing w:val="0"/>
          <w:sz w:val="22"/>
          <w:szCs w:val="22"/>
        </w:rPr>
        <w:t>Created new revenue streams and increased customer retention by launching a Professional Services division within an ISV</w:t>
      </w:r>
    </w:p>
    <w:p w14:paraId="5A437CB5" w14:textId="057C17C3" w:rsidR="00F7118D" w:rsidRDefault="00F7118D" w:rsidP="001014D5">
      <w:pPr>
        <w:jc w:val="both"/>
        <w:outlineLvl w:val="0"/>
        <w:rPr>
          <w:rFonts w:ascii="Arial" w:hAnsi="Arial" w:cs="Arial"/>
          <w:b/>
          <w:bCs/>
          <w:smallCaps/>
          <w:spacing w:val="5"/>
          <w:sz w:val="21"/>
          <w:szCs w:val="22"/>
        </w:rPr>
      </w:pPr>
    </w:p>
    <w:p w14:paraId="6A1400A5" w14:textId="62DA96C0" w:rsidR="00F7118D" w:rsidRDefault="00F7118D" w:rsidP="00F7118D">
      <w:pPr>
        <w:jc w:val="center"/>
        <w:outlineLvl w:val="0"/>
        <w:rPr>
          <w:rFonts w:ascii="Arial" w:hAnsi="Arial" w:cs="Arial"/>
          <w:b/>
          <w:bCs/>
          <w:smallCaps/>
          <w:spacing w:val="5"/>
          <w:sz w:val="21"/>
          <w:szCs w:val="22"/>
        </w:rPr>
      </w:pPr>
    </w:p>
    <w:p w14:paraId="76D62DC5" w14:textId="77777777" w:rsidR="00EC3CE6" w:rsidRPr="00EF3731" w:rsidRDefault="00EC3CE6" w:rsidP="00F7118D">
      <w:pPr>
        <w:jc w:val="center"/>
        <w:outlineLvl w:val="0"/>
        <w:rPr>
          <w:rFonts w:ascii="Arial" w:hAnsi="Arial" w:cs="Arial"/>
          <w:b/>
          <w:bCs/>
          <w:smallCaps/>
          <w:spacing w:val="5"/>
          <w:sz w:val="21"/>
          <w:szCs w:val="22"/>
        </w:rPr>
      </w:pPr>
    </w:p>
    <w:p w14:paraId="783B38E7" w14:textId="041068E0" w:rsidR="00C26858" w:rsidRPr="00EF3731" w:rsidRDefault="00C26858" w:rsidP="00F373B8">
      <w:pPr>
        <w:pStyle w:val="PlainText"/>
        <w:jc w:val="center"/>
        <w:outlineLvl w:val="0"/>
        <w:rPr>
          <w:rStyle w:val="BookTitle"/>
          <w:rFonts w:ascii="Arial" w:eastAsia="MS Mincho" w:hAnsi="Arial" w:cs="Arial"/>
          <w:sz w:val="24"/>
          <w:szCs w:val="22"/>
        </w:rPr>
      </w:pPr>
      <w:r w:rsidRPr="00EF3731">
        <w:rPr>
          <w:rStyle w:val="BookTitle"/>
          <w:rFonts w:ascii="Arial" w:eastAsia="MS Mincho" w:hAnsi="Arial" w:cs="Arial"/>
          <w:sz w:val="28"/>
          <w:szCs w:val="22"/>
        </w:rPr>
        <w:t>PROFESSIONAL EXPERIENCE</w:t>
      </w:r>
    </w:p>
    <w:p w14:paraId="4FC5E770" w14:textId="77777777" w:rsidR="00D11BBF" w:rsidRPr="00EF3731" w:rsidRDefault="00D11BBF" w:rsidP="00D11BBF">
      <w:pPr>
        <w:contextualSpacing/>
        <w:rPr>
          <w:rFonts w:ascii="Arial" w:hAnsi="Arial" w:cs="Arial"/>
          <w:b/>
          <w:sz w:val="22"/>
          <w:szCs w:val="22"/>
        </w:rPr>
      </w:pPr>
    </w:p>
    <w:p w14:paraId="46DB08C7" w14:textId="631B2482" w:rsidR="006434F5" w:rsidRPr="00EF3731" w:rsidRDefault="006434F5" w:rsidP="006434F5">
      <w:pPr>
        <w:tabs>
          <w:tab w:val="left" w:pos="7200"/>
          <w:tab w:val="left" w:pos="7920"/>
        </w:tabs>
        <w:contextualSpacing/>
        <w:rPr>
          <w:rFonts w:ascii="Arial" w:hAnsi="Arial" w:cs="Arial"/>
          <w:szCs w:val="22"/>
        </w:rPr>
      </w:pPr>
      <w:r w:rsidRPr="00EF3731">
        <w:rPr>
          <w:rFonts w:ascii="Arial" w:hAnsi="Arial" w:cs="Arial"/>
          <w:b/>
          <w:szCs w:val="22"/>
        </w:rPr>
        <w:t>APEX CLEARING CORPORATION</w:t>
      </w:r>
      <w:r w:rsidR="00CD7A09" w:rsidRPr="00EF3731">
        <w:rPr>
          <w:rFonts w:ascii="Arial" w:hAnsi="Arial" w:cs="Arial"/>
          <w:b/>
          <w:szCs w:val="22"/>
        </w:rPr>
        <w:t xml:space="preserve"> (</w:t>
      </w:r>
      <w:r w:rsidR="00937D4A" w:rsidRPr="00EF3731">
        <w:rPr>
          <w:rFonts w:ascii="Arial" w:hAnsi="Arial" w:cs="Arial"/>
          <w:b/>
          <w:szCs w:val="22"/>
        </w:rPr>
        <w:t>DALLAS, TX</w:t>
      </w:r>
      <w:r w:rsidR="00CD7A09" w:rsidRPr="00EF3731">
        <w:rPr>
          <w:rFonts w:ascii="Arial" w:hAnsi="Arial" w:cs="Arial"/>
          <w:b/>
          <w:szCs w:val="22"/>
        </w:rPr>
        <w:t>)</w:t>
      </w:r>
    </w:p>
    <w:p w14:paraId="126230C6" w14:textId="4FB2C17A" w:rsidR="00194C92" w:rsidRPr="00EF3731" w:rsidRDefault="00302560" w:rsidP="00194C92">
      <w:pPr>
        <w:tabs>
          <w:tab w:val="left" w:pos="7200"/>
          <w:tab w:val="left" w:pos="7920"/>
        </w:tabs>
        <w:contextualSpacing/>
        <w:rPr>
          <w:rStyle w:val="Years"/>
          <w:rFonts w:ascii="Arial" w:hAnsi="Arial" w:cs="Arial"/>
          <w:b/>
          <w:color w:val="auto"/>
          <w:sz w:val="22"/>
          <w:szCs w:val="22"/>
        </w:rPr>
      </w:pPr>
      <w:r w:rsidRPr="00EF3731">
        <w:rPr>
          <w:rFonts w:ascii="Arial" w:hAnsi="Arial" w:cs="Arial"/>
          <w:i/>
          <w:sz w:val="22"/>
          <w:szCs w:val="22"/>
        </w:rPr>
        <w:t>Founded by PEAK6’s acquisition of Penson Financial in 2012, Apex has become the fastest growing provider of securities clearing, custody services</w:t>
      </w:r>
      <w:r w:rsidR="008B3960" w:rsidRPr="00EF3731">
        <w:rPr>
          <w:rFonts w:ascii="Arial" w:hAnsi="Arial" w:cs="Arial"/>
          <w:i/>
          <w:sz w:val="22"/>
          <w:szCs w:val="22"/>
        </w:rPr>
        <w:t>,</w:t>
      </w:r>
      <w:r w:rsidRPr="00EF3731">
        <w:rPr>
          <w:rFonts w:ascii="Arial" w:hAnsi="Arial" w:cs="Arial"/>
          <w:i/>
          <w:sz w:val="22"/>
          <w:szCs w:val="22"/>
        </w:rPr>
        <w:t xml:space="preserve"> and digital wealth solutions.</w:t>
      </w:r>
    </w:p>
    <w:p w14:paraId="1E1A18F1" w14:textId="77777777" w:rsidR="005D05C0" w:rsidRPr="00EF3731" w:rsidRDefault="005D05C0" w:rsidP="005D05C0">
      <w:pPr>
        <w:tabs>
          <w:tab w:val="left" w:pos="7200"/>
          <w:tab w:val="left" w:pos="7920"/>
        </w:tabs>
        <w:contextualSpacing/>
        <w:jc w:val="both"/>
        <w:rPr>
          <w:rStyle w:val="Years"/>
          <w:rFonts w:ascii="Arial" w:hAnsi="Arial" w:cs="Arial"/>
          <w:b/>
          <w:color w:val="auto"/>
          <w:sz w:val="22"/>
          <w:szCs w:val="22"/>
        </w:rPr>
      </w:pPr>
    </w:p>
    <w:p w14:paraId="32B5EAB7" w14:textId="60BBBA4B" w:rsidR="005D05C0" w:rsidRPr="00EF3731" w:rsidRDefault="00107E46" w:rsidP="00AD30F3">
      <w:pPr>
        <w:pStyle w:val="NoSpacing"/>
        <w:jc w:val="both"/>
        <w:rPr>
          <w:rStyle w:val="Years"/>
          <w:rFonts w:ascii="Arial" w:hAnsi="Arial"/>
          <w:b/>
          <w:color w:val="auto"/>
          <w:sz w:val="24"/>
          <w:szCs w:val="22"/>
          <w:lang w:val="en-US"/>
        </w:rPr>
      </w:pPr>
      <w:r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 xml:space="preserve">CIO / CTO                         </w:t>
      </w:r>
      <w:r w:rsidR="005D05C0"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 xml:space="preserve">                                                                         </w:t>
      </w:r>
      <w:r w:rsidR="005D05C0" w:rsidRPr="00EF3731">
        <w:rPr>
          <w:rStyle w:val="Years"/>
          <w:rFonts w:ascii="Arial" w:hAnsi="Arial"/>
          <w:color w:val="auto"/>
          <w:sz w:val="24"/>
          <w:szCs w:val="22"/>
          <w:lang w:val="en-US"/>
        </w:rPr>
        <w:t xml:space="preserve">   </w:t>
      </w:r>
      <w:r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>4/</w:t>
      </w:r>
      <w:r w:rsidR="005D05C0"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>201</w:t>
      </w:r>
      <w:r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>3</w:t>
      </w:r>
      <w:r w:rsidR="005D05C0" w:rsidRPr="00EF3731">
        <w:rPr>
          <w:rStyle w:val="Years"/>
          <w:rFonts w:ascii="Arial" w:hAnsi="Arial"/>
          <w:b/>
          <w:color w:val="auto"/>
          <w:sz w:val="24"/>
          <w:szCs w:val="22"/>
          <w:lang w:val="en-US"/>
        </w:rPr>
        <w:t xml:space="preserve"> - 3/2018</w:t>
      </w:r>
    </w:p>
    <w:p w14:paraId="671F8E68" w14:textId="516174A0" w:rsidR="00107E46" w:rsidRPr="00EF3731" w:rsidRDefault="0052735F" w:rsidP="00F04695">
      <w:pPr>
        <w:pStyle w:val="NoSpacing"/>
        <w:spacing w:line="240" w:lineRule="auto"/>
        <w:jc w:val="both"/>
        <w:rPr>
          <w:snapToGrid/>
          <w:sz w:val="22"/>
          <w:szCs w:val="22"/>
          <w:lang w:val="en-US"/>
        </w:rPr>
      </w:pPr>
      <w:r w:rsidRPr="00EF3731">
        <w:rPr>
          <w:b/>
          <w:i/>
          <w:snapToGrid/>
          <w:sz w:val="22"/>
          <w:szCs w:val="22"/>
          <w:lang w:val="en-US"/>
        </w:rPr>
        <w:t xml:space="preserve">Recruited as CTO to transform the IT org of a financial services company acquired out of bankruptcy.  </w:t>
      </w:r>
      <w:r w:rsidR="00D3460A" w:rsidRPr="00EF3731">
        <w:rPr>
          <w:b/>
          <w:i/>
          <w:snapToGrid/>
          <w:sz w:val="22"/>
          <w:szCs w:val="22"/>
          <w:lang w:val="en-US"/>
        </w:rPr>
        <w:t>Focused on team stabilization and growth, and modernization of legacy technology</w:t>
      </w:r>
      <w:r w:rsidR="00F04695" w:rsidRPr="00EF3731">
        <w:rPr>
          <w:b/>
          <w:i/>
          <w:snapToGrid/>
          <w:sz w:val="22"/>
          <w:szCs w:val="22"/>
          <w:lang w:val="en-US"/>
        </w:rPr>
        <w:t xml:space="preserve"> to reach firm objectives</w:t>
      </w:r>
      <w:r w:rsidR="00D3460A" w:rsidRPr="00EF3731">
        <w:rPr>
          <w:b/>
          <w:i/>
          <w:snapToGrid/>
          <w:sz w:val="22"/>
          <w:szCs w:val="22"/>
          <w:lang w:val="en-US"/>
        </w:rPr>
        <w:t xml:space="preserve">.  </w:t>
      </w:r>
      <w:r w:rsidR="003F6744" w:rsidRPr="00EF3731">
        <w:rPr>
          <w:b/>
          <w:i/>
          <w:snapToGrid/>
          <w:sz w:val="22"/>
          <w:szCs w:val="22"/>
          <w:lang w:val="en-US"/>
        </w:rPr>
        <w:t>Set</w:t>
      </w:r>
      <w:r w:rsidR="00D3460A" w:rsidRPr="00EF3731">
        <w:rPr>
          <w:b/>
          <w:i/>
          <w:snapToGrid/>
          <w:sz w:val="22"/>
          <w:szCs w:val="22"/>
          <w:lang w:val="en-US"/>
        </w:rPr>
        <w:t xml:space="preserve"> strategy for 50 people across multiple tech teams as well as </w:t>
      </w:r>
      <w:r w:rsidR="000A432A" w:rsidRPr="00EF3731">
        <w:rPr>
          <w:b/>
          <w:i/>
          <w:snapToGrid/>
          <w:sz w:val="22"/>
          <w:szCs w:val="22"/>
          <w:lang w:val="en-US"/>
        </w:rPr>
        <w:t xml:space="preserve">responsibilities for </w:t>
      </w:r>
      <w:r w:rsidR="00D3460A" w:rsidRPr="00EF3731">
        <w:rPr>
          <w:b/>
          <w:i/>
          <w:snapToGrid/>
          <w:sz w:val="22"/>
          <w:szCs w:val="22"/>
          <w:lang w:val="en-US"/>
        </w:rPr>
        <w:t>program and product management.</w:t>
      </w:r>
      <w:r w:rsidR="00D3460A" w:rsidRPr="00EF3731">
        <w:rPr>
          <w:snapToGrid/>
          <w:sz w:val="22"/>
          <w:szCs w:val="22"/>
          <w:lang w:val="en-US"/>
        </w:rPr>
        <w:t xml:space="preserve">  Named CIO in 2016 to focus on </w:t>
      </w:r>
      <w:r w:rsidR="00F7118D" w:rsidRPr="00EF3731">
        <w:rPr>
          <w:snapToGrid/>
          <w:sz w:val="22"/>
          <w:szCs w:val="22"/>
          <w:lang w:val="en-US"/>
        </w:rPr>
        <w:t>service delivery</w:t>
      </w:r>
      <w:r w:rsidR="000A432A" w:rsidRPr="00EF3731">
        <w:rPr>
          <w:snapToGrid/>
          <w:sz w:val="22"/>
          <w:szCs w:val="22"/>
          <w:lang w:val="en-US"/>
        </w:rPr>
        <w:t>, driving</w:t>
      </w:r>
      <w:r w:rsidR="00F7118D" w:rsidRPr="00EF3731">
        <w:rPr>
          <w:snapToGrid/>
          <w:sz w:val="22"/>
          <w:szCs w:val="22"/>
          <w:lang w:val="en-US"/>
        </w:rPr>
        <w:t xml:space="preserve"> </w:t>
      </w:r>
      <w:r w:rsidR="009A323F" w:rsidRPr="00EF3731">
        <w:rPr>
          <w:snapToGrid/>
          <w:sz w:val="22"/>
          <w:szCs w:val="22"/>
          <w:lang w:val="en-US"/>
        </w:rPr>
        <w:t>internal automation and efficiencies</w:t>
      </w:r>
      <w:r w:rsidR="00F04695" w:rsidRPr="00EF3731">
        <w:rPr>
          <w:snapToGrid/>
          <w:sz w:val="22"/>
          <w:szCs w:val="22"/>
          <w:lang w:val="en-US"/>
        </w:rPr>
        <w:t xml:space="preserve">.  Member of numerous executive committees </w:t>
      </w:r>
      <w:r w:rsidR="000A432A" w:rsidRPr="00EF3731">
        <w:rPr>
          <w:snapToGrid/>
          <w:sz w:val="22"/>
          <w:szCs w:val="22"/>
          <w:lang w:val="en-US"/>
        </w:rPr>
        <w:t xml:space="preserve">while serving </w:t>
      </w:r>
      <w:r w:rsidR="00997698" w:rsidRPr="00EF3731">
        <w:rPr>
          <w:snapToGrid/>
          <w:sz w:val="22"/>
          <w:szCs w:val="22"/>
          <w:lang w:val="en-US"/>
        </w:rPr>
        <w:t>as the technical point person for all audit, regulatory and customer due-diligence requests</w:t>
      </w:r>
      <w:r w:rsidR="00F04695" w:rsidRPr="00EF3731">
        <w:rPr>
          <w:snapToGrid/>
          <w:sz w:val="22"/>
          <w:szCs w:val="22"/>
          <w:lang w:val="en-US"/>
        </w:rPr>
        <w:t xml:space="preserve"> while</w:t>
      </w:r>
      <w:r w:rsidR="000A432A" w:rsidRPr="00EF3731">
        <w:rPr>
          <w:snapToGrid/>
          <w:sz w:val="22"/>
          <w:szCs w:val="22"/>
          <w:lang w:val="en-US"/>
        </w:rPr>
        <w:t>.</w:t>
      </w:r>
      <w:r w:rsidR="00F04695" w:rsidRPr="00EF3731">
        <w:rPr>
          <w:snapToGrid/>
          <w:sz w:val="22"/>
          <w:szCs w:val="22"/>
          <w:lang w:val="en-US"/>
        </w:rPr>
        <w:t xml:space="preserve"> </w:t>
      </w:r>
      <w:r w:rsidR="000A432A" w:rsidRPr="00EF3731">
        <w:rPr>
          <w:snapToGrid/>
          <w:sz w:val="22"/>
          <w:szCs w:val="22"/>
          <w:lang w:val="en-US"/>
        </w:rPr>
        <w:t>Oversaw</w:t>
      </w:r>
      <w:r w:rsidR="00F04695" w:rsidRPr="00EF3731">
        <w:rPr>
          <w:snapToGrid/>
          <w:sz w:val="22"/>
          <w:szCs w:val="22"/>
          <w:lang w:val="en-US"/>
        </w:rPr>
        <w:t xml:space="preserve"> a $13MM technology budget</w:t>
      </w:r>
    </w:p>
    <w:p w14:paraId="100466C0" w14:textId="5687A84F" w:rsidR="000A432A" w:rsidRPr="00EF3731" w:rsidRDefault="00F04695" w:rsidP="000A432A">
      <w:pPr>
        <w:pStyle w:val="NoSpacing"/>
        <w:tabs>
          <w:tab w:val="clear" w:pos="1710"/>
          <w:tab w:val="left" w:pos="6112"/>
        </w:tabs>
        <w:spacing w:line="240" w:lineRule="auto"/>
        <w:jc w:val="both"/>
        <w:rPr>
          <w:snapToGrid/>
          <w:sz w:val="22"/>
          <w:szCs w:val="22"/>
          <w:lang w:val="en-US"/>
        </w:rPr>
      </w:pPr>
      <w:r w:rsidRPr="00EF3731">
        <w:rPr>
          <w:snapToGrid/>
          <w:sz w:val="22"/>
          <w:szCs w:val="22"/>
          <w:lang w:val="en-US"/>
        </w:rPr>
        <w:tab/>
      </w:r>
    </w:p>
    <w:p w14:paraId="4703579F" w14:textId="6645497F" w:rsidR="0094769A" w:rsidRPr="00EF3731" w:rsidRDefault="0094769A" w:rsidP="00F04695">
      <w:pPr>
        <w:pStyle w:val="NoSpacing"/>
        <w:jc w:val="both"/>
        <w:rPr>
          <w:i/>
          <w:sz w:val="22"/>
          <w:szCs w:val="22"/>
          <w:lang w:val="en-US"/>
        </w:rPr>
      </w:pPr>
    </w:p>
    <w:p w14:paraId="0B218C12" w14:textId="3AC8B6A3" w:rsidR="0094769A" w:rsidRPr="00EF3731" w:rsidRDefault="00BB4B01" w:rsidP="00F04695">
      <w:pPr>
        <w:pStyle w:val="NoSpacing"/>
        <w:jc w:val="both"/>
        <w:rPr>
          <w:b/>
          <w:i/>
          <w:sz w:val="22"/>
          <w:szCs w:val="22"/>
          <w:lang w:val="en-US"/>
        </w:rPr>
      </w:pPr>
      <w:r w:rsidRPr="00EF3731">
        <w:rPr>
          <w:b/>
          <w:i/>
          <w:sz w:val="22"/>
          <w:szCs w:val="22"/>
          <w:lang w:val="en-US"/>
        </w:rPr>
        <w:t xml:space="preserve">Deployed </w:t>
      </w:r>
      <w:r w:rsidR="000A432A" w:rsidRPr="00EF3731">
        <w:rPr>
          <w:b/>
          <w:i/>
          <w:sz w:val="22"/>
          <w:szCs w:val="22"/>
          <w:lang w:val="en-US"/>
        </w:rPr>
        <w:t>unique, industry-leading solutions</w:t>
      </w:r>
      <w:r w:rsidRPr="00EF3731">
        <w:rPr>
          <w:b/>
          <w:i/>
          <w:sz w:val="22"/>
          <w:szCs w:val="22"/>
          <w:lang w:val="en-US"/>
        </w:rPr>
        <w:t xml:space="preserve"> that enabled the growth o</w:t>
      </w:r>
      <w:r w:rsidR="00EF3731" w:rsidRPr="00EF3731">
        <w:rPr>
          <w:b/>
          <w:i/>
          <w:sz w:val="22"/>
          <w:szCs w:val="22"/>
          <w:lang w:val="en-US"/>
        </w:rPr>
        <w:t>f client</w:t>
      </w:r>
      <w:r w:rsidRPr="00EF3731">
        <w:rPr>
          <w:b/>
          <w:i/>
          <w:sz w:val="22"/>
          <w:szCs w:val="22"/>
          <w:lang w:val="en-US"/>
        </w:rPr>
        <w:t xml:space="preserve"> Fintech firms like </w:t>
      </w:r>
      <w:proofErr w:type="spellStart"/>
      <w:r w:rsidRPr="00EF3731">
        <w:rPr>
          <w:b/>
          <w:i/>
          <w:sz w:val="22"/>
          <w:szCs w:val="22"/>
          <w:lang w:val="en-US"/>
        </w:rPr>
        <w:t>Wealthfront</w:t>
      </w:r>
      <w:proofErr w:type="spellEnd"/>
      <w:r w:rsidRPr="00EF3731">
        <w:rPr>
          <w:b/>
          <w:i/>
          <w:sz w:val="22"/>
          <w:szCs w:val="22"/>
          <w:lang w:val="en-US"/>
        </w:rPr>
        <w:t xml:space="preserve">, Robinhood and Betterment </w:t>
      </w:r>
      <w:r w:rsidR="000A432A" w:rsidRPr="00EF3731">
        <w:rPr>
          <w:b/>
          <w:i/>
          <w:sz w:val="22"/>
          <w:szCs w:val="22"/>
          <w:lang w:val="en-US"/>
        </w:rPr>
        <w:t>and</w:t>
      </w:r>
      <w:r w:rsidRPr="00EF3731">
        <w:rPr>
          <w:b/>
          <w:i/>
          <w:sz w:val="22"/>
          <w:szCs w:val="22"/>
          <w:lang w:val="en-US"/>
        </w:rPr>
        <w:t xml:space="preserve"> allowed Apex to capture 80% of the</w:t>
      </w:r>
      <w:r w:rsidR="000A432A" w:rsidRPr="00EF3731">
        <w:rPr>
          <w:b/>
          <w:i/>
          <w:sz w:val="22"/>
          <w:szCs w:val="22"/>
          <w:lang w:val="en-US"/>
        </w:rPr>
        <w:t>ir target</w:t>
      </w:r>
      <w:r w:rsidRPr="00EF3731">
        <w:rPr>
          <w:b/>
          <w:i/>
          <w:sz w:val="22"/>
          <w:szCs w:val="22"/>
          <w:lang w:val="en-US"/>
        </w:rPr>
        <w:t xml:space="preserve"> market</w:t>
      </w:r>
    </w:p>
    <w:p w14:paraId="39C2AB23" w14:textId="5451DDF5" w:rsidR="00F04695" w:rsidRPr="00EF3731" w:rsidRDefault="00F04695" w:rsidP="00F04695">
      <w:pPr>
        <w:pStyle w:val="NoSpacing"/>
        <w:numPr>
          <w:ilvl w:val="0"/>
          <w:numId w:val="12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napToGrid/>
          <w:sz w:val="22"/>
          <w:szCs w:val="22"/>
          <w:lang w:val="en-US"/>
        </w:rPr>
        <w:t xml:space="preserve">Designed, built and supported a suite of micro-service APIs and applications that deprecated 90% of legacy systems </w:t>
      </w:r>
    </w:p>
    <w:p w14:paraId="7C2C2079" w14:textId="77777777" w:rsidR="00F04695" w:rsidRPr="00EF3731" w:rsidRDefault="00F04695" w:rsidP="00F04695">
      <w:pPr>
        <w:pStyle w:val="NoSpacing"/>
        <w:numPr>
          <w:ilvl w:val="0"/>
          <w:numId w:val="12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napToGrid/>
          <w:sz w:val="22"/>
          <w:szCs w:val="22"/>
          <w:lang w:val="en-US"/>
        </w:rPr>
        <w:t>Replaced SOAP, .NET, C# systems with a Restful architecture using OSS technologies including Java, AngularJS, Python and MongoDB</w:t>
      </w:r>
    </w:p>
    <w:p w14:paraId="43E6BC17" w14:textId="77777777" w:rsidR="00F04695" w:rsidRPr="00EF3731" w:rsidRDefault="00F04695" w:rsidP="00F04695">
      <w:pPr>
        <w:pStyle w:val="NoSpacing"/>
        <w:numPr>
          <w:ilvl w:val="0"/>
          <w:numId w:val="12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lastRenderedPageBreak/>
        <w:t>Developed a new account opening system that allows new customers to begin trading in &lt; 1 minute vs. an industry average of 2 days</w:t>
      </w:r>
    </w:p>
    <w:p w14:paraId="2E38CA95" w14:textId="7D7C8B4E" w:rsidR="00F04695" w:rsidRPr="00EF3731" w:rsidRDefault="00F04695" w:rsidP="00F04695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sz w:val="22"/>
          <w:szCs w:val="22"/>
        </w:rPr>
        <w:t>Deployed a new asset transfer process that eliminates hard documents and makes assets available 25% faster</w:t>
      </w:r>
    </w:p>
    <w:p w14:paraId="428AB9AF" w14:textId="436B6F76" w:rsidR="00F04695" w:rsidRPr="00EF3731" w:rsidRDefault="00DE28BD" w:rsidP="00F04695">
      <w:pPr>
        <w:pStyle w:val="NoSpacing"/>
        <w:jc w:val="both"/>
        <w:rPr>
          <w:b/>
          <w:i/>
          <w:sz w:val="22"/>
          <w:szCs w:val="22"/>
          <w:lang w:val="en-US"/>
        </w:rPr>
      </w:pPr>
      <w:r w:rsidRPr="00EF3731">
        <w:rPr>
          <w:b/>
          <w:i/>
          <w:sz w:val="22"/>
          <w:szCs w:val="22"/>
          <w:lang w:val="en-US"/>
        </w:rPr>
        <w:t xml:space="preserve">Designed a team of IT leaders and staff to align technology with firm’s goals by reducing attrition, revamping hiring </w:t>
      </w:r>
      <w:r w:rsidR="000A432A" w:rsidRPr="00EF3731">
        <w:rPr>
          <w:b/>
          <w:i/>
          <w:sz w:val="22"/>
          <w:szCs w:val="22"/>
          <w:lang w:val="en-US"/>
        </w:rPr>
        <w:t>strategies</w:t>
      </w:r>
      <w:r w:rsidRPr="00EF3731">
        <w:rPr>
          <w:b/>
          <w:i/>
          <w:sz w:val="22"/>
          <w:szCs w:val="22"/>
          <w:lang w:val="en-US"/>
        </w:rPr>
        <w:t xml:space="preserve"> and focusing on team culture.</w:t>
      </w:r>
    </w:p>
    <w:p w14:paraId="7705BFD1" w14:textId="67124003" w:rsidR="00F04695" w:rsidRPr="00EF3731" w:rsidRDefault="00B30000" w:rsidP="00F04695">
      <w:pPr>
        <w:pStyle w:val="NoSpacing"/>
        <w:numPr>
          <w:ilvl w:val="0"/>
          <w:numId w:val="27"/>
        </w:numPr>
        <w:jc w:val="both"/>
        <w:rPr>
          <w:sz w:val="22"/>
          <w:szCs w:val="22"/>
          <w:lang w:val="en-US"/>
        </w:rPr>
      </w:pPr>
      <w:r w:rsidRPr="00EF3731">
        <w:rPr>
          <w:bCs/>
          <w:color w:val="000000"/>
          <w:sz w:val="22"/>
          <w:szCs w:val="22"/>
          <w:lang w:val="en-US"/>
        </w:rPr>
        <w:t>Built</w:t>
      </w:r>
      <w:r w:rsidRPr="00EF3731">
        <w:rPr>
          <w:color w:val="000000"/>
          <w:sz w:val="22"/>
          <w:szCs w:val="22"/>
          <w:lang w:val="en-US"/>
        </w:rPr>
        <w:t xml:space="preserve"> a high-performing distributed tech team</w:t>
      </w:r>
      <w:r w:rsidR="00BC5D35" w:rsidRPr="00EF3731">
        <w:rPr>
          <w:color w:val="000000"/>
          <w:sz w:val="22"/>
          <w:szCs w:val="22"/>
          <w:lang w:val="en-US"/>
        </w:rPr>
        <w:t xml:space="preserve">, doubling </w:t>
      </w:r>
      <w:r w:rsidR="00EF3731" w:rsidRPr="00EF3731">
        <w:rPr>
          <w:color w:val="000000"/>
          <w:sz w:val="22"/>
          <w:szCs w:val="22"/>
          <w:lang w:val="en-US"/>
        </w:rPr>
        <w:t>its</w:t>
      </w:r>
      <w:r w:rsidR="00BC5D35" w:rsidRPr="00EF3731">
        <w:rPr>
          <w:color w:val="000000"/>
          <w:sz w:val="22"/>
          <w:szCs w:val="22"/>
          <w:lang w:val="en-US"/>
        </w:rPr>
        <w:t xml:space="preserve"> size across multiple US cities</w:t>
      </w:r>
    </w:p>
    <w:p w14:paraId="25B8F127" w14:textId="7485F9A7" w:rsidR="003F6744" w:rsidRPr="00EF3731" w:rsidRDefault="00EF3731" w:rsidP="00F04695">
      <w:pPr>
        <w:pStyle w:val="NoSpacing"/>
        <w:numPr>
          <w:ilvl w:val="0"/>
          <w:numId w:val="27"/>
        </w:numPr>
        <w:jc w:val="both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Promoted</w:t>
      </w:r>
      <w:r w:rsidR="003F6744" w:rsidRPr="00EF3731">
        <w:rPr>
          <w:sz w:val="22"/>
          <w:szCs w:val="22"/>
          <w:lang w:val="en-US"/>
        </w:rPr>
        <w:t xml:space="preserve"> a team culture of shared success, mentoring, accountability and collaboration</w:t>
      </w:r>
    </w:p>
    <w:p w14:paraId="611E4A4B" w14:textId="2587011E" w:rsidR="00BC5D35" w:rsidRPr="00EF3731" w:rsidRDefault="00BC5D35" w:rsidP="00BC5D35">
      <w:pPr>
        <w:pStyle w:val="NoSpacing"/>
        <w:numPr>
          <w:ilvl w:val="0"/>
          <w:numId w:val="27"/>
        </w:numPr>
        <w:jc w:val="both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Created Tech Integration team to provide dedicated resources and reduce the time for customers to onboard by 40%</w:t>
      </w:r>
    </w:p>
    <w:p w14:paraId="62C7CA00" w14:textId="102679AB" w:rsidR="00B30000" w:rsidRPr="00EF3731" w:rsidRDefault="00B30000" w:rsidP="00B30000">
      <w:pPr>
        <w:pStyle w:val="NoSpacing"/>
        <w:numPr>
          <w:ilvl w:val="0"/>
          <w:numId w:val="12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color w:val="000000"/>
          <w:sz w:val="22"/>
          <w:szCs w:val="22"/>
          <w:lang w:val="en-US"/>
        </w:rPr>
        <w:t>Created a Site Reliability team to monitor and improve the availability and performance of our systems</w:t>
      </w:r>
    </w:p>
    <w:p w14:paraId="1FAB23C8" w14:textId="77777777" w:rsidR="001C4BFA" w:rsidRPr="00EF3731" w:rsidRDefault="001C4BFA" w:rsidP="00AD30F3">
      <w:pPr>
        <w:pStyle w:val="NoSpacing"/>
        <w:jc w:val="both"/>
        <w:rPr>
          <w:b/>
          <w:i/>
          <w:sz w:val="22"/>
          <w:szCs w:val="22"/>
          <w:lang w:val="en-US"/>
        </w:rPr>
      </w:pPr>
    </w:p>
    <w:p w14:paraId="56C8B27B" w14:textId="4AE71F5E" w:rsidR="001C4BFA" w:rsidRPr="00EF3731" w:rsidRDefault="001C4BFA" w:rsidP="00AD30F3">
      <w:pPr>
        <w:pStyle w:val="NoSpacing"/>
        <w:jc w:val="both"/>
        <w:rPr>
          <w:b/>
          <w:i/>
          <w:sz w:val="22"/>
          <w:szCs w:val="22"/>
          <w:lang w:val="en-US"/>
        </w:rPr>
      </w:pPr>
      <w:r w:rsidRPr="00EF3731">
        <w:rPr>
          <w:b/>
          <w:i/>
          <w:sz w:val="22"/>
          <w:szCs w:val="22"/>
          <w:lang w:val="en-US"/>
        </w:rPr>
        <w:t>Drove efficiencies and automation by collaborating with internal business teams to successfully deliver enhanced tools</w:t>
      </w:r>
    </w:p>
    <w:p w14:paraId="334336CF" w14:textId="21B1545F" w:rsidR="00F7118D" w:rsidRPr="00EF3731" w:rsidRDefault="00F7118D" w:rsidP="00F7118D">
      <w:pPr>
        <w:pStyle w:val="NoSpacing"/>
        <w:numPr>
          <w:ilvl w:val="0"/>
          <w:numId w:val="17"/>
        </w:numPr>
        <w:spacing w:line="240" w:lineRule="auto"/>
        <w:rPr>
          <w:sz w:val="22"/>
          <w:szCs w:val="22"/>
          <w:lang w:val="en-US"/>
        </w:rPr>
      </w:pPr>
      <w:r w:rsidRPr="00EF3731">
        <w:rPr>
          <w:snapToGrid/>
          <w:sz w:val="22"/>
          <w:szCs w:val="22"/>
          <w:lang w:val="en-US"/>
        </w:rPr>
        <w:t>Promoted employee data analysis by deploying OLAP cubes and ad-hoc reporting systems throughout the company</w:t>
      </w:r>
    </w:p>
    <w:p w14:paraId="73B8ABEC" w14:textId="3F4E208A" w:rsidR="00997698" w:rsidRPr="00EF3731" w:rsidRDefault="00997698" w:rsidP="00997698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Redesigned securities lending processes to increase revenues by 30%</w:t>
      </w:r>
    </w:p>
    <w:p w14:paraId="0EA87EBD" w14:textId="77777777" w:rsidR="00997698" w:rsidRPr="00EF3731" w:rsidRDefault="00997698" w:rsidP="00997698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color w:val="000000"/>
          <w:sz w:val="22"/>
          <w:szCs w:val="22"/>
          <w:lang w:val="en-US"/>
        </w:rPr>
        <w:t>Reduced capital needed to be pledged for regulatory compliance by $15MM</w:t>
      </w:r>
    </w:p>
    <w:p w14:paraId="1F1A7BF4" w14:textId="020FADAE" w:rsidR="00B30000" w:rsidRPr="00EF3731" w:rsidRDefault="00B30000" w:rsidP="009737C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color w:val="000000"/>
          <w:sz w:val="22"/>
          <w:szCs w:val="22"/>
        </w:rPr>
        <w:t xml:space="preserve">Digitized certificate processing to recover </w:t>
      </w:r>
      <w:r w:rsidRPr="00EF3731">
        <w:rPr>
          <w:rFonts w:ascii="Arial" w:hAnsi="Arial" w:cs="Arial"/>
          <w:bCs/>
          <w:color w:val="000000"/>
          <w:sz w:val="22"/>
          <w:szCs w:val="22"/>
        </w:rPr>
        <w:t>$3MM</w:t>
      </w:r>
      <w:r w:rsidRPr="00EF3731">
        <w:rPr>
          <w:rFonts w:ascii="Arial" w:hAnsi="Arial" w:cs="Arial"/>
          <w:color w:val="000000"/>
          <w:sz w:val="22"/>
          <w:szCs w:val="22"/>
        </w:rPr>
        <w:t xml:space="preserve"> in vendor costs</w:t>
      </w:r>
    </w:p>
    <w:p w14:paraId="1C82654E" w14:textId="2116EACD" w:rsidR="00107E46" w:rsidRPr="00EF3731" w:rsidRDefault="00F7118D" w:rsidP="00AD30F3">
      <w:pPr>
        <w:pStyle w:val="NoSpacing"/>
        <w:jc w:val="both"/>
        <w:rPr>
          <w:b/>
          <w:i/>
          <w:sz w:val="22"/>
          <w:szCs w:val="22"/>
          <w:lang w:val="en-US"/>
        </w:rPr>
      </w:pPr>
      <w:r w:rsidRPr="00EF3731">
        <w:rPr>
          <w:b/>
          <w:i/>
          <w:sz w:val="22"/>
          <w:szCs w:val="22"/>
          <w:lang w:val="en-US"/>
        </w:rPr>
        <w:t xml:space="preserve">Drove customer satisfaction through IT service improvements focused on </w:t>
      </w:r>
      <w:r w:rsidR="00720627" w:rsidRPr="00EF3731">
        <w:rPr>
          <w:b/>
          <w:i/>
          <w:sz w:val="22"/>
          <w:szCs w:val="22"/>
          <w:lang w:val="en-US"/>
        </w:rPr>
        <w:t xml:space="preserve">performance, </w:t>
      </w:r>
      <w:r w:rsidRPr="00EF3731">
        <w:rPr>
          <w:b/>
          <w:i/>
          <w:sz w:val="22"/>
          <w:szCs w:val="22"/>
          <w:lang w:val="en-US"/>
        </w:rPr>
        <w:t>capacity and security</w:t>
      </w:r>
    </w:p>
    <w:p w14:paraId="40A92C6C" w14:textId="2E1643EC" w:rsidR="00F7118D" w:rsidRPr="00EF3731" w:rsidRDefault="00F7118D" w:rsidP="00F7118D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Developed KPIs, metrics, and dashboards to measure IT efficiency and reduce recurring production incidents by 90%</w:t>
      </w:r>
    </w:p>
    <w:p w14:paraId="557BD8ED" w14:textId="354F5CD5" w:rsidR="005D05C0" w:rsidRPr="00EF3731" w:rsidRDefault="00205D49" w:rsidP="00AD30F3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Successfully</w:t>
      </w:r>
      <w:r w:rsidR="000E0480" w:rsidRPr="00EF3731">
        <w:rPr>
          <w:sz w:val="22"/>
          <w:szCs w:val="22"/>
          <w:lang w:val="en-US"/>
        </w:rPr>
        <w:t xml:space="preserve"> s</w:t>
      </w:r>
      <w:r w:rsidR="000E6AB1" w:rsidRPr="00EF3731">
        <w:rPr>
          <w:sz w:val="22"/>
          <w:szCs w:val="22"/>
          <w:lang w:val="en-US"/>
        </w:rPr>
        <w:t>caled</w:t>
      </w:r>
      <w:r w:rsidR="005D05C0" w:rsidRPr="00EF3731">
        <w:rPr>
          <w:sz w:val="22"/>
          <w:szCs w:val="22"/>
          <w:lang w:val="en-US"/>
        </w:rPr>
        <w:t xml:space="preserve"> system capacity to support &gt;60% annual growth in customer activity and </w:t>
      </w:r>
      <w:r w:rsidR="004606DF" w:rsidRPr="00EF3731">
        <w:rPr>
          <w:sz w:val="22"/>
          <w:szCs w:val="22"/>
          <w:lang w:val="en-US"/>
        </w:rPr>
        <w:t xml:space="preserve">a </w:t>
      </w:r>
      <w:r w:rsidR="005D05C0" w:rsidRPr="00EF3731">
        <w:rPr>
          <w:sz w:val="22"/>
          <w:szCs w:val="22"/>
          <w:lang w:val="en-US"/>
        </w:rPr>
        <w:t>40% growth in Apex employees</w:t>
      </w:r>
    </w:p>
    <w:p w14:paraId="1F1869F9" w14:textId="5EBC55A1" w:rsidR="005D05C0" w:rsidRPr="00EF3731" w:rsidRDefault="001C4BFA" w:rsidP="00AD30F3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Instituted customer facing SLAs and obtained</w:t>
      </w:r>
      <w:r w:rsidR="00A92251" w:rsidRPr="00EF3731">
        <w:rPr>
          <w:sz w:val="22"/>
          <w:szCs w:val="22"/>
          <w:lang w:val="en-US"/>
        </w:rPr>
        <w:t xml:space="preserve"> SOC 2 Type 2 certification </w:t>
      </w:r>
    </w:p>
    <w:p w14:paraId="31369563" w14:textId="3C7749AF" w:rsidR="00A5367B" w:rsidRPr="00EF3731" w:rsidRDefault="00A5367B" w:rsidP="00F7118D">
      <w:pPr>
        <w:pStyle w:val="NoSpacing"/>
        <w:numPr>
          <w:ilvl w:val="0"/>
          <w:numId w:val="17"/>
        </w:numPr>
        <w:spacing w:line="240" w:lineRule="auto"/>
        <w:rPr>
          <w:snapToGrid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Implemented biannual </w:t>
      </w:r>
      <w:r w:rsidR="006B7684" w:rsidRPr="00EF3731">
        <w:rPr>
          <w:sz w:val="22"/>
          <w:szCs w:val="22"/>
          <w:lang w:val="en-US"/>
        </w:rPr>
        <w:t>glass box and black box penetration testing and prioritized the remediation of any issues identified</w:t>
      </w:r>
    </w:p>
    <w:p w14:paraId="475296FD" w14:textId="46774EA3" w:rsidR="00F7118D" w:rsidRPr="00EF3731" w:rsidRDefault="00F7118D" w:rsidP="00F7118D">
      <w:pPr>
        <w:pStyle w:val="NoSpacing"/>
        <w:spacing w:line="240" w:lineRule="auto"/>
        <w:rPr>
          <w:snapToGrid/>
          <w:sz w:val="22"/>
          <w:szCs w:val="22"/>
          <w:lang w:val="en-US"/>
        </w:rPr>
      </w:pPr>
    </w:p>
    <w:p w14:paraId="5A7595AD" w14:textId="77777777" w:rsidR="00720627" w:rsidRPr="00EF3731" w:rsidRDefault="00720627" w:rsidP="00F7118D">
      <w:pPr>
        <w:tabs>
          <w:tab w:val="left" w:pos="7200"/>
          <w:tab w:val="left" w:pos="7920"/>
        </w:tabs>
        <w:contextualSpacing/>
        <w:rPr>
          <w:rFonts w:ascii="Arial" w:hAnsi="Arial" w:cs="Arial"/>
          <w:b/>
          <w:szCs w:val="22"/>
        </w:rPr>
      </w:pPr>
    </w:p>
    <w:p w14:paraId="1A9111D2" w14:textId="29F9426A" w:rsidR="00F7118D" w:rsidRPr="00EF3731" w:rsidRDefault="00F7118D" w:rsidP="00F7118D">
      <w:pPr>
        <w:tabs>
          <w:tab w:val="left" w:pos="7200"/>
          <w:tab w:val="left" w:pos="7920"/>
        </w:tabs>
        <w:contextualSpacing/>
        <w:rPr>
          <w:rFonts w:ascii="Arial" w:hAnsi="Arial" w:cs="Arial"/>
          <w:b/>
          <w:szCs w:val="22"/>
        </w:rPr>
      </w:pPr>
      <w:r w:rsidRPr="00EF3731">
        <w:rPr>
          <w:rFonts w:ascii="Arial" w:hAnsi="Arial" w:cs="Arial"/>
          <w:b/>
          <w:szCs w:val="22"/>
        </w:rPr>
        <w:t>PEAK6 INVESTMENTS (CHICAGO, IL)</w:t>
      </w:r>
    </w:p>
    <w:p w14:paraId="4A65673A" w14:textId="77777777" w:rsidR="00F7118D" w:rsidRPr="00EF3731" w:rsidRDefault="00F7118D" w:rsidP="00F7118D">
      <w:pPr>
        <w:pStyle w:val="NoSpacing"/>
        <w:spacing w:line="240" w:lineRule="auto"/>
        <w:outlineLvl w:val="0"/>
        <w:rPr>
          <w:color w:val="4F81BD" w:themeColor="accent1"/>
          <w:sz w:val="22"/>
          <w:szCs w:val="22"/>
          <w:lang w:val="en-US"/>
        </w:rPr>
      </w:pPr>
      <w:r w:rsidRPr="00EF3731">
        <w:rPr>
          <w:i/>
          <w:sz w:val="22"/>
          <w:szCs w:val="22"/>
          <w:lang w:val="en-US"/>
        </w:rPr>
        <w:t>PEAK6 Investments is a leading financial institution in Chicago with an established record of success in proprietary trading, hedge fund management, online brokerage and clearing and custody services</w:t>
      </w:r>
    </w:p>
    <w:p w14:paraId="0B3AB8C9" w14:textId="77777777" w:rsidR="00CF5127" w:rsidRPr="00EF3731" w:rsidRDefault="00CF5127" w:rsidP="00F7118D">
      <w:pPr>
        <w:pStyle w:val="NoSpacing"/>
        <w:jc w:val="both"/>
        <w:rPr>
          <w:rStyle w:val="Years"/>
          <w:rFonts w:ascii="Arial" w:hAnsi="Arial"/>
          <w:b/>
          <w:color w:val="auto"/>
          <w:sz w:val="22"/>
          <w:szCs w:val="22"/>
          <w:lang w:val="en-US"/>
        </w:rPr>
      </w:pPr>
    </w:p>
    <w:p w14:paraId="2F35EFEB" w14:textId="1EDFCFFC" w:rsidR="00F7118D" w:rsidRPr="00EF3731" w:rsidRDefault="00F7118D" w:rsidP="00F7118D">
      <w:pPr>
        <w:pStyle w:val="NoSpacing"/>
        <w:jc w:val="both"/>
        <w:rPr>
          <w:snapToGrid/>
          <w:sz w:val="22"/>
          <w:szCs w:val="22"/>
          <w:lang w:val="en-US"/>
        </w:rPr>
      </w:pPr>
      <w:r w:rsidRPr="00EF3731">
        <w:rPr>
          <w:rStyle w:val="Years"/>
          <w:rFonts w:ascii="Arial" w:hAnsi="Arial"/>
          <w:b/>
          <w:color w:val="auto"/>
          <w:sz w:val="22"/>
          <w:szCs w:val="22"/>
          <w:lang w:val="en-US"/>
        </w:rPr>
        <w:t>Director of Clearing Technology                                                                            1/2012 – 4/2013</w:t>
      </w:r>
    </w:p>
    <w:p w14:paraId="4341C7AA" w14:textId="77777777" w:rsidR="00F7118D" w:rsidRPr="00EF3731" w:rsidRDefault="00F7118D" w:rsidP="00F7118D">
      <w:pPr>
        <w:pStyle w:val="NoSpacing"/>
        <w:numPr>
          <w:ilvl w:val="0"/>
          <w:numId w:val="8"/>
        </w:numPr>
        <w:spacing w:line="240" w:lineRule="auto"/>
        <w:ind w:left="720"/>
        <w:rPr>
          <w:color w:val="4F81BD" w:themeColor="accent1"/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Led teams responsible for the development of all back-office, accounting and reconciliation systems that supported PEAK6’s lines of business</w:t>
      </w:r>
    </w:p>
    <w:p w14:paraId="4D958E90" w14:textId="77777777" w:rsidR="00F7118D" w:rsidRPr="00EF3731" w:rsidRDefault="00F7118D" w:rsidP="00F7118D">
      <w:pPr>
        <w:pStyle w:val="NoSpacing"/>
        <w:numPr>
          <w:ilvl w:val="0"/>
          <w:numId w:val="8"/>
        </w:numPr>
        <w:spacing w:line="240" w:lineRule="auto"/>
        <w:ind w:left="720"/>
        <w:rPr>
          <w:color w:val="4F81BD" w:themeColor="accent1"/>
          <w:sz w:val="22"/>
          <w:szCs w:val="22"/>
          <w:lang w:val="en-US"/>
        </w:rPr>
      </w:pPr>
      <w:r w:rsidRPr="00EF3731">
        <w:rPr>
          <w:color w:val="000000" w:themeColor="text1"/>
          <w:sz w:val="22"/>
          <w:szCs w:val="22"/>
          <w:lang w:val="en-US"/>
        </w:rPr>
        <w:t>Created BI reporting to measure the effectiveness and profitability of trading strategies</w:t>
      </w:r>
    </w:p>
    <w:p w14:paraId="7D8B00ED" w14:textId="77777777" w:rsidR="00F7118D" w:rsidRPr="00EF3731" w:rsidRDefault="00F7118D" w:rsidP="00F7118D">
      <w:pPr>
        <w:pStyle w:val="NoSpacing"/>
        <w:numPr>
          <w:ilvl w:val="0"/>
          <w:numId w:val="8"/>
        </w:numPr>
        <w:spacing w:line="240" w:lineRule="auto"/>
        <w:ind w:left="720"/>
        <w:rPr>
          <w:color w:val="4F81BD" w:themeColor="accent1"/>
          <w:sz w:val="22"/>
          <w:szCs w:val="22"/>
          <w:lang w:val="en-US"/>
        </w:rPr>
      </w:pPr>
      <w:r w:rsidRPr="00EF3731">
        <w:rPr>
          <w:color w:val="000000" w:themeColor="text1"/>
          <w:sz w:val="22"/>
          <w:szCs w:val="22"/>
          <w:lang w:val="en-US"/>
        </w:rPr>
        <w:t>Played a crucial role in selecting front, middle and back office vendors needed to launch a new multi-asset global hedge fund</w:t>
      </w:r>
    </w:p>
    <w:p w14:paraId="58AF8366" w14:textId="77777777" w:rsidR="00F7118D" w:rsidRPr="00EF3731" w:rsidRDefault="00F7118D" w:rsidP="00F7118D">
      <w:pPr>
        <w:pStyle w:val="NoSpacing"/>
        <w:numPr>
          <w:ilvl w:val="0"/>
          <w:numId w:val="8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Split time between PEAK6 and Apex Clearing beginning in August 2012 to drive critical projects with year-end deliverables</w:t>
      </w:r>
    </w:p>
    <w:p w14:paraId="6050D145" w14:textId="77777777" w:rsidR="00F7118D" w:rsidRPr="00EF3731" w:rsidRDefault="00F7118D" w:rsidP="00F7118D">
      <w:pPr>
        <w:pStyle w:val="NoSpacing"/>
        <w:ind w:left="360"/>
        <w:outlineLvl w:val="0"/>
        <w:rPr>
          <w:b/>
          <w:sz w:val="22"/>
          <w:szCs w:val="22"/>
          <w:lang w:val="en-US"/>
        </w:rPr>
      </w:pPr>
    </w:p>
    <w:p w14:paraId="77BCEF2D" w14:textId="77777777" w:rsidR="001014D5" w:rsidRDefault="001014D5" w:rsidP="00F7118D">
      <w:pPr>
        <w:pStyle w:val="NoSpacing"/>
        <w:jc w:val="both"/>
        <w:rPr>
          <w:rStyle w:val="Years"/>
          <w:rFonts w:ascii="Arial" w:hAnsi="Arial"/>
          <w:b/>
          <w:color w:val="auto"/>
          <w:sz w:val="22"/>
          <w:szCs w:val="22"/>
          <w:lang w:val="en-US"/>
        </w:rPr>
      </w:pPr>
    </w:p>
    <w:p w14:paraId="17792F84" w14:textId="2516D382" w:rsidR="00F7118D" w:rsidRPr="00EF3731" w:rsidRDefault="00F7118D" w:rsidP="00F7118D">
      <w:pPr>
        <w:pStyle w:val="NoSpacing"/>
        <w:jc w:val="both"/>
        <w:rPr>
          <w:snapToGrid/>
          <w:sz w:val="22"/>
          <w:szCs w:val="22"/>
          <w:lang w:val="en-US"/>
        </w:rPr>
      </w:pPr>
      <w:r w:rsidRPr="00EF3731">
        <w:rPr>
          <w:rStyle w:val="Years"/>
          <w:rFonts w:ascii="Arial" w:hAnsi="Arial"/>
          <w:b/>
          <w:color w:val="auto"/>
          <w:sz w:val="22"/>
          <w:szCs w:val="22"/>
          <w:lang w:val="en-US"/>
        </w:rPr>
        <w:lastRenderedPageBreak/>
        <w:t>Trading Services Development Manager                                                              8/2009 – 1/2012</w:t>
      </w:r>
    </w:p>
    <w:p w14:paraId="1F20A090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Directed teams responsible for the development and operations of the PEAK6’s proprietary trading systems </w:t>
      </w:r>
    </w:p>
    <w:p w14:paraId="41BC8456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Drove key improvements increasing the firm’s profitability while reducing risk: </w:t>
      </w:r>
    </w:p>
    <w:p w14:paraId="782DB0C7" w14:textId="77777777" w:rsidR="00F7118D" w:rsidRPr="00EF3731" w:rsidRDefault="00F7118D" w:rsidP="00F7118D">
      <w:pPr>
        <w:pStyle w:val="NoSpacing"/>
        <w:numPr>
          <w:ilvl w:val="1"/>
          <w:numId w:val="7"/>
        </w:numPr>
        <w:spacing w:line="240" w:lineRule="auto"/>
        <w:ind w:left="1440"/>
        <w:rPr>
          <w:sz w:val="22"/>
          <w:szCs w:val="22"/>
          <w:lang w:val="en-US"/>
        </w:rPr>
      </w:pPr>
      <w:r w:rsidRPr="00EC3CE6">
        <w:rPr>
          <w:sz w:val="22"/>
          <w:szCs w:val="22"/>
          <w:u w:val="single"/>
          <w:lang w:val="en-US"/>
        </w:rPr>
        <w:t>Trade Execution</w:t>
      </w:r>
      <w:r w:rsidRPr="00EF3731">
        <w:rPr>
          <w:sz w:val="22"/>
          <w:szCs w:val="22"/>
          <w:lang w:val="en-US"/>
        </w:rPr>
        <w:t xml:space="preserve"> - Better routing logic to reduce costs, increase speed and improve the quality of filled orders</w:t>
      </w:r>
    </w:p>
    <w:p w14:paraId="0BE3C4D2" w14:textId="77777777" w:rsidR="00F7118D" w:rsidRPr="00EF3731" w:rsidRDefault="00F7118D" w:rsidP="00F7118D">
      <w:pPr>
        <w:pStyle w:val="NoSpacing"/>
        <w:numPr>
          <w:ilvl w:val="1"/>
          <w:numId w:val="7"/>
        </w:numPr>
        <w:spacing w:line="240" w:lineRule="auto"/>
        <w:ind w:left="1440"/>
        <w:rPr>
          <w:sz w:val="22"/>
          <w:szCs w:val="22"/>
          <w:lang w:val="en-US"/>
        </w:rPr>
      </w:pPr>
      <w:r w:rsidRPr="00EC3CE6">
        <w:rPr>
          <w:sz w:val="22"/>
          <w:szCs w:val="22"/>
          <w:u w:val="single"/>
          <w:lang w:val="en-US"/>
        </w:rPr>
        <w:t>Volatility Arbitrage Systems</w:t>
      </w:r>
      <w:r w:rsidRPr="00EF3731">
        <w:rPr>
          <w:sz w:val="22"/>
          <w:szCs w:val="22"/>
          <w:lang w:val="en-US"/>
        </w:rPr>
        <w:t xml:space="preserve"> - Increased the profitability of idea generation for trades by creating a parameterized and highly customizable interface for traders</w:t>
      </w:r>
    </w:p>
    <w:p w14:paraId="3C026FF3" w14:textId="77777777" w:rsidR="00F7118D" w:rsidRPr="00EF3731" w:rsidRDefault="00F7118D" w:rsidP="00F7118D">
      <w:pPr>
        <w:pStyle w:val="NoSpacing"/>
        <w:numPr>
          <w:ilvl w:val="1"/>
          <w:numId w:val="7"/>
        </w:numPr>
        <w:spacing w:line="240" w:lineRule="auto"/>
        <w:ind w:left="1440"/>
        <w:rPr>
          <w:sz w:val="22"/>
          <w:szCs w:val="22"/>
          <w:lang w:val="en-US"/>
        </w:rPr>
      </w:pPr>
      <w:r w:rsidRPr="00EC3CE6">
        <w:rPr>
          <w:sz w:val="22"/>
          <w:szCs w:val="22"/>
          <w:u w:val="single"/>
          <w:lang w:val="en-US"/>
        </w:rPr>
        <w:t>Portfolio Hedging</w:t>
      </w:r>
      <w:r w:rsidRPr="00EF3731">
        <w:rPr>
          <w:sz w:val="22"/>
          <w:szCs w:val="22"/>
          <w:lang w:val="en-US"/>
        </w:rPr>
        <w:t xml:space="preserve"> – Implemented several fundamental changes to maximize the effectiveness and reduce costs associated with hedging the firm’s portfolio</w:t>
      </w:r>
    </w:p>
    <w:p w14:paraId="448D97F1" w14:textId="77777777" w:rsidR="00F7118D" w:rsidRPr="00EF3731" w:rsidRDefault="00F7118D" w:rsidP="00F7118D">
      <w:pPr>
        <w:pStyle w:val="NoSpacing"/>
        <w:numPr>
          <w:ilvl w:val="1"/>
          <w:numId w:val="7"/>
        </w:numPr>
        <w:spacing w:line="240" w:lineRule="auto"/>
        <w:ind w:left="1440"/>
        <w:rPr>
          <w:sz w:val="22"/>
          <w:szCs w:val="22"/>
          <w:lang w:val="en-US"/>
        </w:rPr>
      </w:pPr>
      <w:r w:rsidRPr="00EC3CE6">
        <w:rPr>
          <w:sz w:val="22"/>
          <w:szCs w:val="22"/>
          <w:u w:val="single"/>
          <w:lang w:val="en-US"/>
        </w:rPr>
        <w:t>Risk Analytics</w:t>
      </w:r>
      <w:r w:rsidRPr="00EF3731">
        <w:rPr>
          <w:sz w:val="22"/>
          <w:szCs w:val="22"/>
          <w:lang w:val="en-US"/>
        </w:rPr>
        <w:t xml:space="preserve"> – Refactored systems to capture new dimensions of risk exposure</w:t>
      </w:r>
    </w:p>
    <w:p w14:paraId="070ACA27" w14:textId="77777777" w:rsidR="00F7118D" w:rsidRPr="00EF3731" w:rsidRDefault="00F7118D" w:rsidP="00F7118D">
      <w:pPr>
        <w:pStyle w:val="NoSpacing"/>
        <w:jc w:val="center"/>
        <w:outlineLvl w:val="0"/>
        <w:rPr>
          <w:rStyle w:val="BookTitle"/>
          <w:sz w:val="24"/>
          <w:szCs w:val="22"/>
          <w:lang w:val="en-US"/>
        </w:rPr>
      </w:pPr>
    </w:p>
    <w:p w14:paraId="43F9E63A" w14:textId="662E1853" w:rsidR="00F7118D" w:rsidRPr="00EF3731" w:rsidRDefault="00F7118D" w:rsidP="00F7118D">
      <w:pPr>
        <w:pStyle w:val="NoSpacing"/>
        <w:jc w:val="center"/>
        <w:outlineLvl w:val="0"/>
        <w:rPr>
          <w:rStyle w:val="BookTitle"/>
          <w:sz w:val="26"/>
          <w:szCs w:val="26"/>
          <w:lang w:val="en-US"/>
        </w:rPr>
      </w:pPr>
      <w:r w:rsidRPr="00EF3731">
        <w:rPr>
          <w:rStyle w:val="BookTitle"/>
          <w:sz w:val="26"/>
          <w:szCs w:val="26"/>
          <w:lang w:val="en-US"/>
        </w:rPr>
        <w:t>OTHER EXPERIENCE</w:t>
      </w:r>
    </w:p>
    <w:p w14:paraId="6502116A" w14:textId="77777777" w:rsidR="00F7118D" w:rsidRPr="00EF3731" w:rsidRDefault="00F7118D" w:rsidP="00F7118D">
      <w:pPr>
        <w:pStyle w:val="NoSpacing"/>
        <w:jc w:val="center"/>
        <w:rPr>
          <w:rStyle w:val="BookTitle"/>
          <w:sz w:val="22"/>
          <w:szCs w:val="22"/>
          <w:lang w:val="en-US"/>
        </w:rPr>
      </w:pPr>
    </w:p>
    <w:p w14:paraId="1B630140" w14:textId="77777777" w:rsidR="00F7118D" w:rsidRPr="00EF3731" w:rsidRDefault="00F7118D" w:rsidP="00F7118D">
      <w:pPr>
        <w:tabs>
          <w:tab w:val="left" w:pos="7200"/>
          <w:tab w:val="left" w:pos="7920"/>
        </w:tabs>
        <w:contextualSpacing/>
        <w:rPr>
          <w:rStyle w:val="Years"/>
          <w:rFonts w:ascii="Arial" w:hAnsi="Arial" w:cs="Arial"/>
          <w:color w:val="auto"/>
          <w:sz w:val="22"/>
          <w:szCs w:val="22"/>
        </w:rPr>
      </w:pPr>
      <w:r w:rsidRPr="00EF3731">
        <w:rPr>
          <w:rFonts w:ascii="Arial" w:hAnsi="Arial" w:cs="Arial"/>
          <w:b/>
          <w:szCs w:val="22"/>
        </w:rPr>
        <w:t>SUNGARD DATA SYSTEMS - MICROHEDGE (CHICAGO, IL)</w:t>
      </w:r>
      <w:r w:rsidRPr="00EF3731">
        <w:rPr>
          <w:rStyle w:val="Heading2Char"/>
          <w:rFonts w:ascii="Arial" w:eastAsiaTheme="minorEastAsia" w:hAnsi="Arial"/>
          <w:b/>
          <w:sz w:val="22"/>
          <w:szCs w:val="22"/>
          <w:lang w:val="en-US"/>
        </w:rPr>
        <w:tab/>
      </w:r>
    </w:p>
    <w:p w14:paraId="4033C3C0" w14:textId="77777777" w:rsidR="00F7118D" w:rsidRPr="00EF3731" w:rsidRDefault="00F7118D" w:rsidP="00F7118D">
      <w:pPr>
        <w:rPr>
          <w:rStyle w:val="Heading2Char"/>
          <w:rFonts w:ascii="Arial" w:eastAsiaTheme="minorEastAsia" w:hAnsi="Arial"/>
          <w:i/>
          <w:snapToGrid/>
          <w:sz w:val="22"/>
          <w:szCs w:val="22"/>
          <w:lang w:val="en-US" w:eastAsia="en-US"/>
        </w:rPr>
      </w:pPr>
      <w:r w:rsidRPr="00EF3731">
        <w:rPr>
          <w:rFonts w:ascii="Arial" w:hAnsi="Arial" w:cs="Arial"/>
          <w:i/>
          <w:sz w:val="22"/>
          <w:szCs w:val="22"/>
        </w:rPr>
        <w:t>Acquired by SunGard in 1999 Microhedge was the leading provider of market making and risk analytics tools to professional option traders.</w:t>
      </w:r>
    </w:p>
    <w:p w14:paraId="1CE96BE0" w14:textId="77777777" w:rsidR="00F7118D" w:rsidRPr="00EF3731" w:rsidRDefault="00F7118D" w:rsidP="00F7118D">
      <w:pPr>
        <w:jc w:val="both"/>
        <w:outlineLvl w:val="0"/>
        <w:rPr>
          <w:rFonts w:ascii="Arial" w:hAnsi="Arial" w:cs="Arial"/>
          <w:sz w:val="22"/>
          <w:szCs w:val="22"/>
        </w:rPr>
      </w:pPr>
      <w:r w:rsidRPr="00EF3731">
        <w:rPr>
          <w:rStyle w:val="Heading2Char"/>
          <w:rFonts w:ascii="Arial" w:eastAsiaTheme="minorEastAsia" w:hAnsi="Arial"/>
          <w:b/>
          <w:sz w:val="22"/>
          <w:szCs w:val="22"/>
          <w:lang w:val="en-US"/>
        </w:rPr>
        <w:t>Chief Operating Officer</w:t>
      </w:r>
    </w:p>
    <w:p w14:paraId="41DC4305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Led all day to day operations for the largest ISV in the US options markets</w:t>
      </w:r>
    </w:p>
    <w:p w14:paraId="3A03FE11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Created corporate synergies through successful integrations with other </w:t>
      </w:r>
      <w:proofErr w:type="spellStart"/>
      <w:r w:rsidRPr="00EF3731">
        <w:rPr>
          <w:sz w:val="22"/>
          <w:szCs w:val="22"/>
          <w:lang w:val="en-US"/>
        </w:rPr>
        <w:t>Sungard</w:t>
      </w:r>
      <w:proofErr w:type="spellEnd"/>
      <w:r w:rsidRPr="00EF3731">
        <w:rPr>
          <w:sz w:val="22"/>
          <w:szCs w:val="22"/>
          <w:lang w:val="en-US"/>
        </w:rPr>
        <w:t xml:space="preserve"> trading systems </w:t>
      </w:r>
    </w:p>
    <w:p w14:paraId="4636B78E" w14:textId="77777777" w:rsidR="00F7118D" w:rsidRPr="00EF3731" w:rsidRDefault="00F7118D" w:rsidP="00F7118D">
      <w:pPr>
        <w:ind w:left="187" w:hanging="187"/>
        <w:outlineLvl w:val="0"/>
        <w:rPr>
          <w:rFonts w:ascii="Arial" w:hAnsi="Arial" w:cs="Arial"/>
          <w:sz w:val="22"/>
          <w:szCs w:val="22"/>
        </w:rPr>
      </w:pPr>
    </w:p>
    <w:p w14:paraId="3C2C9336" w14:textId="77777777" w:rsidR="00F7118D" w:rsidRPr="00EF3731" w:rsidRDefault="00F7118D" w:rsidP="00F7118D">
      <w:pPr>
        <w:outlineLvl w:val="0"/>
        <w:rPr>
          <w:rFonts w:ascii="Arial" w:hAnsi="Arial" w:cs="Arial"/>
          <w:sz w:val="22"/>
          <w:szCs w:val="22"/>
        </w:rPr>
      </w:pPr>
      <w:r w:rsidRPr="00EF3731">
        <w:rPr>
          <w:rStyle w:val="Heading2Char"/>
          <w:rFonts w:ascii="Arial" w:eastAsiaTheme="minorEastAsia" w:hAnsi="Arial"/>
          <w:b/>
          <w:sz w:val="22"/>
          <w:szCs w:val="22"/>
          <w:lang w:val="en-US"/>
        </w:rPr>
        <w:t>Director of Product Management</w:t>
      </w:r>
    </w:p>
    <w:p w14:paraId="1518432E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Developed and maintained product roadmaps through market research, competitor analysis and user focus groups </w:t>
      </w:r>
    </w:p>
    <w:p w14:paraId="5ED5F6E7" w14:textId="77777777" w:rsidR="00F7118D" w:rsidRPr="00EF3731" w:rsidRDefault="00F7118D" w:rsidP="00F7118D">
      <w:pPr>
        <w:outlineLvl w:val="0"/>
        <w:rPr>
          <w:rFonts w:ascii="Arial" w:hAnsi="Arial" w:cs="Arial"/>
          <w:sz w:val="22"/>
          <w:szCs w:val="22"/>
        </w:rPr>
      </w:pPr>
    </w:p>
    <w:p w14:paraId="516DE8CA" w14:textId="77777777" w:rsidR="00F7118D" w:rsidRPr="00EF3731" w:rsidRDefault="00F7118D" w:rsidP="00F7118D">
      <w:pPr>
        <w:outlineLvl w:val="0"/>
        <w:rPr>
          <w:rFonts w:ascii="Arial" w:hAnsi="Arial" w:cs="Arial"/>
          <w:sz w:val="22"/>
          <w:szCs w:val="22"/>
        </w:rPr>
      </w:pPr>
      <w:r w:rsidRPr="00EF3731">
        <w:rPr>
          <w:rStyle w:val="Heading2Char"/>
          <w:rFonts w:ascii="Arial" w:eastAsiaTheme="minorEastAsia" w:hAnsi="Arial"/>
          <w:b/>
          <w:sz w:val="22"/>
          <w:szCs w:val="22"/>
          <w:lang w:val="en-US"/>
        </w:rPr>
        <w:t>Director of Professional Services</w:t>
      </w:r>
    </w:p>
    <w:p w14:paraId="0088644E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>Increased revenue and user retention by releasing an SDK and creating a dedicated team to develop custom solutions</w:t>
      </w:r>
    </w:p>
    <w:p w14:paraId="0B7CAC6D" w14:textId="77777777" w:rsidR="00F7118D" w:rsidRPr="00EF3731" w:rsidRDefault="00F7118D" w:rsidP="00F7118D">
      <w:pPr>
        <w:outlineLvl w:val="0"/>
        <w:rPr>
          <w:rFonts w:ascii="Arial" w:hAnsi="Arial" w:cs="Arial"/>
          <w:sz w:val="22"/>
          <w:szCs w:val="22"/>
        </w:rPr>
      </w:pPr>
    </w:p>
    <w:p w14:paraId="48EF8BE5" w14:textId="77777777" w:rsidR="00F7118D" w:rsidRPr="00EF3731" w:rsidRDefault="00F7118D" w:rsidP="00F7118D">
      <w:pPr>
        <w:outlineLvl w:val="0"/>
        <w:rPr>
          <w:rFonts w:ascii="Arial" w:hAnsi="Arial" w:cs="Arial"/>
          <w:sz w:val="22"/>
          <w:szCs w:val="22"/>
        </w:rPr>
      </w:pPr>
      <w:r w:rsidRPr="00EF3731">
        <w:rPr>
          <w:rStyle w:val="Heading2Char"/>
          <w:rFonts w:ascii="Arial" w:eastAsiaTheme="minorEastAsia" w:hAnsi="Arial"/>
          <w:b/>
          <w:sz w:val="22"/>
          <w:szCs w:val="22"/>
          <w:lang w:val="en-US"/>
        </w:rPr>
        <w:t>Support &amp; Quality Assurance Manager</w:t>
      </w:r>
    </w:p>
    <w:p w14:paraId="28D69B4F" w14:textId="77777777" w:rsidR="00F7118D" w:rsidRPr="00EF3731" w:rsidRDefault="00F7118D" w:rsidP="00F7118D">
      <w:pPr>
        <w:pStyle w:val="NoSpacing"/>
        <w:numPr>
          <w:ilvl w:val="0"/>
          <w:numId w:val="7"/>
        </w:numPr>
        <w:spacing w:line="240" w:lineRule="auto"/>
        <w:ind w:left="720"/>
        <w:rPr>
          <w:sz w:val="22"/>
          <w:szCs w:val="22"/>
          <w:lang w:val="en-US"/>
        </w:rPr>
      </w:pPr>
      <w:r w:rsidRPr="00EF3731">
        <w:rPr>
          <w:sz w:val="22"/>
          <w:szCs w:val="22"/>
          <w:lang w:val="en-US"/>
        </w:rPr>
        <w:t xml:space="preserve">Increased customer satisfaction by resolving issues and formalizing release processes </w:t>
      </w:r>
    </w:p>
    <w:p w14:paraId="4C10F007" w14:textId="77777777" w:rsidR="00F7118D" w:rsidRPr="00EF3731" w:rsidRDefault="00F7118D" w:rsidP="00F7118D">
      <w:pPr>
        <w:outlineLvl w:val="0"/>
        <w:rPr>
          <w:rFonts w:ascii="Arial" w:hAnsi="Arial" w:cs="Arial"/>
          <w:i/>
          <w:sz w:val="22"/>
          <w:szCs w:val="22"/>
          <w:u w:val="single"/>
        </w:rPr>
      </w:pPr>
    </w:p>
    <w:p w14:paraId="0C02CF62" w14:textId="77777777" w:rsidR="00EC3CE6" w:rsidRDefault="001014D5" w:rsidP="00F7118D">
      <w:pPr>
        <w:jc w:val="center"/>
        <w:outlineLvl w:val="0"/>
        <w:rPr>
          <w:rStyle w:val="BookTitle"/>
          <w:rFonts w:ascii="Arial" w:hAnsi="Arial" w:cs="Arial"/>
          <w:sz w:val="26"/>
          <w:szCs w:val="26"/>
        </w:rPr>
      </w:pPr>
      <w:r>
        <w:rPr>
          <w:rStyle w:val="BookTitle"/>
          <w:rFonts w:ascii="Arial" w:hAnsi="Arial" w:cs="Arial"/>
          <w:sz w:val="26"/>
          <w:szCs w:val="26"/>
        </w:rPr>
        <w:br/>
      </w:r>
    </w:p>
    <w:p w14:paraId="40D51D93" w14:textId="31FB2D3A" w:rsidR="00F7118D" w:rsidRPr="00EF3731" w:rsidRDefault="00F7118D" w:rsidP="00F7118D">
      <w:pPr>
        <w:jc w:val="center"/>
        <w:outlineLvl w:val="0"/>
        <w:rPr>
          <w:rFonts w:ascii="Arial" w:hAnsi="Arial" w:cs="Arial"/>
          <w:b/>
          <w:bCs/>
          <w:smallCaps/>
          <w:spacing w:val="5"/>
          <w:sz w:val="26"/>
          <w:szCs w:val="26"/>
        </w:rPr>
      </w:pPr>
      <w:r w:rsidRPr="00EF3731">
        <w:rPr>
          <w:rStyle w:val="BookTitle"/>
          <w:rFonts w:ascii="Arial" w:hAnsi="Arial" w:cs="Arial"/>
          <w:sz w:val="26"/>
          <w:szCs w:val="26"/>
        </w:rPr>
        <w:t>EDUCATION</w:t>
      </w:r>
    </w:p>
    <w:p w14:paraId="4ADC72DC" w14:textId="77777777" w:rsidR="00F7118D" w:rsidRPr="00EF3731" w:rsidRDefault="00F7118D" w:rsidP="00F7118D">
      <w:pPr>
        <w:rPr>
          <w:rFonts w:ascii="Arial" w:hAnsi="Arial" w:cs="Arial"/>
          <w:b/>
          <w:sz w:val="22"/>
          <w:szCs w:val="22"/>
        </w:rPr>
      </w:pPr>
    </w:p>
    <w:p w14:paraId="03F1BF6C" w14:textId="11A6DF99" w:rsidR="003F6744" w:rsidRPr="00EC3CE6" w:rsidRDefault="00F7118D" w:rsidP="00EC3CE6">
      <w:pPr>
        <w:rPr>
          <w:rFonts w:ascii="Arial" w:hAnsi="Arial" w:cs="Arial"/>
          <w:sz w:val="22"/>
          <w:szCs w:val="22"/>
        </w:rPr>
      </w:pPr>
      <w:r w:rsidRPr="00EF3731">
        <w:rPr>
          <w:rFonts w:ascii="Arial" w:hAnsi="Arial" w:cs="Arial"/>
          <w:b/>
          <w:sz w:val="22"/>
          <w:szCs w:val="22"/>
        </w:rPr>
        <w:t xml:space="preserve">Bachelor’s Degree, Finance, </w:t>
      </w:r>
      <w:r w:rsidRPr="00EF3731">
        <w:rPr>
          <w:rFonts w:ascii="Arial" w:hAnsi="Arial" w:cs="Arial"/>
          <w:sz w:val="22"/>
          <w:szCs w:val="22"/>
        </w:rPr>
        <w:t>Marquette University - Milwaukee, WI</w:t>
      </w:r>
    </w:p>
    <w:p w14:paraId="24253E5A" w14:textId="77777777" w:rsidR="00A67BF0" w:rsidRDefault="00A67BF0" w:rsidP="00A67BF0">
      <w:pPr>
        <w:pStyle w:val="PlainText"/>
        <w:jc w:val="center"/>
        <w:rPr>
          <w:rStyle w:val="BookTitle"/>
          <w:rFonts w:ascii="Arial" w:eastAsia="MS Mincho" w:hAnsi="Arial" w:cs="Arial"/>
          <w:sz w:val="24"/>
          <w:szCs w:val="22"/>
        </w:rPr>
      </w:pPr>
    </w:p>
    <w:p w14:paraId="7C525E45" w14:textId="77777777" w:rsidR="00A67BF0" w:rsidRDefault="00A67BF0" w:rsidP="00A67BF0">
      <w:pPr>
        <w:pStyle w:val="PlainText"/>
        <w:jc w:val="center"/>
        <w:rPr>
          <w:rStyle w:val="BookTitle"/>
          <w:rFonts w:ascii="Arial" w:eastAsia="MS Mincho" w:hAnsi="Arial" w:cs="Arial"/>
          <w:sz w:val="24"/>
          <w:szCs w:val="22"/>
        </w:rPr>
      </w:pPr>
    </w:p>
    <w:p w14:paraId="2D7DAA1A" w14:textId="43D5CE26" w:rsidR="00A67BF0" w:rsidRPr="00EF3731" w:rsidRDefault="00A67BF0" w:rsidP="00A67BF0">
      <w:pPr>
        <w:pStyle w:val="PlainText"/>
        <w:jc w:val="center"/>
        <w:rPr>
          <w:rStyle w:val="BookTitle"/>
          <w:rFonts w:ascii="Arial" w:eastAsia="MS Mincho" w:hAnsi="Arial" w:cs="Arial"/>
          <w:sz w:val="22"/>
          <w:szCs w:val="22"/>
        </w:rPr>
      </w:pPr>
      <w:r w:rsidRPr="00EF3731">
        <w:rPr>
          <w:rStyle w:val="BookTitle"/>
          <w:rFonts w:ascii="Arial" w:eastAsia="MS Mincho" w:hAnsi="Arial" w:cs="Arial"/>
          <w:sz w:val="24"/>
          <w:szCs w:val="22"/>
        </w:rPr>
        <w:t>SKILLS &amp; EXPERTISE</w:t>
      </w:r>
    </w:p>
    <w:p w14:paraId="48F37CB7" w14:textId="737A6CBC" w:rsidR="00A67BF0" w:rsidRPr="00EF3731" w:rsidRDefault="00A67BF0" w:rsidP="00A67BF0">
      <w:pPr>
        <w:pStyle w:val="PlainText"/>
        <w:outlineLvl w:val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BF0" w:rsidRPr="00EF3731" w14:paraId="3971E8DD" w14:textId="77777777" w:rsidTr="00710E86">
        <w:tc>
          <w:tcPr>
            <w:tcW w:w="3116" w:type="dxa"/>
          </w:tcPr>
          <w:p w14:paraId="40044715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Strategic Planning</w:t>
            </w:r>
          </w:p>
        </w:tc>
        <w:tc>
          <w:tcPr>
            <w:tcW w:w="3117" w:type="dxa"/>
          </w:tcPr>
          <w:p w14:paraId="7F27B8DB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Product Management</w:t>
            </w:r>
          </w:p>
        </w:tc>
        <w:tc>
          <w:tcPr>
            <w:tcW w:w="3117" w:type="dxa"/>
          </w:tcPr>
          <w:p w14:paraId="31EBADA9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Process Automation</w:t>
            </w:r>
          </w:p>
        </w:tc>
      </w:tr>
      <w:tr w:rsidR="00A67BF0" w:rsidRPr="00EF3731" w14:paraId="4623C109" w14:textId="77777777" w:rsidTr="00710E86">
        <w:tc>
          <w:tcPr>
            <w:tcW w:w="3116" w:type="dxa"/>
          </w:tcPr>
          <w:p w14:paraId="61FF302A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 xml:space="preserve">Data-Driven </w:t>
            </w:r>
          </w:p>
        </w:tc>
        <w:tc>
          <w:tcPr>
            <w:tcW w:w="3117" w:type="dxa"/>
          </w:tcPr>
          <w:p w14:paraId="15E798D9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Influencing Change</w:t>
            </w:r>
          </w:p>
        </w:tc>
        <w:tc>
          <w:tcPr>
            <w:tcW w:w="3117" w:type="dxa"/>
          </w:tcPr>
          <w:p w14:paraId="70DF6B49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Collaborative Leadership</w:t>
            </w:r>
          </w:p>
        </w:tc>
      </w:tr>
      <w:tr w:rsidR="00A67BF0" w:rsidRPr="00EF3731" w14:paraId="67EBBF9D" w14:textId="77777777" w:rsidTr="00710E86">
        <w:tc>
          <w:tcPr>
            <w:tcW w:w="3116" w:type="dxa"/>
          </w:tcPr>
          <w:p w14:paraId="64B1574D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Project Road mapping</w:t>
            </w:r>
          </w:p>
        </w:tc>
        <w:tc>
          <w:tcPr>
            <w:tcW w:w="3117" w:type="dxa"/>
          </w:tcPr>
          <w:p w14:paraId="026F076F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Data Security</w:t>
            </w:r>
          </w:p>
        </w:tc>
        <w:tc>
          <w:tcPr>
            <w:tcW w:w="3117" w:type="dxa"/>
          </w:tcPr>
          <w:p w14:paraId="787CD45C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Program Management</w:t>
            </w:r>
          </w:p>
        </w:tc>
      </w:tr>
      <w:tr w:rsidR="00A67BF0" w:rsidRPr="00EF3731" w14:paraId="7BE5BAC5" w14:textId="77777777" w:rsidTr="00710E86">
        <w:tc>
          <w:tcPr>
            <w:tcW w:w="3116" w:type="dxa"/>
          </w:tcPr>
          <w:p w14:paraId="5A22D40F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Agile Development</w:t>
            </w:r>
          </w:p>
        </w:tc>
        <w:tc>
          <w:tcPr>
            <w:tcW w:w="3117" w:type="dxa"/>
          </w:tcPr>
          <w:p w14:paraId="052E1E1E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Risk Management</w:t>
            </w:r>
          </w:p>
        </w:tc>
        <w:tc>
          <w:tcPr>
            <w:tcW w:w="3117" w:type="dxa"/>
          </w:tcPr>
          <w:p w14:paraId="55461022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Data Reporting</w:t>
            </w:r>
          </w:p>
        </w:tc>
      </w:tr>
      <w:tr w:rsidR="00A67BF0" w:rsidRPr="00EF3731" w14:paraId="0CBCB037" w14:textId="77777777" w:rsidTr="00710E86">
        <w:tc>
          <w:tcPr>
            <w:tcW w:w="3116" w:type="dxa"/>
          </w:tcPr>
          <w:p w14:paraId="373B1047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Cybersecurity</w:t>
            </w:r>
          </w:p>
        </w:tc>
        <w:tc>
          <w:tcPr>
            <w:tcW w:w="3117" w:type="dxa"/>
          </w:tcPr>
          <w:p w14:paraId="6FEC3F3E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Disaster Recovery</w:t>
            </w:r>
          </w:p>
        </w:tc>
        <w:tc>
          <w:tcPr>
            <w:tcW w:w="3117" w:type="dxa"/>
          </w:tcPr>
          <w:p w14:paraId="55432A5A" w14:textId="77777777" w:rsidR="00A67BF0" w:rsidRPr="00EF3731" w:rsidRDefault="00A67BF0" w:rsidP="00710E86">
            <w:pPr>
              <w:pStyle w:val="PlainText"/>
              <w:numPr>
                <w:ilvl w:val="0"/>
                <w:numId w:val="15"/>
              </w:num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F3731">
              <w:rPr>
                <w:rFonts w:ascii="Arial" w:hAnsi="Arial" w:cs="Arial"/>
                <w:sz w:val="22"/>
                <w:szCs w:val="22"/>
              </w:rPr>
              <w:t>Continuous Improvement</w:t>
            </w:r>
          </w:p>
        </w:tc>
      </w:tr>
    </w:tbl>
    <w:p w14:paraId="3DC0E893" w14:textId="77777777" w:rsidR="00A67BF0" w:rsidRPr="00EF3731" w:rsidRDefault="00A67BF0" w:rsidP="00A67BF0">
      <w:pPr>
        <w:jc w:val="both"/>
        <w:outlineLvl w:val="0"/>
        <w:rPr>
          <w:rFonts w:ascii="Arial" w:hAnsi="Arial" w:cs="Arial"/>
          <w:b/>
          <w:bCs/>
          <w:smallCaps/>
          <w:spacing w:val="5"/>
          <w:sz w:val="21"/>
          <w:szCs w:val="22"/>
        </w:rPr>
      </w:pPr>
    </w:p>
    <w:p w14:paraId="461F96A6" w14:textId="77777777" w:rsidR="00751971" w:rsidRPr="00EF3731" w:rsidRDefault="00751971" w:rsidP="003F6744">
      <w:pPr>
        <w:jc w:val="center"/>
        <w:outlineLvl w:val="0"/>
        <w:rPr>
          <w:rFonts w:ascii="Arial" w:hAnsi="Arial" w:cs="Arial"/>
          <w:b/>
          <w:bCs/>
          <w:smallCaps/>
          <w:spacing w:val="5"/>
          <w:szCs w:val="22"/>
        </w:rPr>
      </w:pPr>
    </w:p>
    <w:sectPr w:rsidR="00751971" w:rsidRPr="00EF3731" w:rsidSect="0071680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BE60" w14:textId="77777777" w:rsidR="0012216F" w:rsidRDefault="0012216F" w:rsidP="001565ED">
      <w:r>
        <w:separator/>
      </w:r>
    </w:p>
  </w:endnote>
  <w:endnote w:type="continuationSeparator" w:id="0">
    <w:p w14:paraId="4EA4D094" w14:textId="77777777" w:rsidR="0012216F" w:rsidRDefault="0012216F" w:rsidP="0015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3CB79" w14:textId="77777777" w:rsidR="0012216F" w:rsidRDefault="0012216F" w:rsidP="001565ED">
      <w:r>
        <w:separator/>
      </w:r>
    </w:p>
  </w:footnote>
  <w:footnote w:type="continuationSeparator" w:id="0">
    <w:p w14:paraId="1420236C" w14:textId="77777777" w:rsidR="0012216F" w:rsidRDefault="0012216F" w:rsidP="0015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882BE" w14:textId="77777777" w:rsidR="00AD30F3" w:rsidRDefault="00AD30F3" w:rsidP="006046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C0EBCD" w14:textId="77777777" w:rsidR="00AD30F3" w:rsidRDefault="00AD30F3" w:rsidP="001565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6C35E" w14:textId="596A1B06" w:rsidR="00AD30F3" w:rsidRDefault="00AD30F3" w:rsidP="001565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FD66F7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  <w:rPr>
        <w:b w:val="0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9F0D7B"/>
    <w:multiLevelType w:val="hybridMultilevel"/>
    <w:tmpl w:val="D03E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2C29"/>
    <w:multiLevelType w:val="hybridMultilevel"/>
    <w:tmpl w:val="D782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8377F"/>
    <w:multiLevelType w:val="hybridMultilevel"/>
    <w:tmpl w:val="8B06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127A8"/>
    <w:multiLevelType w:val="hybridMultilevel"/>
    <w:tmpl w:val="1E32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0A63"/>
    <w:multiLevelType w:val="multilevel"/>
    <w:tmpl w:val="4AE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2071E"/>
    <w:multiLevelType w:val="hybridMultilevel"/>
    <w:tmpl w:val="849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A486B"/>
    <w:multiLevelType w:val="hybridMultilevel"/>
    <w:tmpl w:val="1D8AAB3A"/>
    <w:lvl w:ilvl="0" w:tplc="35567222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06587"/>
    <w:multiLevelType w:val="hybridMultilevel"/>
    <w:tmpl w:val="6886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97E31"/>
    <w:multiLevelType w:val="hybridMultilevel"/>
    <w:tmpl w:val="C98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61B9"/>
    <w:multiLevelType w:val="hybridMultilevel"/>
    <w:tmpl w:val="76843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95E52"/>
    <w:multiLevelType w:val="hybridMultilevel"/>
    <w:tmpl w:val="79426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67B25"/>
    <w:multiLevelType w:val="hybridMultilevel"/>
    <w:tmpl w:val="34F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A49AC"/>
    <w:multiLevelType w:val="hybridMultilevel"/>
    <w:tmpl w:val="10E0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5558F"/>
    <w:multiLevelType w:val="hybridMultilevel"/>
    <w:tmpl w:val="0C4C1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6910CF"/>
    <w:multiLevelType w:val="hybridMultilevel"/>
    <w:tmpl w:val="F9FAA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C2710"/>
    <w:multiLevelType w:val="hybridMultilevel"/>
    <w:tmpl w:val="B24C8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535A01"/>
    <w:multiLevelType w:val="multilevel"/>
    <w:tmpl w:val="3A8E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0E63D62"/>
    <w:multiLevelType w:val="hybridMultilevel"/>
    <w:tmpl w:val="67DE2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AA1199"/>
    <w:multiLevelType w:val="hybridMultilevel"/>
    <w:tmpl w:val="BB600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D02D7"/>
    <w:multiLevelType w:val="hybridMultilevel"/>
    <w:tmpl w:val="3758B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016922"/>
    <w:multiLevelType w:val="hybridMultilevel"/>
    <w:tmpl w:val="25F69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0174AE"/>
    <w:multiLevelType w:val="hybridMultilevel"/>
    <w:tmpl w:val="1020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73B8E"/>
    <w:multiLevelType w:val="hybridMultilevel"/>
    <w:tmpl w:val="F24E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30C30"/>
    <w:multiLevelType w:val="hybridMultilevel"/>
    <w:tmpl w:val="9AC8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19"/>
  </w:num>
  <w:num w:numId="5">
    <w:abstractNumId w:val="21"/>
  </w:num>
  <w:num w:numId="6">
    <w:abstractNumId w:val="11"/>
  </w:num>
  <w:num w:numId="7">
    <w:abstractNumId w:val="15"/>
  </w:num>
  <w:num w:numId="8">
    <w:abstractNumId w:val="17"/>
  </w:num>
  <w:num w:numId="9">
    <w:abstractNumId w:val="1"/>
  </w:num>
  <w:num w:numId="10">
    <w:abstractNumId w:val="22"/>
  </w:num>
  <w:num w:numId="11">
    <w:abstractNumId w:val="6"/>
  </w:num>
  <w:num w:numId="12">
    <w:abstractNumId w:val="18"/>
  </w:num>
  <w:num w:numId="13">
    <w:abstractNumId w:val="3"/>
  </w:num>
  <w:num w:numId="14">
    <w:abstractNumId w:val="8"/>
  </w:num>
  <w:num w:numId="15">
    <w:abstractNumId w:val="23"/>
  </w:num>
  <w:num w:numId="16">
    <w:abstractNumId w:val="16"/>
  </w:num>
  <w:num w:numId="17">
    <w:abstractNumId w:val="25"/>
  </w:num>
  <w:num w:numId="18">
    <w:abstractNumId w:val="14"/>
  </w:num>
  <w:num w:numId="19">
    <w:abstractNumId w:val="13"/>
  </w:num>
  <w:num w:numId="20">
    <w:abstractNumId w:val="26"/>
  </w:num>
  <w:num w:numId="21">
    <w:abstractNumId w:val="2"/>
  </w:num>
  <w:num w:numId="22">
    <w:abstractNumId w:val="4"/>
  </w:num>
  <w:num w:numId="23">
    <w:abstractNumId w:val="5"/>
  </w:num>
  <w:num w:numId="24">
    <w:abstractNumId w:val="10"/>
  </w:num>
  <w:num w:numId="25">
    <w:abstractNumId w:val="7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BF"/>
    <w:rsid w:val="00021272"/>
    <w:rsid w:val="00041715"/>
    <w:rsid w:val="00045715"/>
    <w:rsid w:val="0004624D"/>
    <w:rsid w:val="00096138"/>
    <w:rsid w:val="000A432A"/>
    <w:rsid w:val="000A4E47"/>
    <w:rsid w:val="000A79D5"/>
    <w:rsid w:val="000B20DA"/>
    <w:rsid w:val="000B7EE3"/>
    <w:rsid w:val="000D6777"/>
    <w:rsid w:val="000D6873"/>
    <w:rsid w:val="000E0480"/>
    <w:rsid w:val="000E2090"/>
    <w:rsid w:val="000E6AB1"/>
    <w:rsid w:val="000F781E"/>
    <w:rsid w:val="001014D5"/>
    <w:rsid w:val="001019C9"/>
    <w:rsid w:val="001050FE"/>
    <w:rsid w:val="00105C4A"/>
    <w:rsid w:val="00106051"/>
    <w:rsid w:val="001069D2"/>
    <w:rsid w:val="00107E46"/>
    <w:rsid w:val="001207D4"/>
    <w:rsid w:val="0012216F"/>
    <w:rsid w:val="00123040"/>
    <w:rsid w:val="00123EF8"/>
    <w:rsid w:val="001565ED"/>
    <w:rsid w:val="001617D1"/>
    <w:rsid w:val="00164B7A"/>
    <w:rsid w:val="00166757"/>
    <w:rsid w:val="001764DD"/>
    <w:rsid w:val="00194C92"/>
    <w:rsid w:val="00195CA5"/>
    <w:rsid w:val="001A4211"/>
    <w:rsid w:val="001A4ECB"/>
    <w:rsid w:val="001B517C"/>
    <w:rsid w:val="001C4BFA"/>
    <w:rsid w:val="001D0942"/>
    <w:rsid w:val="001D1F0B"/>
    <w:rsid w:val="001D3338"/>
    <w:rsid w:val="001D4111"/>
    <w:rsid w:val="001E7DED"/>
    <w:rsid w:val="001F4F7F"/>
    <w:rsid w:val="001F6B04"/>
    <w:rsid w:val="001F7733"/>
    <w:rsid w:val="002053AF"/>
    <w:rsid w:val="00205D49"/>
    <w:rsid w:val="00210DEC"/>
    <w:rsid w:val="00212D42"/>
    <w:rsid w:val="00215A6D"/>
    <w:rsid w:val="00230FA3"/>
    <w:rsid w:val="00234DFB"/>
    <w:rsid w:val="00237580"/>
    <w:rsid w:val="00244297"/>
    <w:rsid w:val="00262107"/>
    <w:rsid w:val="00270250"/>
    <w:rsid w:val="002755BF"/>
    <w:rsid w:val="00281A9A"/>
    <w:rsid w:val="002A2B4F"/>
    <w:rsid w:val="002A37DD"/>
    <w:rsid w:val="002B2273"/>
    <w:rsid w:val="002D395F"/>
    <w:rsid w:val="002D3E7F"/>
    <w:rsid w:val="002E0367"/>
    <w:rsid w:val="00302560"/>
    <w:rsid w:val="00310767"/>
    <w:rsid w:val="00362CB7"/>
    <w:rsid w:val="00396A18"/>
    <w:rsid w:val="003A4F76"/>
    <w:rsid w:val="003B4E99"/>
    <w:rsid w:val="003D0651"/>
    <w:rsid w:val="003D5A84"/>
    <w:rsid w:val="003D6CDE"/>
    <w:rsid w:val="003E4DB2"/>
    <w:rsid w:val="003E525C"/>
    <w:rsid w:val="003E57BA"/>
    <w:rsid w:val="003E6C3C"/>
    <w:rsid w:val="003F6744"/>
    <w:rsid w:val="00402934"/>
    <w:rsid w:val="00403AEF"/>
    <w:rsid w:val="00420D31"/>
    <w:rsid w:val="004306D8"/>
    <w:rsid w:val="00433860"/>
    <w:rsid w:val="00434B0B"/>
    <w:rsid w:val="00445EA4"/>
    <w:rsid w:val="004606DF"/>
    <w:rsid w:val="004760C4"/>
    <w:rsid w:val="004775F9"/>
    <w:rsid w:val="0049755D"/>
    <w:rsid w:val="00497805"/>
    <w:rsid w:val="004A3533"/>
    <w:rsid w:val="004C5119"/>
    <w:rsid w:val="004D133C"/>
    <w:rsid w:val="004D4004"/>
    <w:rsid w:val="004D70FF"/>
    <w:rsid w:val="004E1184"/>
    <w:rsid w:val="004E6C07"/>
    <w:rsid w:val="00500049"/>
    <w:rsid w:val="005076D0"/>
    <w:rsid w:val="00510681"/>
    <w:rsid w:val="0051166C"/>
    <w:rsid w:val="00512DEC"/>
    <w:rsid w:val="00513135"/>
    <w:rsid w:val="0052735F"/>
    <w:rsid w:val="00532033"/>
    <w:rsid w:val="005358AA"/>
    <w:rsid w:val="0054044A"/>
    <w:rsid w:val="00542514"/>
    <w:rsid w:val="005458A7"/>
    <w:rsid w:val="00564C17"/>
    <w:rsid w:val="00567BB3"/>
    <w:rsid w:val="00572A60"/>
    <w:rsid w:val="00586FAB"/>
    <w:rsid w:val="00597BD9"/>
    <w:rsid w:val="005C3B1B"/>
    <w:rsid w:val="005D05C0"/>
    <w:rsid w:val="005D3C48"/>
    <w:rsid w:val="005F126D"/>
    <w:rsid w:val="005F6B37"/>
    <w:rsid w:val="0060460D"/>
    <w:rsid w:val="00611376"/>
    <w:rsid w:val="00614546"/>
    <w:rsid w:val="00621F6F"/>
    <w:rsid w:val="00622494"/>
    <w:rsid w:val="00626F13"/>
    <w:rsid w:val="00630108"/>
    <w:rsid w:val="006434F5"/>
    <w:rsid w:val="00656CFB"/>
    <w:rsid w:val="00660FD8"/>
    <w:rsid w:val="00664D30"/>
    <w:rsid w:val="00671C34"/>
    <w:rsid w:val="006A15F8"/>
    <w:rsid w:val="006A6192"/>
    <w:rsid w:val="006B7684"/>
    <w:rsid w:val="006C5C30"/>
    <w:rsid w:val="006C6362"/>
    <w:rsid w:val="006C7D64"/>
    <w:rsid w:val="006D5BDB"/>
    <w:rsid w:val="006E6EDF"/>
    <w:rsid w:val="006F6283"/>
    <w:rsid w:val="006F7693"/>
    <w:rsid w:val="00705DF1"/>
    <w:rsid w:val="0071569B"/>
    <w:rsid w:val="00716804"/>
    <w:rsid w:val="00716AE6"/>
    <w:rsid w:val="00720627"/>
    <w:rsid w:val="00737DD1"/>
    <w:rsid w:val="00751971"/>
    <w:rsid w:val="007604D5"/>
    <w:rsid w:val="00765D93"/>
    <w:rsid w:val="00772890"/>
    <w:rsid w:val="00772CA7"/>
    <w:rsid w:val="00786D11"/>
    <w:rsid w:val="00796180"/>
    <w:rsid w:val="007B18CE"/>
    <w:rsid w:val="007B2C5B"/>
    <w:rsid w:val="007B5D87"/>
    <w:rsid w:val="007C45A3"/>
    <w:rsid w:val="007F3011"/>
    <w:rsid w:val="007F4064"/>
    <w:rsid w:val="0080319F"/>
    <w:rsid w:val="0082100B"/>
    <w:rsid w:val="00824841"/>
    <w:rsid w:val="00844897"/>
    <w:rsid w:val="00846017"/>
    <w:rsid w:val="00875AFF"/>
    <w:rsid w:val="00877321"/>
    <w:rsid w:val="00880D01"/>
    <w:rsid w:val="00896FC9"/>
    <w:rsid w:val="008A0880"/>
    <w:rsid w:val="008A2DF0"/>
    <w:rsid w:val="008B3960"/>
    <w:rsid w:val="008C3D56"/>
    <w:rsid w:val="008C6B92"/>
    <w:rsid w:val="008D6E9D"/>
    <w:rsid w:val="008D73AC"/>
    <w:rsid w:val="008D7482"/>
    <w:rsid w:val="008F0AB8"/>
    <w:rsid w:val="00900122"/>
    <w:rsid w:val="0090529D"/>
    <w:rsid w:val="00917003"/>
    <w:rsid w:val="00920E06"/>
    <w:rsid w:val="00922BAE"/>
    <w:rsid w:val="009275E8"/>
    <w:rsid w:val="00937D4A"/>
    <w:rsid w:val="009463B7"/>
    <w:rsid w:val="0094769A"/>
    <w:rsid w:val="00953468"/>
    <w:rsid w:val="0096689B"/>
    <w:rsid w:val="009737C8"/>
    <w:rsid w:val="009946AD"/>
    <w:rsid w:val="00997698"/>
    <w:rsid w:val="009A323F"/>
    <w:rsid w:val="009C06E5"/>
    <w:rsid w:val="009C58E2"/>
    <w:rsid w:val="009F3B9B"/>
    <w:rsid w:val="00A21501"/>
    <w:rsid w:val="00A24840"/>
    <w:rsid w:val="00A26F79"/>
    <w:rsid w:val="00A3211D"/>
    <w:rsid w:val="00A416A9"/>
    <w:rsid w:val="00A47EED"/>
    <w:rsid w:val="00A50A56"/>
    <w:rsid w:val="00A5367B"/>
    <w:rsid w:val="00A6700D"/>
    <w:rsid w:val="00A67BF0"/>
    <w:rsid w:val="00A92251"/>
    <w:rsid w:val="00AA4753"/>
    <w:rsid w:val="00AA48D3"/>
    <w:rsid w:val="00AB1912"/>
    <w:rsid w:val="00AC11E8"/>
    <w:rsid w:val="00AC27CD"/>
    <w:rsid w:val="00AD30F3"/>
    <w:rsid w:val="00AE399B"/>
    <w:rsid w:val="00AF2B66"/>
    <w:rsid w:val="00B0764E"/>
    <w:rsid w:val="00B17AEB"/>
    <w:rsid w:val="00B250FD"/>
    <w:rsid w:val="00B30000"/>
    <w:rsid w:val="00B572FA"/>
    <w:rsid w:val="00B61832"/>
    <w:rsid w:val="00B62911"/>
    <w:rsid w:val="00B71EEF"/>
    <w:rsid w:val="00B76592"/>
    <w:rsid w:val="00BA172C"/>
    <w:rsid w:val="00BA1DD0"/>
    <w:rsid w:val="00BB4B01"/>
    <w:rsid w:val="00BC5D35"/>
    <w:rsid w:val="00BD50A2"/>
    <w:rsid w:val="00BE61A8"/>
    <w:rsid w:val="00BE746C"/>
    <w:rsid w:val="00BF6FD5"/>
    <w:rsid w:val="00C021B2"/>
    <w:rsid w:val="00C039E3"/>
    <w:rsid w:val="00C06D80"/>
    <w:rsid w:val="00C119CA"/>
    <w:rsid w:val="00C22311"/>
    <w:rsid w:val="00C26858"/>
    <w:rsid w:val="00C31F22"/>
    <w:rsid w:val="00C40B49"/>
    <w:rsid w:val="00C42C39"/>
    <w:rsid w:val="00C73A26"/>
    <w:rsid w:val="00C82154"/>
    <w:rsid w:val="00CA160C"/>
    <w:rsid w:val="00CA4D19"/>
    <w:rsid w:val="00CA6D68"/>
    <w:rsid w:val="00CB033D"/>
    <w:rsid w:val="00CB49F9"/>
    <w:rsid w:val="00CB5D9F"/>
    <w:rsid w:val="00CC22C5"/>
    <w:rsid w:val="00CD3322"/>
    <w:rsid w:val="00CD50D8"/>
    <w:rsid w:val="00CD7A09"/>
    <w:rsid w:val="00CE57B1"/>
    <w:rsid w:val="00CF5127"/>
    <w:rsid w:val="00D06992"/>
    <w:rsid w:val="00D108F6"/>
    <w:rsid w:val="00D11BBF"/>
    <w:rsid w:val="00D16A75"/>
    <w:rsid w:val="00D17F5D"/>
    <w:rsid w:val="00D3460A"/>
    <w:rsid w:val="00D40D8D"/>
    <w:rsid w:val="00D4121E"/>
    <w:rsid w:val="00D53612"/>
    <w:rsid w:val="00D563A4"/>
    <w:rsid w:val="00D706F4"/>
    <w:rsid w:val="00D75869"/>
    <w:rsid w:val="00D77EA4"/>
    <w:rsid w:val="00D811BF"/>
    <w:rsid w:val="00D87B2E"/>
    <w:rsid w:val="00D93859"/>
    <w:rsid w:val="00DB7219"/>
    <w:rsid w:val="00DC0E78"/>
    <w:rsid w:val="00DC29FF"/>
    <w:rsid w:val="00DC76A6"/>
    <w:rsid w:val="00DD0221"/>
    <w:rsid w:val="00DE28BD"/>
    <w:rsid w:val="00DE7971"/>
    <w:rsid w:val="00DF4215"/>
    <w:rsid w:val="00E06269"/>
    <w:rsid w:val="00E224B5"/>
    <w:rsid w:val="00E26270"/>
    <w:rsid w:val="00E34E6D"/>
    <w:rsid w:val="00E566F3"/>
    <w:rsid w:val="00E60BBE"/>
    <w:rsid w:val="00E6278B"/>
    <w:rsid w:val="00E63B44"/>
    <w:rsid w:val="00E74690"/>
    <w:rsid w:val="00E7538D"/>
    <w:rsid w:val="00E77022"/>
    <w:rsid w:val="00E85C46"/>
    <w:rsid w:val="00E86B7F"/>
    <w:rsid w:val="00E95871"/>
    <w:rsid w:val="00EA547B"/>
    <w:rsid w:val="00EA7305"/>
    <w:rsid w:val="00EA7BE3"/>
    <w:rsid w:val="00EB460D"/>
    <w:rsid w:val="00EC3CE6"/>
    <w:rsid w:val="00EE1D63"/>
    <w:rsid w:val="00EE244F"/>
    <w:rsid w:val="00EF0339"/>
    <w:rsid w:val="00EF3731"/>
    <w:rsid w:val="00EF630C"/>
    <w:rsid w:val="00F0036A"/>
    <w:rsid w:val="00F04695"/>
    <w:rsid w:val="00F10DB9"/>
    <w:rsid w:val="00F236CF"/>
    <w:rsid w:val="00F26516"/>
    <w:rsid w:val="00F33C22"/>
    <w:rsid w:val="00F36E6A"/>
    <w:rsid w:val="00F373B8"/>
    <w:rsid w:val="00F5601F"/>
    <w:rsid w:val="00F70146"/>
    <w:rsid w:val="00F7118D"/>
    <w:rsid w:val="00F71F82"/>
    <w:rsid w:val="00F83E99"/>
    <w:rsid w:val="00F84B55"/>
    <w:rsid w:val="00F86064"/>
    <w:rsid w:val="00F91677"/>
    <w:rsid w:val="00FA3130"/>
    <w:rsid w:val="00FB3175"/>
    <w:rsid w:val="00FB39FB"/>
    <w:rsid w:val="00FC0D28"/>
    <w:rsid w:val="00FC14B5"/>
    <w:rsid w:val="00FC1E40"/>
    <w:rsid w:val="00FD1BAA"/>
    <w:rsid w:val="00FD2DE9"/>
    <w:rsid w:val="00FD6C6C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C8CCF"/>
  <w14:defaultImageDpi w14:val="300"/>
  <w15:docId w15:val="{8FD12E89-C522-4F42-9C31-91A546F6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3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F22"/>
    <w:pPr>
      <w:tabs>
        <w:tab w:val="left" w:pos="1710"/>
      </w:tabs>
      <w:autoSpaceDE w:val="0"/>
      <w:autoSpaceDN w:val="0"/>
      <w:spacing w:line="288" w:lineRule="exact"/>
      <w:ind w:left="1710" w:hanging="1710"/>
      <w:outlineLvl w:val="1"/>
    </w:pPr>
    <w:rPr>
      <w:rFonts w:ascii="Arial Black" w:hAnsi="Arial Black" w:cs="Arial"/>
      <w:snapToGrid w:val="0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BF"/>
    <w:pPr>
      <w:numPr>
        <w:numId w:val="1"/>
      </w:numPr>
      <w:spacing w:before="240" w:after="200" w:line="276" w:lineRule="auto"/>
      <w:ind w:left="187" w:hanging="187"/>
    </w:pPr>
  </w:style>
  <w:style w:type="paragraph" w:styleId="PlainText">
    <w:name w:val="Plain Text"/>
    <w:basedOn w:val="Normal"/>
    <w:link w:val="PlainTextChar"/>
    <w:rsid w:val="00D11B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11BBF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11BB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11BBF"/>
    <w:rPr>
      <w:color w:val="0000FF"/>
      <w:u w:val="single"/>
    </w:rPr>
  </w:style>
  <w:style w:type="character" w:customStyle="1" w:styleId="inp-right-disabled1">
    <w:name w:val="inp-right-disabled1"/>
    <w:rsid w:val="00D11BBF"/>
    <w:rPr>
      <w:color w:val="000000"/>
    </w:rPr>
  </w:style>
  <w:style w:type="paragraph" w:styleId="NoSpacing">
    <w:name w:val="No Spacing"/>
    <w:basedOn w:val="Normal"/>
    <w:uiPriority w:val="1"/>
    <w:qFormat/>
    <w:rsid w:val="00D11BBF"/>
    <w:pPr>
      <w:tabs>
        <w:tab w:val="left" w:pos="1710"/>
      </w:tabs>
      <w:autoSpaceDE w:val="0"/>
      <w:autoSpaceDN w:val="0"/>
      <w:spacing w:line="288" w:lineRule="exact"/>
    </w:pPr>
    <w:rPr>
      <w:rFonts w:ascii="Arial" w:hAnsi="Arial" w:cs="Arial"/>
      <w:snapToGrid w:val="0"/>
      <w:sz w:val="20"/>
      <w:szCs w:val="20"/>
      <w:lang w:val="de-DE"/>
    </w:rPr>
  </w:style>
  <w:style w:type="numbering" w:customStyle="1" w:styleId="Style1">
    <w:name w:val="Style1"/>
    <w:uiPriority w:val="99"/>
    <w:rsid w:val="00D11BBF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31F22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customStyle="1" w:styleId="Years">
    <w:name w:val="Years"/>
    <w:basedOn w:val="DefaultParagraphFont"/>
    <w:uiPriority w:val="1"/>
    <w:qFormat/>
    <w:rsid w:val="00C31F22"/>
    <w:rPr>
      <w:rFonts w:ascii="Gabriola" w:hAnsi="Gabriola"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116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5ED"/>
  </w:style>
  <w:style w:type="paragraph" w:styleId="Footer">
    <w:name w:val="footer"/>
    <w:basedOn w:val="Normal"/>
    <w:link w:val="FooterChar"/>
    <w:uiPriority w:val="99"/>
    <w:unhideWhenUsed/>
    <w:rsid w:val="0015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5ED"/>
  </w:style>
  <w:style w:type="character" w:styleId="PageNumber">
    <w:name w:val="page number"/>
    <w:basedOn w:val="DefaultParagraphFont"/>
    <w:uiPriority w:val="99"/>
    <w:semiHidden/>
    <w:unhideWhenUsed/>
    <w:rsid w:val="001565ED"/>
  </w:style>
  <w:style w:type="character" w:styleId="FollowedHyperlink">
    <w:name w:val="FollowedHyperlink"/>
    <w:basedOn w:val="DefaultParagraphFont"/>
    <w:uiPriority w:val="99"/>
    <w:semiHidden/>
    <w:unhideWhenUsed/>
    <w:rsid w:val="001069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82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34F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416A9"/>
  </w:style>
  <w:style w:type="paragraph" w:styleId="BalloonText">
    <w:name w:val="Balloon Text"/>
    <w:basedOn w:val="Normal"/>
    <w:link w:val="BalloonTextChar"/>
    <w:uiPriority w:val="99"/>
    <w:semiHidden/>
    <w:unhideWhenUsed/>
    <w:rsid w:val="00A215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0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Jaane Ryan &amp; Associates LLC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Ryan</dc:creator>
  <cp:keywords/>
  <dc:description/>
  <cp:lastModifiedBy>Mike Ubis</cp:lastModifiedBy>
  <cp:revision>6</cp:revision>
  <cp:lastPrinted>2019-02-01T14:08:00Z</cp:lastPrinted>
  <dcterms:created xsi:type="dcterms:W3CDTF">2019-02-20T00:27:00Z</dcterms:created>
  <dcterms:modified xsi:type="dcterms:W3CDTF">2019-03-25T14:25:00Z</dcterms:modified>
</cp:coreProperties>
</file>