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E2203" w14:textId="77777777" w:rsidR="007C5A96" w:rsidRPr="00247777" w:rsidRDefault="007C5A96" w:rsidP="007C5A96">
      <w:pPr>
        <w:pStyle w:val="Heading2"/>
        <w:rPr>
          <w:rFonts w:ascii="Times New Roman" w:hAnsi="Times New Roman" w:cs="Times New Roman"/>
          <w:lang w:val="en-CA"/>
        </w:rPr>
      </w:pPr>
      <w:bookmarkStart w:id="0" w:name="_Toc511298980"/>
      <w:r w:rsidRPr="00247777">
        <w:rPr>
          <w:rFonts w:ascii="Times New Roman" w:hAnsi="Times New Roman" w:cs="Times New Roman"/>
          <w:lang w:val="en-CA"/>
        </w:rPr>
        <w:t>Description of methods used for the benchmarking experiments</w:t>
      </w:r>
      <w:bookmarkEnd w:id="0"/>
    </w:p>
    <w:p w14:paraId="2C1BA7D4" w14:textId="77777777" w:rsidR="007C5A96" w:rsidRPr="00247777" w:rsidRDefault="007C5A96" w:rsidP="007C5A96">
      <w:pPr>
        <w:rPr>
          <w:rFonts w:ascii="Times New Roman" w:hAnsi="Times New Roman" w:cs="Times New Roman"/>
          <w:color w:val="000000" w:themeColor="text1"/>
          <w:lang w:val="en-CA"/>
        </w:rPr>
      </w:pPr>
      <w:r w:rsidRPr="00247777">
        <w:rPr>
          <w:rFonts w:ascii="Times New Roman" w:hAnsi="Times New Roman" w:cs="Times New Roman"/>
          <w:lang w:val="en-CA"/>
        </w:rPr>
        <w:t xml:space="preserve">For the purposes of this study, only component-based methods that integrated multiple datasets and perform variable selection were considered. Since tuning the number of variables to retain in each model would result in biomarker panels with different numbers of variables, for the purposes of this study all variables were retained in each model. The features were instead ranked based on their absolute value of their loadings (importance) and 60 variables were selected from each </w:t>
      </w:r>
      <w:proofErr w:type="spellStart"/>
      <w:r w:rsidRPr="00247777">
        <w:rPr>
          <w:rFonts w:ascii="Times New Roman" w:hAnsi="Times New Roman" w:cs="Times New Roman"/>
          <w:lang w:val="en-CA"/>
        </w:rPr>
        <w:t>omic</w:t>
      </w:r>
      <w:proofErr w:type="spellEnd"/>
      <w:r w:rsidRPr="00247777">
        <w:rPr>
          <w:rFonts w:ascii="Times New Roman" w:hAnsi="Times New Roman" w:cs="Times New Roman"/>
          <w:lang w:val="en-CA"/>
        </w:rPr>
        <w:t xml:space="preserve"> type, resulting in multi-</w:t>
      </w:r>
      <w:proofErr w:type="spellStart"/>
      <w:r w:rsidRPr="00247777">
        <w:rPr>
          <w:rFonts w:ascii="Times New Roman" w:hAnsi="Times New Roman" w:cs="Times New Roman"/>
          <w:lang w:val="en-CA"/>
        </w:rPr>
        <w:t>omic</w:t>
      </w:r>
      <w:proofErr w:type="spellEnd"/>
      <w:r w:rsidRPr="00247777">
        <w:rPr>
          <w:rFonts w:ascii="Times New Roman" w:hAnsi="Times New Roman" w:cs="Times New Roman"/>
          <w:lang w:val="en-CA"/>
        </w:rPr>
        <w:t xml:space="preserve"> biomarker panels with 180 variables (60 mRNAs, 60 miRNAs and 60 CpGs). Equal numbers of variables allowed for a fair comparison </w:t>
      </w:r>
      <w:r w:rsidRPr="00247777">
        <w:rPr>
          <w:rFonts w:ascii="Times New Roman" w:hAnsi="Times New Roman" w:cs="Times New Roman"/>
          <w:color w:val="000000" w:themeColor="text1"/>
          <w:lang w:val="en-CA"/>
        </w:rPr>
        <w:t>in the gene set enrichment analysis.</w:t>
      </w:r>
    </w:p>
    <w:tbl>
      <w:tblPr>
        <w:tblStyle w:val="TableGrid"/>
        <w:tblW w:w="0" w:type="auto"/>
        <w:tblLook w:val="04A0" w:firstRow="1" w:lastRow="0" w:firstColumn="1" w:lastColumn="0" w:noHBand="0" w:noVBand="1"/>
      </w:tblPr>
      <w:tblGrid>
        <w:gridCol w:w="2589"/>
        <w:gridCol w:w="6761"/>
      </w:tblGrid>
      <w:tr w:rsidR="007C5A96" w:rsidRPr="00247777" w14:paraId="32DF30AF" w14:textId="77777777" w:rsidTr="00950F63">
        <w:tc>
          <w:tcPr>
            <w:tcW w:w="2589" w:type="dxa"/>
            <w:tcBorders>
              <w:bottom w:val="single" w:sz="4" w:space="0" w:color="auto"/>
            </w:tcBorders>
          </w:tcPr>
          <w:p w14:paraId="3C024895" w14:textId="77777777" w:rsidR="007C5A96" w:rsidRPr="00247777" w:rsidRDefault="007C5A96" w:rsidP="00950F63">
            <w:pPr>
              <w:rPr>
                <w:rFonts w:ascii="Times New Roman" w:hAnsi="Times New Roman" w:cs="Times New Roman"/>
                <w:b/>
                <w:color w:val="000000" w:themeColor="text1"/>
                <w:lang w:val="en-CA"/>
              </w:rPr>
            </w:pPr>
          </w:p>
        </w:tc>
        <w:tc>
          <w:tcPr>
            <w:tcW w:w="6761" w:type="dxa"/>
            <w:tcBorders>
              <w:bottom w:val="single" w:sz="4" w:space="0" w:color="auto"/>
            </w:tcBorders>
          </w:tcPr>
          <w:p w14:paraId="3EA74A6E" w14:textId="77777777" w:rsidR="007C5A96" w:rsidRPr="00247777" w:rsidRDefault="007C5A96" w:rsidP="00950F63">
            <w:pPr>
              <w:rPr>
                <w:rFonts w:ascii="Times New Roman" w:hAnsi="Times New Roman" w:cs="Times New Roman"/>
                <w:b/>
                <w:color w:val="000000" w:themeColor="text1"/>
                <w:lang w:val="en-CA"/>
              </w:rPr>
            </w:pPr>
            <w:r w:rsidRPr="00247777">
              <w:rPr>
                <w:rFonts w:ascii="Times New Roman" w:hAnsi="Times New Roman" w:cs="Times New Roman"/>
                <w:b/>
                <w:color w:val="000000" w:themeColor="text1"/>
                <w:lang w:val="en-CA"/>
              </w:rPr>
              <w:t>Parameter settings</w:t>
            </w:r>
          </w:p>
        </w:tc>
      </w:tr>
      <w:tr w:rsidR="007C5A96" w:rsidRPr="00247777" w14:paraId="4A1B6A38" w14:textId="77777777" w:rsidTr="00950F63">
        <w:tc>
          <w:tcPr>
            <w:tcW w:w="9350" w:type="dxa"/>
            <w:gridSpan w:val="2"/>
            <w:shd w:val="clear" w:color="auto" w:fill="E7E6E6" w:themeFill="background2"/>
          </w:tcPr>
          <w:p w14:paraId="375B716E" w14:textId="77777777" w:rsidR="007C5A96" w:rsidRPr="00247777" w:rsidRDefault="007C5A96" w:rsidP="00950F63">
            <w:pPr>
              <w:rPr>
                <w:rFonts w:ascii="Times New Roman" w:hAnsi="Times New Roman" w:cs="Times New Roman"/>
                <w:b/>
                <w:color w:val="000000" w:themeColor="text1"/>
                <w:lang w:val="en-CA"/>
              </w:rPr>
            </w:pPr>
            <w:r w:rsidRPr="00247777">
              <w:rPr>
                <w:rFonts w:ascii="Times New Roman" w:hAnsi="Times New Roman" w:cs="Times New Roman"/>
                <w:b/>
                <w:color w:val="000000" w:themeColor="text1"/>
                <w:lang w:val="en-CA"/>
              </w:rPr>
              <w:t>Supervised</w:t>
            </w:r>
          </w:p>
        </w:tc>
      </w:tr>
      <w:tr w:rsidR="007C5A96" w:rsidRPr="00247777" w14:paraId="2C723360" w14:textId="77777777" w:rsidTr="00950F63">
        <w:tc>
          <w:tcPr>
            <w:tcW w:w="2589" w:type="dxa"/>
          </w:tcPr>
          <w:p w14:paraId="18C6B758"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DIABLO_null</w:t>
            </w:r>
          </w:p>
        </w:tc>
        <w:tc>
          <w:tcPr>
            <w:tcW w:w="6761" w:type="dxa"/>
          </w:tcPr>
          <w:p w14:paraId="1A746C02"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ncomp</w:t>
            </w:r>
            <w:proofErr w:type="spellEnd"/>
            <w:r w:rsidRPr="00247777">
              <w:rPr>
                <w:rFonts w:ascii="Times New Roman" w:hAnsi="Times New Roman" w:cs="Times New Roman"/>
                <w:color w:val="000000" w:themeColor="text1"/>
                <w:sz w:val="20"/>
                <w:szCs w:val="20"/>
                <w:lang w:val="en-CA"/>
              </w:rPr>
              <w:t xml:space="preserve"> = 2</w:t>
            </w:r>
            <w:r w:rsidRPr="00247777">
              <w:rPr>
                <w:rFonts w:ascii="Times New Roman" w:hAnsi="Times New Roman" w:cs="Times New Roman"/>
                <w:color w:val="000000" w:themeColor="text1"/>
                <w:lang w:val="en-CA"/>
              </w:rPr>
              <w:t xml:space="preserve"> (# of components)</w:t>
            </w:r>
          </w:p>
          <w:p w14:paraId="7F6055AD"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keepX</w:t>
            </w:r>
            <w:proofErr w:type="spellEnd"/>
            <w:r w:rsidRPr="00247777">
              <w:rPr>
                <w:rFonts w:ascii="Times New Roman" w:hAnsi="Times New Roman" w:cs="Times New Roman"/>
                <w:color w:val="000000" w:themeColor="text1"/>
                <w:sz w:val="20"/>
                <w:szCs w:val="20"/>
                <w:lang w:val="en-CA"/>
              </w:rPr>
              <w:t xml:space="preserve"> =</w:t>
            </w:r>
            <w:r w:rsidRPr="00247777">
              <w:rPr>
                <w:rFonts w:ascii="Times New Roman" w:hAnsi="Times New Roman" w:cs="Times New Roman"/>
                <w:color w:val="000000" w:themeColor="text1"/>
                <w:lang w:val="en-CA"/>
              </w:rPr>
              <w:t xml:space="preserve"> all variables were retained from each omics dataset</w:t>
            </w:r>
          </w:p>
          <w:p w14:paraId="2DC3BC98"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noProof/>
                <w:color w:val="000000" w:themeColor="text1"/>
              </w:rPr>
              <w:drawing>
                <wp:inline distT="0" distB="0" distL="0" distR="0" wp14:anchorId="05C26019" wp14:editId="0CED5EBD">
                  <wp:extent cx="1422400" cy="698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2400" cy="698500"/>
                          </a:xfrm>
                          <a:prstGeom prst="rect">
                            <a:avLst/>
                          </a:prstGeom>
                        </pic:spPr>
                      </pic:pic>
                    </a:graphicData>
                  </a:graphic>
                </wp:inline>
              </w:drawing>
            </w:r>
          </w:p>
          <w:p w14:paraId="4926D8AD" w14:textId="77777777" w:rsidR="007C5A96" w:rsidRPr="00247777" w:rsidRDefault="007C5A96" w:rsidP="00950F63">
            <w:pPr>
              <w:rPr>
                <w:rFonts w:ascii="Times New Roman" w:hAnsi="Times New Roman" w:cs="Times New Roman"/>
                <w:color w:val="000000" w:themeColor="text1"/>
                <w:lang w:val="en-CA"/>
              </w:rPr>
            </w:pPr>
          </w:p>
          <w:p w14:paraId="72534D4C"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default parameters were used for the other arguments:</w:t>
            </w:r>
          </w:p>
          <w:p w14:paraId="00C93E65"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scheme="horst",</w:t>
            </w:r>
          </w:p>
          <w:p w14:paraId="436B5DD1"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mode="regression",</w:t>
            </w:r>
          </w:p>
          <w:p w14:paraId="08FAEC74"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scale = TRUE,</w:t>
            </w:r>
          </w:p>
          <w:p w14:paraId="1D4DCEB2"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init</w:t>
            </w:r>
            <w:proofErr w:type="spellEnd"/>
            <w:r w:rsidRPr="00247777">
              <w:rPr>
                <w:rFonts w:ascii="Times New Roman" w:hAnsi="Times New Roman" w:cs="Times New Roman"/>
                <w:color w:val="000000"/>
                <w:sz w:val="20"/>
                <w:szCs w:val="20"/>
              </w:rPr>
              <w:t xml:space="preserve"> = "</w:t>
            </w:r>
            <w:proofErr w:type="spellStart"/>
            <w:r w:rsidRPr="00247777">
              <w:rPr>
                <w:rFonts w:ascii="Times New Roman" w:hAnsi="Times New Roman" w:cs="Times New Roman"/>
                <w:color w:val="000000"/>
                <w:sz w:val="20"/>
                <w:szCs w:val="20"/>
              </w:rPr>
              <w:t>svd</w:t>
            </w:r>
            <w:proofErr w:type="spellEnd"/>
            <w:r w:rsidRPr="00247777">
              <w:rPr>
                <w:rFonts w:ascii="Times New Roman" w:hAnsi="Times New Roman" w:cs="Times New Roman"/>
                <w:color w:val="000000"/>
                <w:sz w:val="20"/>
                <w:szCs w:val="20"/>
              </w:rPr>
              <w:t>",</w:t>
            </w:r>
          </w:p>
          <w:p w14:paraId="4CFF511D"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tol</w:t>
            </w:r>
            <w:proofErr w:type="spellEnd"/>
            <w:r w:rsidRPr="00247777">
              <w:rPr>
                <w:rFonts w:ascii="Times New Roman" w:hAnsi="Times New Roman" w:cs="Times New Roman"/>
                <w:color w:val="000000"/>
                <w:sz w:val="20"/>
                <w:szCs w:val="20"/>
              </w:rPr>
              <w:t xml:space="preserve"> = 1e-06,</w:t>
            </w:r>
          </w:p>
          <w:p w14:paraId="79D7A630"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proofErr w:type="gramStart"/>
            <w:r w:rsidRPr="00247777">
              <w:rPr>
                <w:rFonts w:ascii="Times New Roman" w:hAnsi="Times New Roman" w:cs="Times New Roman"/>
                <w:color w:val="000000"/>
                <w:sz w:val="20"/>
                <w:szCs w:val="20"/>
              </w:rPr>
              <w:t>max.iter</w:t>
            </w:r>
            <w:proofErr w:type="spellEnd"/>
            <w:proofErr w:type="gramEnd"/>
            <w:r w:rsidRPr="00247777">
              <w:rPr>
                <w:rFonts w:ascii="Times New Roman" w:hAnsi="Times New Roman" w:cs="Times New Roman"/>
                <w:color w:val="000000"/>
                <w:sz w:val="20"/>
                <w:szCs w:val="20"/>
              </w:rPr>
              <w:t xml:space="preserve"> = 100</w:t>
            </w:r>
          </w:p>
          <w:p w14:paraId="610F8BC7" w14:textId="77777777" w:rsidR="007C5A96" w:rsidRPr="00247777" w:rsidRDefault="007C5A96" w:rsidP="00950F63">
            <w:pPr>
              <w:rPr>
                <w:rFonts w:ascii="Times New Roman" w:hAnsi="Times New Roman" w:cs="Times New Roman"/>
                <w:color w:val="000000" w:themeColor="text1"/>
                <w:lang w:val="en-CA"/>
              </w:rPr>
            </w:pPr>
          </w:p>
        </w:tc>
      </w:tr>
      <w:tr w:rsidR="007C5A96" w:rsidRPr="00247777" w14:paraId="34C7F019" w14:textId="77777777" w:rsidTr="00950F63">
        <w:tc>
          <w:tcPr>
            <w:tcW w:w="2589" w:type="dxa"/>
          </w:tcPr>
          <w:p w14:paraId="3429BACC"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lang w:val="en-CA"/>
              </w:rPr>
              <w:t>DIABLO_full</w:t>
            </w:r>
            <w:proofErr w:type="spellEnd"/>
          </w:p>
        </w:tc>
        <w:tc>
          <w:tcPr>
            <w:tcW w:w="6761" w:type="dxa"/>
          </w:tcPr>
          <w:p w14:paraId="3FF0048B"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ncomp</w:t>
            </w:r>
            <w:proofErr w:type="spellEnd"/>
            <w:r w:rsidRPr="00247777">
              <w:rPr>
                <w:rFonts w:ascii="Times New Roman" w:hAnsi="Times New Roman" w:cs="Times New Roman"/>
                <w:color w:val="000000" w:themeColor="text1"/>
                <w:sz w:val="20"/>
                <w:szCs w:val="20"/>
                <w:lang w:val="en-CA"/>
              </w:rPr>
              <w:t xml:space="preserve"> = 2</w:t>
            </w:r>
            <w:r w:rsidRPr="00247777">
              <w:rPr>
                <w:rFonts w:ascii="Times New Roman" w:hAnsi="Times New Roman" w:cs="Times New Roman"/>
                <w:color w:val="000000" w:themeColor="text1"/>
                <w:lang w:val="en-CA"/>
              </w:rPr>
              <w:t xml:space="preserve"> (# of components)</w:t>
            </w:r>
          </w:p>
          <w:p w14:paraId="75EB1991"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keepX</w:t>
            </w:r>
            <w:proofErr w:type="spellEnd"/>
            <w:r w:rsidRPr="00247777">
              <w:rPr>
                <w:rFonts w:ascii="Times New Roman" w:hAnsi="Times New Roman" w:cs="Times New Roman"/>
                <w:color w:val="000000" w:themeColor="text1"/>
                <w:lang w:val="en-CA"/>
              </w:rPr>
              <w:t xml:space="preserve"> </w:t>
            </w:r>
            <w:proofErr w:type="gramStart"/>
            <w:r w:rsidRPr="00247777">
              <w:rPr>
                <w:rFonts w:ascii="Times New Roman" w:hAnsi="Times New Roman" w:cs="Times New Roman"/>
                <w:color w:val="000000" w:themeColor="text1"/>
                <w:lang w:val="en-CA"/>
              </w:rPr>
              <w:t>=  all</w:t>
            </w:r>
            <w:proofErr w:type="gramEnd"/>
            <w:r w:rsidRPr="00247777">
              <w:rPr>
                <w:rFonts w:ascii="Times New Roman" w:hAnsi="Times New Roman" w:cs="Times New Roman"/>
                <w:color w:val="000000" w:themeColor="text1"/>
                <w:lang w:val="en-CA"/>
              </w:rPr>
              <w:t xml:space="preserve"> variables were retained from each omics dataset</w:t>
            </w:r>
          </w:p>
          <w:p w14:paraId="5740BE0B"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noProof/>
                <w:color w:val="000000" w:themeColor="text1"/>
              </w:rPr>
              <w:drawing>
                <wp:inline distT="0" distB="0" distL="0" distR="0" wp14:anchorId="0958249C" wp14:editId="15812963">
                  <wp:extent cx="1422400" cy="698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2400" cy="698500"/>
                          </a:xfrm>
                          <a:prstGeom prst="rect">
                            <a:avLst/>
                          </a:prstGeom>
                        </pic:spPr>
                      </pic:pic>
                    </a:graphicData>
                  </a:graphic>
                </wp:inline>
              </w:drawing>
            </w:r>
            <w:r w:rsidRPr="00247777">
              <w:rPr>
                <w:rFonts w:ascii="Times New Roman" w:hAnsi="Times New Roman" w:cs="Times New Roman"/>
                <w:color w:val="000000" w:themeColor="text1"/>
                <w:lang w:val="en-CA"/>
              </w:rPr>
              <w:t xml:space="preserve"> </w:t>
            </w:r>
          </w:p>
          <w:p w14:paraId="69C79B43" w14:textId="77777777" w:rsidR="007C5A96" w:rsidRPr="00247777" w:rsidRDefault="007C5A96" w:rsidP="00950F63">
            <w:pPr>
              <w:rPr>
                <w:rFonts w:ascii="Times New Roman" w:hAnsi="Times New Roman" w:cs="Times New Roman"/>
                <w:color w:val="000000" w:themeColor="text1"/>
                <w:lang w:val="en-CA"/>
              </w:rPr>
            </w:pPr>
          </w:p>
          <w:p w14:paraId="299C4F6E"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default parameters were used for the other arguments:</w:t>
            </w:r>
          </w:p>
          <w:p w14:paraId="6C9FECA0"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scheme="horst",</w:t>
            </w:r>
          </w:p>
          <w:p w14:paraId="4E45A2C5"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mode="regression",</w:t>
            </w:r>
          </w:p>
          <w:p w14:paraId="60824817"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scale = TRUE,</w:t>
            </w:r>
          </w:p>
          <w:p w14:paraId="0114831C"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init</w:t>
            </w:r>
            <w:proofErr w:type="spellEnd"/>
            <w:r w:rsidRPr="00247777">
              <w:rPr>
                <w:rFonts w:ascii="Times New Roman" w:hAnsi="Times New Roman" w:cs="Times New Roman"/>
                <w:color w:val="000000"/>
                <w:sz w:val="20"/>
                <w:szCs w:val="20"/>
              </w:rPr>
              <w:t xml:space="preserve"> = "</w:t>
            </w:r>
            <w:proofErr w:type="spellStart"/>
            <w:r w:rsidRPr="00247777">
              <w:rPr>
                <w:rFonts w:ascii="Times New Roman" w:hAnsi="Times New Roman" w:cs="Times New Roman"/>
                <w:color w:val="000000"/>
                <w:sz w:val="20"/>
                <w:szCs w:val="20"/>
              </w:rPr>
              <w:t>svd</w:t>
            </w:r>
            <w:proofErr w:type="spellEnd"/>
            <w:r w:rsidRPr="00247777">
              <w:rPr>
                <w:rFonts w:ascii="Times New Roman" w:hAnsi="Times New Roman" w:cs="Times New Roman"/>
                <w:color w:val="000000"/>
                <w:sz w:val="20"/>
                <w:szCs w:val="20"/>
              </w:rPr>
              <w:t>",</w:t>
            </w:r>
          </w:p>
          <w:p w14:paraId="0AF67A1B"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tol</w:t>
            </w:r>
            <w:proofErr w:type="spellEnd"/>
            <w:r w:rsidRPr="00247777">
              <w:rPr>
                <w:rFonts w:ascii="Times New Roman" w:hAnsi="Times New Roman" w:cs="Times New Roman"/>
                <w:color w:val="000000"/>
                <w:sz w:val="20"/>
                <w:szCs w:val="20"/>
              </w:rPr>
              <w:t xml:space="preserve"> = 1e-06,</w:t>
            </w:r>
          </w:p>
          <w:p w14:paraId="2CB70260"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proofErr w:type="gramStart"/>
            <w:r w:rsidRPr="00247777">
              <w:rPr>
                <w:rFonts w:ascii="Times New Roman" w:hAnsi="Times New Roman" w:cs="Times New Roman"/>
                <w:color w:val="000000"/>
                <w:sz w:val="20"/>
                <w:szCs w:val="20"/>
              </w:rPr>
              <w:t>max.iter</w:t>
            </w:r>
            <w:proofErr w:type="spellEnd"/>
            <w:proofErr w:type="gramEnd"/>
            <w:r w:rsidRPr="00247777">
              <w:rPr>
                <w:rFonts w:ascii="Times New Roman" w:hAnsi="Times New Roman" w:cs="Times New Roman"/>
                <w:color w:val="000000"/>
                <w:sz w:val="20"/>
                <w:szCs w:val="20"/>
              </w:rPr>
              <w:t xml:space="preserve"> = 100</w:t>
            </w:r>
          </w:p>
          <w:p w14:paraId="03E2F46F" w14:textId="77777777" w:rsidR="007C5A96" w:rsidRPr="00247777" w:rsidRDefault="007C5A96" w:rsidP="00950F63">
            <w:pPr>
              <w:rPr>
                <w:rFonts w:ascii="Times New Roman" w:hAnsi="Times New Roman" w:cs="Times New Roman"/>
                <w:color w:val="000000" w:themeColor="text1"/>
                <w:lang w:val="en-CA"/>
              </w:rPr>
            </w:pPr>
          </w:p>
        </w:tc>
      </w:tr>
      <w:tr w:rsidR="007C5A96" w:rsidRPr="00247777" w14:paraId="42D534B6" w14:textId="77777777" w:rsidTr="00950F63">
        <w:tc>
          <w:tcPr>
            <w:tcW w:w="2589" w:type="dxa"/>
          </w:tcPr>
          <w:p w14:paraId="7552BFE4"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Concatenation-</w:t>
            </w:r>
            <w:proofErr w:type="spellStart"/>
            <w:r w:rsidRPr="00247777">
              <w:rPr>
                <w:rFonts w:ascii="Times New Roman" w:hAnsi="Times New Roman" w:cs="Times New Roman"/>
                <w:color w:val="000000" w:themeColor="text1"/>
                <w:lang w:val="en-CA"/>
              </w:rPr>
              <w:t>sPLSDA</w:t>
            </w:r>
            <w:proofErr w:type="spellEnd"/>
          </w:p>
        </w:tc>
        <w:tc>
          <w:tcPr>
            <w:tcW w:w="6761" w:type="dxa"/>
          </w:tcPr>
          <w:p w14:paraId="029876FE"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ncomp</w:t>
            </w:r>
            <w:proofErr w:type="spellEnd"/>
            <w:r w:rsidRPr="00247777">
              <w:rPr>
                <w:rFonts w:ascii="Times New Roman" w:hAnsi="Times New Roman" w:cs="Times New Roman"/>
                <w:color w:val="000000" w:themeColor="text1"/>
                <w:sz w:val="20"/>
                <w:szCs w:val="20"/>
                <w:lang w:val="en-CA"/>
              </w:rPr>
              <w:t xml:space="preserve"> = 2</w:t>
            </w:r>
            <w:r w:rsidRPr="00247777">
              <w:rPr>
                <w:rFonts w:ascii="Times New Roman" w:hAnsi="Times New Roman" w:cs="Times New Roman"/>
                <w:color w:val="000000" w:themeColor="text1"/>
                <w:lang w:val="en-CA"/>
              </w:rPr>
              <w:t xml:space="preserve"> (# of components)</w:t>
            </w:r>
          </w:p>
          <w:p w14:paraId="2E19B262"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keepX</w:t>
            </w:r>
            <w:proofErr w:type="spellEnd"/>
            <w:r w:rsidRPr="00247777">
              <w:rPr>
                <w:rFonts w:ascii="Times New Roman" w:hAnsi="Times New Roman" w:cs="Times New Roman"/>
                <w:color w:val="000000" w:themeColor="text1"/>
                <w:lang w:val="en-CA"/>
              </w:rPr>
              <w:t xml:space="preserve"> </w:t>
            </w:r>
            <w:proofErr w:type="gramStart"/>
            <w:r w:rsidRPr="00247777">
              <w:rPr>
                <w:rFonts w:ascii="Times New Roman" w:hAnsi="Times New Roman" w:cs="Times New Roman"/>
                <w:color w:val="000000" w:themeColor="text1"/>
                <w:lang w:val="en-CA"/>
              </w:rPr>
              <w:t>=  all</w:t>
            </w:r>
            <w:proofErr w:type="gramEnd"/>
            <w:r w:rsidRPr="00247777">
              <w:rPr>
                <w:rFonts w:ascii="Times New Roman" w:hAnsi="Times New Roman" w:cs="Times New Roman"/>
                <w:color w:val="000000" w:themeColor="text1"/>
                <w:lang w:val="en-CA"/>
              </w:rPr>
              <w:t xml:space="preserve"> variables were retained from each omics dataset</w:t>
            </w:r>
          </w:p>
          <w:p w14:paraId="2ADD37B7" w14:textId="77777777" w:rsidR="007C5A96" w:rsidRPr="00247777" w:rsidRDefault="007C5A96" w:rsidP="00950F63">
            <w:pPr>
              <w:rPr>
                <w:rFonts w:ascii="Times New Roman" w:hAnsi="Times New Roman" w:cs="Times New Roman"/>
                <w:color w:val="000000" w:themeColor="text1"/>
                <w:lang w:val="en-CA"/>
              </w:rPr>
            </w:pPr>
          </w:p>
          <w:p w14:paraId="03AF375C"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default parameters were used for the other arguments:</w:t>
            </w:r>
          </w:p>
          <w:p w14:paraId="73EB69A9"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mode = "regression"</w:t>
            </w:r>
          </w:p>
          <w:p w14:paraId="29415CCD"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scale = TRUE,</w:t>
            </w:r>
          </w:p>
          <w:p w14:paraId="4B91E73C"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tol</w:t>
            </w:r>
            <w:proofErr w:type="spellEnd"/>
            <w:r w:rsidRPr="00247777">
              <w:rPr>
                <w:rFonts w:ascii="Times New Roman" w:hAnsi="Times New Roman" w:cs="Times New Roman"/>
                <w:color w:val="000000"/>
                <w:sz w:val="20"/>
                <w:szCs w:val="20"/>
              </w:rPr>
              <w:t xml:space="preserve"> = 1e-06,</w:t>
            </w:r>
          </w:p>
          <w:p w14:paraId="3760BC91"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proofErr w:type="gramStart"/>
            <w:r w:rsidRPr="00247777">
              <w:rPr>
                <w:rFonts w:ascii="Times New Roman" w:hAnsi="Times New Roman" w:cs="Times New Roman"/>
                <w:color w:val="000000"/>
                <w:sz w:val="20"/>
                <w:szCs w:val="20"/>
              </w:rPr>
              <w:t>max.iter</w:t>
            </w:r>
            <w:proofErr w:type="spellEnd"/>
            <w:proofErr w:type="gramEnd"/>
            <w:r w:rsidRPr="00247777">
              <w:rPr>
                <w:rFonts w:ascii="Times New Roman" w:hAnsi="Times New Roman" w:cs="Times New Roman"/>
                <w:color w:val="000000"/>
                <w:sz w:val="20"/>
                <w:szCs w:val="20"/>
              </w:rPr>
              <w:t xml:space="preserve"> = 100</w:t>
            </w:r>
          </w:p>
          <w:p w14:paraId="152EE35D" w14:textId="77777777" w:rsidR="007C5A96" w:rsidRPr="00247777" w:rsidRDefault="007C5A96" w:rsidP="00950F63">
            <w:pPr>
              <w:rPr>
                <w:rFonts w:ascii="Times New Roman" w:hAnsi="Times New Roman" w:cs="Times New Roman"/>
                <w:color w:val="000000" w:themeColor="text1"/>
                <w:lang w:val="en-CA"/>
              </w:rPr>
            </w:pPr>
          </w:p>
        </w:tc>
      </w:tr>
      <w:tr w:rsidR="007C5A96" w:rsidRPr="00247777" w14:paraId="13804B8D" w14:textId="77777777" w:rsidTr="00950F63">
        <w:tc>
          <w:tcPr>
            <w:tcW w:w="2589" w:type="dxa"/>
            <w:tcBorders>
              <w:bottom w:val="single" w:sz="4" w:space="0" w:color="auto"/>
            </w:tcBorders>
          </w:tcPr>
          <w:p w14:paraId="0854005D"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lang w:val="en-CA"/>
              </w:rPr>
              <w:lastRenderedPageBreak/>
              <w:t>Ensemble_sPLSDA</w:t>
            </w:r>
            <w:proofErr w:type="spellEnd"/>
          </w:p>
        </w:tc>
        <w:tc>
          <w:tcPr>
            <w:tcW w:w="6761" w:type="dxa"/>
            <w:tcBorders>
              <w:bottom w:val="single" w:sz="4" w:space="0" w:color="auto"/>
            </w:tcBorders>
          </w:tcPr>
          <w:p w14:paraId="199EA5E3"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ncomp</w:t>
            </w:r>
            <w:proofErr w:type="spellEnd"/>
            <w:r w:rsidRPr="00247777">
              <w:rPr>
                <w:rFonts w:ascii="Times New Roman" w:hAnsi="Times New Roman" w:cs="Times New Roman"/>
                <w:color w:val="000000" w:themeColor="text1"/>
                <w:sz w:val="20"/>
                <w:szCs w:val="20"/>
                <w:lang w:val="en-CA"/>
              </w:rPr>
              <w:t xml:space="preserve"> = 2</w:t>
            </w:r>
            <w:r w:rsidRPr="00247777">
              <w:rPr>
                <w:rFonts w:ascii="Times New Roman" w:hAnsi="Times New Roman" w:cs="Times New Roman"/>
                <w:color w:val="000000" w:themeColor="text1"/>
                <w:lang w:val="en-CA"/>
              </w:rPr>
              <w:t xml:space="preserve"> (# of components)</w:t>
            </w:r>
          </w:p>
          <w:p w14:paraId="764EAE7B"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keepX</w:t>
            </w:r>
            <w:proofErr w:type="spellEnd"/>
            <w:r w:rsidRPr="00247777">
              <w:rPr>
                <w:rFonts w:ascii="Times New Roman" w:hAnsi="Times New Roman" w:cs="Times New Roman"/>
                <w:color w:val="000000" w:themeColor="text1"/>
                <w:lang w:val="en-CA"/>
              </w:rPr>
              <w:t xml:space="preserve"> </w:t>
            </w:r>
            <w:proofErr w:type="gramStart"/>
            <w:r w:rsidRPr="00247777">
              <w:rPr>
                <w:rFonts w:ascii="Times New Roman" w:hAnsi="Times New Roman" w:cs="Times New Roman"/>
                <w:color w:val="000000" w:themeColor="text1"/>
                <w:lang w:val="en-CA"/>
              </w:rPr>
              <w:t>=  all</w:t>
            </w:r>
            <w:proofErr w:type="gramEnd"/>
            <w:r w:rsidRPr="00247777">
              <w:rPr>
                <w:rFonts w:ascii="Times New Roman" w:hAnsi="Times New Roman" w:cs="Times New Roman"/>
                <w:color w:val="000000" w:themeColor="text1"/>
                <w:lang w:val="en-CA"/>
              </w:rPr>
              <w:t xml:space="preserve"> variables were retained from each omics dataset</w:t>
            </w:r>
          </w:p>
          <w:p w14:paraId="4388ADA7" w14:textId="77777777" w:rsidR="007C5A96" w:rsidRPr="00247777" w:rsidRDefault="007C5A96" w:rsidP="00950F63">
            <w:pPr>
              <w:rPr>
                <w:rFonts w:ascii="Times New Roman" w:hAnsi="Times New Roman" w:cs="Times New Roman"/>
                <w:color w:val="000000" w:themeColor="text1"/>
                <w:lang w:val="en-CA"/>
              </w:rPr>
            </w:pPr>
          </w:p>
          <w:p w14:paraId="6D7ABB01"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default parameters were used for the other arguments:</w:t>
            </w:r>
          </w:p>
          <w:p w14:paraId="1864FF51"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mode = "regression"</w:t>
            </w:r>
          </w:p>
          <w:p w14:paraId="75A373E8"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scale = TRUE,</w:t>
            </w:r>
          </w:p>
          <w:p w14:paraId="1AA26EF0"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tol</w:t>
            </w:r>
            <w:proofErr w:type="spellEnd"/>
            <w:r w:rsidRPr="00247777">
              <w:rPr>
                <w:rFonts w:ascii="Times New Roman" w:hAnsi="Times New Roman" w:cs="Times New Roman"/>
                <w:color w:val="000000"/>
                <w:sz w:val="20"/>
                <w:szCs w:val="20"/>
              </w:rPr>
              <w:t xml:space="preserve"> = 1e-06,</w:t>
            </w:r>
          </w:p>
          <w:p w14:paraId="6486B724"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proofErr w:type="gramStart"/>
            <w:r w:rsidRPr="00247777">
              <w:rPr>
                <w:rFonts w:ascii="Times New Roman" w:hAnsi="Times New Roman" w:cs="Times New Roman"/>
                <w:color w:val="000000"/>
                <w:sz w:val="20"/>
                <w:szCs w:val="20"/>
              </w:rPr>
              <w:t>max.iter</w:t>
            </w:r>
            <w:proofErr w:type="spellEnd"/>
            <w:proofErr w:type="gramEnd"/>
            <w:r w:rsidRPr="00247777">
              <w:rPr>
                <w:rFonts w:ascii="Times New Roman" w:hAnsi="Times New Roman" w:cs="Times New Roman"/>
                <w:color w:val="000000"/>
                <w:sz w:val="20"/>
                <w:szCs w:val="20"/>
              </w:rPr>
              <w:t xml:space="preserve"> = 100</w:t>
            </w:r>
          </w:p>
          <w:p w14:paraId="1F2CC4A2" w14:textId="77777777" w:rsidR="007C5A96" w:rsidRPr="00247777" w:rsidRDefault="007C5A96" w:rsidP="00950F63">
            <w:pPr>
              <w:rPr>
                <w:rFonts w:ascii="Times New Roman" w:hAnsi="Times New Roman" w:cs="Times New Roman"/>
                <w:color w:val="000000" w:themeColor="text1"/>
                <w:lang w:val="en-CA"/>
              </w:rPr>
            </w:pPr>
          </w:p>
        </w:tc>
      </w:tr>
      <w:tr w:rsidR="007C5A96" w:rsidRPr="00247777" w14:paraId="7B9E422F" w14:textId="77777777" w:rsidTr="00950F63">
        <w:tc>
          <w:tcPr>
            <w:tcW w:w="9350" w:type="dxa"/>
            <w:gridSpan w:val="2"/>
            <w:shd w:val="clear" w:color="auto" w:fill="E7E6E6" w:themeFill="background2"/>
          </w:tcPr>
          <w:p w14:paraId="3BDF2BC0" w14:textId="77777777" w:rsidR="007C5A96" w:rsidRPr="00247777" w:rsidRDefault="007C5A96" w:rsidP="00950F63">
            <w:pPr>
              <w:rPr>
                <w:rFonts w:ascii="Times New Roman" w:hAnsi="Times New Roman" w:cs="Times New Roman"/>
                <w:b/>
                <w:color w:val="000000" w:themeColor="text1"/>
                <w:lang w:val="en-CA"/>
              </w:rPr>
            </w:pPr>
            <w:r w:rsidRPr="00247777">
              <w:rPr>
                <w:rFonts w:ascii="Times New Roman" w:hAnsi="Times New Roman" w:cs="Times New Roman"/>
                <w:b/>
                <w:color w:val="000000" w:themeColor="text1"/>
                <w:lang w:val="en-CA"/>
              </w:rPr>
              <w:t>Unsupervised</w:t>
            </w:r>
          </w:p>
        </w:tc>
      </w:tr>
      <w:tr w:rsidR="007C5A96" w:rsidRPr="00247777" w14:paraId="5D93EDE9" w14:textId="77777777" w:rsidTr="00950F63">
        <w:tc>
          <w:tcPr>
            <w:tcW w:w="2589" w:type="dxa"/>
          </w:tcPr>
          <w:p w14:paraId="015DF253" w14:textId="77777777" w:rsidR="007C5A96" w:rsidRPr="00247777" w:rsidRDefault="007C5A96" w:rsidP="007C5A96">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sGCCA</w:t>
            </w:r>
            <w:r>
              <w:rPr>
                <w:rFonts w:ascii="Times New Roman" w:hAnsi="Times New Roman" w:cs="Times New Roman"/>
                <w:color w:val="000000" w:themeColor="text1"/>
                <w:lang w:val="en-CA"/>
              </w:rPr>
              <w:fldChar w:fldCharType="begin"/>
            </w:r>
            <w:r>
              <w:rPr>
                <w:rFonts w:ascii="Times New Roman" w:hAnsi="Times New Roman" w:cs="Times New Roman"/>
                <w:color w:val="000000" w:themeColor="text1"/>
                <w:lang w:val="en-CA"/>
              </w:rPr>
              <w:instrText xml:space="preserve"> ADDIN ZOTERO_ITEM CSL_CITATION {"citationID":"MNUgsxNz","properties":{"formattedCitation":"[1]","plainCitation":"[1]","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Pr>
                <w:rFonts w:ascii="Times New Roman" w:hAnsi="Times New Roman" w:cs="Times New Roman"/>
                <w:color w:val="000000" w:themeColor="text1"/>
                <w:lang w:val="en-CA"/>
              </w:rPr>
              <w:fldChar w:fldCharType="separate"/>
            </w:r>
            <w:r>
              <w:rPr>
                <w:rFonts w:ascii="Times New Roman" w:hAnsi="Times New Roman" w:cs="Times New Roman"/>
                <w:noProof/>
                <w:color w:val="000000" w:themeColor="text1"/>
                <w:lang w:val="en-CA"/>
              </w:rPr>
              <w:t>[1]</w:t>
            </w:r>
            <w:r>
              <w:rPr>
                <w:rFonts w:ascii="Times New Roman" w:hAnsi="Times New Roman" w:cs="Times New Roman"/>
                <w:color w:val="000000" w:themeColor="text1"/>
                <w:lang w:val="en-CA"/>
              </w:rPr>
              <w:fldChar w:fldCharType="end"/>
            </w:r>
          </w:p>
        </w:tc>
        <w:tc>
          <w:tcPr>
            <w:tcW w:w="6761" w:type="dxa"/>
          </w:tcPr>
          <w:p w14:paraId="0C260756"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ncomp</w:t>
            </w:r>
            <w:proofErr w:type="spellEnd"/>
            <w:r w:rsidRPr="00247777">
              <w:rPr>
                <w:rFonts w:ascii="Times New Roman" w:hAnsi="Times New Roman" w:cs="Times New Roman"/>
                <w:color w:val="000000" w:themeColor="text1"/>
                <w:sz w:val="20"/>
                <w:szCs w:val="20"/>
                <w:lang w:val="en-CA"/>
              </w:rPr>
              <w:t xml:space="preserve"> = 2</w:t>
            </w:r>
            <w:r w:rsidRPr="00247777">
              <w:rPr>
                <w:rFonts w:ascii="Times New Roman" w:hAnsi="Times New Roman" w:cs="Times New Roman"/>
                <w:color w:val="000000" w:themeColor="text1"/>
                <w:lang w:val="en-CA"/>
              </w:rPr>
              <w:t xml:space="preserve"> (# of components)</w:t>
            </w:r>
          </w:p>
          <w:p w14:paraId="29F43607"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keepX</w:t>
            </w:r>
            <w:proofErr w:type="spellEnd"/>
            <w:r w:rsidRPr="00247777">
              <w:rPr>
                <w:rFonts w:ascii="Times New Roman" w:hAnsi="Times New Roman" w:cs="Times New Roman"/>
                <w:color w:val="000000" w:themeColor="text1"/>
                <w:lang w:val="en-CA"/>
              </w:rPr>
              <w:t xml:space="preserve"> </w:t>
            </w:r>
            <w:proofErr w:type="gramStart"/>
            <w:r w:rsidRPr="00247777">
              <w:rPr>
                <w:rFonts w:ascii="Times New Roman" w:hAnsi="Times New Roman" w:cs="Times New Roman"/>
                <w:color w:val="000000" w:themeColor="text1"/>
                <w:lang w:val="en-CA"/>
              </w:rPr>
              <w:t>=  all</w:t>
            </w:r>
            <w:proofErr w:type="gramEnd"/>
            <w:r w:rsidRPr="00247777">
              <w:rPr>
                <w:rFonts w:ascii="Times New Roman" w:hAnsi="Times New Roman" w:cs="Times New Roman"/>
                <w:color w:val="000000" w:themeColor="text1"/>
                <w:lang w:val="en-CA"/>
              </w:rPr>
              <w:t xml:space="preserve"> variables were retained from each omics dataset</w:t>
            </w:r>
          </w:p>
          <w:p w14:paraId="18C969F9"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noProof/>
                <w:color w:val="000000" w:themeColor="text1"/>
              </w:rPr>
              <w:drawing>
                <wp:inline distT="0" distB="0" distL="0" distR="0" wp14:anchorId="171D7958" wp14:editId="60C4F3E7">
                  <wp:extent cx="1422400" cy="698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2400" cy="698500"/>
                          </a:xfrm>
                          <a:prstGeom prst="rect">
                            <a:avLst/>
                          </a:prstGeom>
                        </pic:spPr>
                      </pic:pic>
                    </a:graphicData>
                  </a:graphic>
                </wp:inline>
              </w:drawing>
            </w:r>
            <w:r w:rsidRPr="00247777">
              <w:rPr>
                <w:rFonts w:ascii="Times New Roman" w:hAnsi="Times New Roman" w:cs="Times New Roman"/>
                <w:color w:val="000000" w:themeColor="text1"/>
                <w:lang w:val="en-CA"/>
              </w:rPr>
              <w:t xml:space="preserve"> </w:t>
            </w:r>
          </w:p>
          <w:p w14:paraId="01F332DD" w14:textId="77777777" w:rsidR="007C5A96" w:rsidRPr="00247777" w:rsidRDefault="007C5A96" w:rsidP="00950F63">
            <w:pPr>
              <w:rPr>
                <w:rFonts w:ascii="Times New Roman" w:hAnsi="Times New Roman" w:cs="Times New Roman"/>
                <w:color w:val="000000" w:themeColor="text1"/>
                <w:lang w:val="en-CA"/>
              </w:rPr>
            </w:pPr>
          </w:p>
          <w:p w14:paraId="69F3095C"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default parameters were used for the other arguments:</w:t>
            </w:r>
          </w:p>
          <w:p w14:paraId="2BBAF20B"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scheme = "horst",</w:t>
            </w:r>
          </w:p>
          <w:p w14:paraId="3DE45A1A"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mode="canonical",</w:t>
            </w:r>
          </w:p>
          <w:p w14:paraId="7C616392"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scale = TRUE,</w:t>
            </w:r>
          </w:p>
          <w:p w14:paraId="3F35C6DC"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init</w:t>
            </w:r>
            <w:proofErr w:type="spellEnd"/>
            <w:r w:rsidRPr="00247777">
              <w:rPr>
                <w:rFonts w:ascii="Times New Roman" w:hAnsi="Times New Roman" w:cs="Times New Roman"/>
                <w:color w:val="000000"/>
                <w:sz w:val="20"/>
                <w:szCs w:val="20"/>
              </w:rPr>
              <w:t xml:space="preserve"> = "</w:t>
            </w:r>
            <w:proofErr w:type="spellStart"/>
            <w:proofErr w:type="gramStart"/>
            <w:r w:rsidRPr="00247777">
              <w:rPr>
                <w:rFonts w:ascii="Times New Roman" w:hAnsi="Times New Roman" w:cs="Times New Roman"/>
                <w:color w:val="000000"/>
                <w:sz w:val="20"/>
                <w:szCs w:val="20"/>
              </w:rPr>
              <w:t>svd.single</w:t>
            </w:r>
            <w:proofErr w:type="spellEnd"/>
            <w:proofErr w:type="gramEnd"/>
            <w:r w:rsidRPr="00247777">
              <w:rPr>
                <w:rFonts w:ascii="Times New Roman" w:hAnsi="Times New Roman" w:cs="Times New Roman"/>
                <w:color w:val="000000"/>
                <w:sz w:val="20"/>
                <w:szCs w:val="20"/>
              </w:rPr>
              <w:t>",</w:t>
            </w:r>
          </w:p>
          <w:p w14:paraId="0D1AB247"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tol</w:t>
            </w:r>
            <w:proofErr w:type="spellEnd"/>
            <w:r w:rsidRPr="00247777">
              <w:rPr>
                <w:rFonts w:ascii="Times New Roman" w:hAnsi="Times New Roman" w:cs="Times New Roman"/>
                <w:color w:val="000000"/>
                <w:sz w:val="20"/>
                <w:szCs w:val="20"/>
              </w:rPr>
              <w:t xml:space="preserve"> </w:t>
            </w:r>
            <w:proofErr w:type="gramStart"/>
            <w:r w:rsidRPr="00247777">
              <w:rPr>
                <w:rFonts w:ascii="Times New Roman" w:hAnsi="Times New Roman" w:cs="Times New Roman"/>
                <w:color w:val="000000"/>
                <w:sz w:val="20"/>
                <w:szCs w:val="20"/>
              </w:rPr>
              <w:t>= .</w:t>
            </w:r>
            <w:proofErr w:type="spellStart"/>
            <w:r w:rsidRPr="00247777">
              <w:rPr>
                <w:rFonts w:ascii="Times New Roman" w:hAnsi="Times New Roman" w:cs="Times New Roman"/>
                <w:color w:val="000000"/>
                <w:sz w:val="20"/>
                <w:szCs w:val="20"/>
              </w:rPr>
              <w:t>Machine</w:t>
            </w:r>
            <w:proofErr w:type="gramEnd"/>
            <w:r w:rsidRPr="00247777">
              <w:rPr>
                <w:rFonts w:ascii="Times New Roman" w:hAnsi="Times New Roman" w:cs="Times New Roman"/>
                <w:color w:val="000000"/>
                <w:sz w:val="20"/>
                <w:szCs w:val="20"/>
              </w:rPr>
              <w:t>$double.eps</w:t>
            </w:r>
            <w:proofErr w:type="spellEnd"/>
            <w:r w:rsidRPr="00247777">
              <w:rPr>
                <w:rFonts w:ascii="Times New Roman" w:hAnsi="Times New Roman" w:cs="Times New Roman"/>
                <w:color w:val="000000"/>
                <w:sz w:val="20"/>
                <w:szCs w:val="20"/>
              </w:rPr>
              <w:t>,</w:t>
            </w:r>
          </w:p>
          <w:p w14:paraId="543604CA"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proofErr w:type="gramStart"/>
            <w:r w:rsidRPr="00247777">
              <w:rPr>
                <w:rFonts w:ascii="Times New Roman" w:hAnsi="Times New Roman" w:cs="Times New Roman"/>
                <w:color w:val="000000"/>
                <w:sz w:val="20"/>
                <w:szCs w:val="20"/>
              </w:rPr>
              <w:t>max.iter</w:t>
            </w:r>
            <w:proofErr w:type="spellEnd"/>
            <w:proofErr w:type="gramEnd"/>
            <w:r w:rsidRPr="00247777">
              <w:rPr>
                <w:rFonts w:ascii="Times New Roman" w:hAnsi="Times New Roman" w:cs="Times New Roman"/>
                <w:color w:val="000000"/>
                <w:sz w:val="20"/>
                <w:szCs w:val="20"/>
              </w:rPr>
              <w:t>=1000,</w:t>
            </w:r>
          </w:p>
          <w:p w14:paraId="37629FA9" w14:textId="77777777" w:rsidR="007C5A96" w:rsidRPr="00247777" w:rsidRDefault="007C5A96" w:rsidP="00950F63">
            <w:pPr>
              <w:rPr>
                <w:rFonts w:ascii="Times New Roman" w:hAnsi="Times New Roman" w:cs="Times New Roman"/>
                <w:color w:val="000000" w:themeColor="text1"/>
                <w:lang w:val="en-CA"/>
              </w:rPr>
            </w:pPr>
          </w:p>
        </w:tc>
      </w:tr>
      <w:tr w:rsidR="007C5A96" w:rsidRPr="00247777" w14:paraId="4ACEFCEB" w14:textId="77777777" w:rsidTr="00950F63">
        <w:tc>
          <w:tcPr>
            <w:tcW w:w="2589" w:type="dxa"/>
          </w:tcPr>
          <w:p w14:paraId="0F1AE37B"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JIVE*</w:t>
            </w:r>
            <w:r w:rsidRPr="00247777">
              <w:rPr>
                <w:rFonts w:ascii="Times New Roman" w:hAnsi="Times New Roman" w:cs="Times New Roman"/>
                <w:color w:val="000000" w:themeColor="text1"/>
                <w:lang w:val="en-CA"/>
              </w:rPr>
              <w:fldChar w:fldCharType="begin"/>
            </w:r>
            <w:r>
              <w:rPr>
                <w:rFonts w:ascii="Times New Roman" w:hAnsi="Times New Roman" w:cs="Times New Roman"/>
                <w:color w:val="000000" w:themeColor="text1"/>
                <w:lang w:val="en-CA"/>
              </w:rPr>
              <w:instrText xml:space="preserve"> ADDIN ZOTERO_ITEM CSL_CITATION {"citationID":"a1jod0i7f3p","properties":{"formattedCitation":"[2]","plainCitation":"[2]","noteIndex":0},"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Pr="00247777">
              <w:rPr>
                <w:rFonts w:ascii="Times New Roman" w:hAnsi="Times New Roman" w:cs="Times New Roman"/>
                <w:color w:val="000000" w:themeColor="text1"/>
                <w:lang w:val="en-CA"/>
              </w:rPr>
              <w:fldChar w:fldCharType="separate"/>
            </w:r>
            <w:r>
              <w:rPr>
                <w:rFonts w:ascii="Times New Roman" w:eastAsia="Times New Roman" w:hAnsi="Times New Roman" w:cs="Times New Roman"/>
                <w:color w:val="000000"/>
              </w:rPr>
              <w:t>[2]</w:t>
            </w:r>
            <w:r w:rsidRPr="00247777">
              <w:rPr>
                <w:rFonts w:ascii="Times New Roman" w:hAnsi="Times New Roman" w:cs="Times New Roman"/>
                <w:color w:val="000000" w:themeColor="text1"/>
                <w:lang w:val="en-CA"/>
              </w:rPr>
              <w:fldChar w:fldCharType="end"/>
            </w:r>
          </w:p>
        </w:tc>
        <w:tc>
          <w:tcPr>
            <w:tcW w:w="6761" w:type="dxa"/>
          </w:tcPr>
          <w:p w14:paraId="1595A560"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 xml:space="preserve">default parameter settings from the </w:t>
            </w:r>
            <w:proofErr w:type="gramStart"/>
            <w:r w:rsidRPr="00247777">
              <w:rPr>
                <w:rFonts w:ascii="Times New Roman" w:hAnsi="Times New Roman" w:cs="Times New Roman"/>
                <w:color w:val="000000" w:themeColor="text1"/>
                <w:lang w:val="en-CA"/>
              </w:rPr>
              <w:t>jive(</w:t>
            </w:r>
            <w:proofErr w:type="gramEnd"/>
            <w:r w:rsidRPr="00247777">
              <w:rPr>
                <w:rFonts w:ascii="Times New Roman" w:hAnsi="Times New Roman" w:cs="Times New Roman"/>
                <w:color w:val="000000" w:themeColor="text1"/>
                <w:lang w:val="en-CA"/>
              </w:rPr>
              <w:t xml:space="preserve">) from the </w:t>
            </w:r>
            <w:proofErr w:type="spellStart"/>
            <w:r w:rsidRPr="00247777">
              <w:rPr>
                <w:rFonts w:ascii="Times New Roman" w:hAnsi="Times New Roman" w:cs="Times New Roman"/>
                <w:color w:val="000000" w:themeColor="text1"/>
                <w:lang w:val="en-CA"/>
              </w:rPr>
              <w:t>r.jive</w:t>
            </w:r>
            <w:proofErr w:type="spellEnd"/>
            <w:r w:rsidRPr="00247777">
              <w:rPr>
                <w:rFonts w:ascii="Times New Roman" w:hAnsi="Times New Roman" w:cs="Times New Roman"/>
                <w:color w:val="000000" w:themeColor="text1"/>
                <w:lang w:val="en-CA"/>
              </w:rPr>
              <w:t xml:space="preserve"> R-package were used:</w:t>
            </w:r>
          </w:p>
          <w:p w14:paraId="28F6167D" w14:textId="77777777" w:rsidR="007C5A96" w:rsidRPr="00247777" w:rsidRDefault="007C5A96" w:rsidP="007C5A96">
            <w:pPr>
              <w:pStyle w:val="ListParagraph"/>
              <w:numPr>
                <w:ilvl w:val="0"/>
                <w:numId w:val="2"/>
              </w:numPr>
              <w:rPr>
                <w:rFonts w:ascii="Times New Roman" w:hAnsi="Times New Roman" w:cs="Times New Roman"/>
                <w:color w:val="000000" w:themeColor="text1"/>
                <w:sz w:val="20"/>
                <w:szCs w:val="20"/>
              </w:rPr>
            </w:pPr>
            <w:r w:rsidRPr="00247777">
              <w:rPr>
                <w:rFonts w:ascii="Times New Roman" w:hAnsi="Times New Roman" w:cs="Times New Roman"/>
                <w:color w:val="000000" w:themeColor="text1"/>
                <w:sz w:val="20"/>
                <w:szCs w:val="20"/>
              </w:rPr>
              <w:t>scale = TRUE, center = TRUE</w:t>
            </w:r>
          </w:p>
          <w:p w14:paraId="03C97F3F" w14:textId="77777777" w:rsidR="007C5A96" w:rsidRPr="00247777" w:rsidRDefault="007C5A96" w:rsidP="007C5A96">
            <w:pPr>
              <w:pStyle w:val="ListParagraph"/>
              <w:numPr>
                <w:ilvl w:val="0"/>
                <w:numId w:val="2"/>
              </w:numPr>
              <w:rPr>
                <w:rFonts w:ascii="Times New Roman" w:hAnsi="Times New Roman" w:cs="Times New Roman"/>
                <w:color w:val="000000" w:themeColor="text1"/>
              </w:rPr>
            </w:pPr>
            <w:r w:rsidRPr="00247777">
              <w:rPr>
                <w:rFonts w:ascii="Times New Roman" w:hAnsi="Times New Roman" w:cs="Times New Roman"/>
                <w:color w:val="000000" w:themeColor="text1"/>
                <w:sz w:val="20"/>
                <w:szCs w:val="20"/>
              </w:rPr>
              <w:t>method = “perm”</w:t>
            </w:r>
          </w:p>
          <w:p w14:paraId="64235273" w14:textId="77777777" w:rsidR="007C5A96" w:rsidRPr="00247777" w:rsidRDefault="007C5A96" w:rsidP="00950F63">
            <w:pPr>
              <w:rPr>
                <w:rFonts w:ascii="Times New Roman" w:hAnsi="Times New Roman" w:cs="Times New Roman"/>
                <w:color w:val="000000" w:themeColor="text1"/>
              </w:rPr>
            </w:pPr>
          </w:p>
          <w:p w14:paraId="3A1EF951" w14:textId="77777777" w:rsidR="007C5A96" w:rsidRPr="00247777" w:rsidRDefault="007C5A96" w:rsidP="00950F63">
            <w:pPr>
              <w:rPr>
                <w:rFonts w:ascii="Times New Roman" w:hAnsi="Times New Roman" w:cs="Times New Roman"/>
                <w:color w:val="000000" w:themeColor="text1"/>
              </w:rPr>
            </w:pPr>
            <w:proofErr w:type="spellStart"/>
            <w:r w:rsidRPr="00247777">
              <w:rPr>
                <w:rFonts w:ascii="Times New Roman" w:hAnsi="Times New Roman" w:cs="Times New Roman"/>
                <w:color w:val="000000" w:themeColor="text1"/>
              </w:rPr>
              <w:t>sPCA</w:t>
            </w:r>
            <w:proofErr w:type="spellEnd"/>
            <w:r w:rsidRPr="00247777">
              <w:rPr>
                <w:rFonts w:ascii="Times New Roman" w:hAnsi="Times New Roman" w:cs="Times New Roman"/>
                <w:color w:val="000000" w:themeColor="text1"/>
              </w:rPr>
              <w:t xml:space="preserve"> parameters:</w:t>
            </w:r>
          </w:p>
          <w:p w14:paraId="514F75B6"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ncomp</w:t>
            </w:r>
            <w:proofErr w:type="spellEnd"/>
            <w:r w:rsidRPr="00247777">
              <w:rPr>
                <w:rFonts w:ascii="Times New Roman" w:hAnsi="Times New Roman" w:cs="Times New Roman"/>
                <w:color w:val="000000" w:themeColor="text1"/>
                <w:sz w:val="20"/>
                <w:szCs w:val="20"/>
                <w:lang w:val="en-CA"/>
              </w:rPr>
              <w:t xml:space="preserve"> = 2</w:t>
            </w:r>
            <w:r w:rsidRPr="00247777">
              <w:rPr>
                <w:rFonts w:ascii="Times New Roman" w:hAnsi="Times New Roman" w:cs="Times New Roman"/>
                <w:color w:val="000000" w:themeColor="text1"/>
                <w:lang w:val="en-CA"/>
              </w:rPr>
              <w:t xml:space="preserve"> (# of components)</w:t>
            </w:r>
          </w:p>
          <w:p w14:paraId="7063A66C" w14:textId="77777777" w:rsidR="007C5A96" w:rsidRPr="00247777" w:rsidRDefault="007C5A96" w:rsidP="00950F63">
            <w:pPr>
              <w:rPr>
                <w:rFonts w:ascii="Times New Roman" w:hAnsi="Times New Roman" w:cs="Times New Roman"/>
                <w:color w:val="000000" w:themeColor="text1"/>
                <w:lang w:val="en-CA"/>
              </w:rPr>
            </w:pPr>
            <w:proofErr w:type="spellStart"/>
            <w:r w:rsidRPr="00247777">
              <w:rPr>
                <w:rFonts w:ascii="Times New Roman" w:hAnsi="Times New Roman" w:cs="Times New Roman"/>
                <w:color w:val="000000" w:themeColor="text1"/>
                <w:sz w:val="20"/>
                <w:szCs w:val="20"/>
                <w:lang w:val="en-CA"/>
              </w:rPr>
              <w:t>keepX</w:t>
            </w:r>
            <w:proofErr w:type="spellEnd"/>
            <w:r w:rsidRPr="00247777">
              <w:rPr>
                <w:rFonts w:ascii="Times New Roman" w:hAnsi="Times New Roman" w:cs="Times New Roman"/>
                <w:color w:val="000000" w:themeColor="text1"/>
                <w:lang w:val="en-CA"/>
              </w:rPr>
              <w:t xml:space="preserve"> </w:t>
            </w:r>
            <w:proofErr w:type="gramStart"/>
            <w:r w:rsidRPr="00247777">
              <w:rPr>
                <w:rFonts w:ascii="Times New Roman" w:hAnsi="Times New Roman" w:cs="Times New Roman"/>
                <w:color w:val="000000" w:themeColor="text1"/>
                <w:lang w:val="en-CA"/>
              </w:rPr>
              <w:t xml:space="preserve">=  </w:t>
            </w:r>
            <w:r w:rsidRPr="00247777">
              <w:rPr>
                <w:rFonts w:ascii="Times New Roman" w:hAnsi="Times New Roman" w:cs="Times New Roman"/>
                <w:color w:val="000000"/>
                <w:sz w:val="20"/>
                <w:szCs w:val="20"/>
              </w:rPr>
              <w:t>rep</w:t>
            </w:r>
            <w:proofErr w:type="gramEnd"/>
            <w:r w:rsidRPr="00247777">
              <w:rPr>
                <w:rFonts w:ascii="Times New Roman" w:hAnsi="Times New Roman" w:cs="Times New Roman"/>
                <w:color w:val="000000"/>
                <w:sz w:val="20"/>
                <w:szCs w:val="20"/>
              </w:rPr>
              <w:t>(</w:t>
            </w:r>
            <w:proofErr w:type="spellStart"/>
            <w:r w:rsidRPr="00247777">
              <w:rPr>
                <w:rFonts w:ascii="Times New Roman" w:hAnsi="Times New Roman" w:cs="Times New Roman"/>
                <w:color w:val="000000"/>
                <w:sz w:val="20"/>
                <w:szCs w:val="20"/>
              </w:rPr>
              <w:t>ncol</w:t>
            </w:r>
            <w:proofErr w:type="spellEnd"/>
            <w:r w:rsidRPr="00247777">
              <w:rPr>
                <w:rFonts w:ascii="Times New Roman" w:hAnsi="Times New Roman" w:cs="Times New Roman"/>
                <w:color w:val="000000"/>
                <w:sz w:val="20"/>
                <w:szCs w:val="20"/>
              </w:rPr>
              <w:t>(X),</w:t>
            </w:r>
            <w:proofErr w:type="spellStart"/>
            <w:r w:rsidRPr="00247777">
              <w:rPr>
                <w:rFonts w:ascii="Times New Roman" w:hAnsi="Times New Roman" w:cs="Times New Roman"/>
                <w:color w:val="000000"/>
                <w:sz w:val="20"/>
                <w:szCs w:val="20"/>
              </w:rPr>
              <w:t>ncomp</w:t>
            </w:r>
            <w:proofErr w:type="spellEnd"/>
            <w:r w:rsidRPr="00247777">
              <w:rPr>
                <w:rFonts w:ascii="Times New Roman" w:hAnsi="Times New Roman" w:cs="Times New Roman"/>
                <w:color w:val="000000"/>
                <w:sz w:val="20"/>
                <w:szCs w:val="20"/>
              </w:rPr>
              <w:t>)</w:t>
            </w:r>
            <w:r w:rsidRPr="00247777">
              <w:rPr>
                <w:rFonts w:ascii="Times New Roman" w:hAnsi="Times New Roman" w:cs="Times New Roman"/>
                <w:color w:val="000000"/>
              </w:rPr>
              <w:t>(all</w:t>
            </w:r>
            <w:r w:rsidRPr="00247777">
              <w:rPr>
                <w:rFonts w:ascii="Times New Roman" w:hAnsi="Times New Roman" w:cs="Times New Roman"/>
                <w:color w:val="000000" w:themeColor="text1"/>
                <w:lang w:val="en-CA"/>
              </w:rPr>
              <w:t xml:space="preserve"> variables were retained from each omics dataset</w:t>
            </w:r>
          </w:p>
          <w:p w14:paraId="39F47F3C" w14:textId="77777777" w:rsidR="007C5A96" w:rsidRPr="00247777" w:rsidRDefault="007C5A96" w:rsidP="00950F63">
            <w:pPr>
              <w:rPr>
                <w:rFonts w:ascii="Times New Roman" w:hAnsi="Times New Roman" w:cs="Times New Roman"/>
                <w:color w:val="000000" w:themeColor="text1"/>
              </w:rPr>
            </w:pPr>
          </w:p>
          <w:p w14:paraId="73C20054"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default parameters were used for the other arguments:</w:t>
            </w:r>
          </w:p>
          <w:p w14:paraId="7493870E"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center = TRUE</w:t>
            </w:r>
          </w:p>
          <w:p w14:paraId="5AB11DB1"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247777">
              <w:rPr>
                <w:rFonts w:ascii="Times New Roman" w:hAnsi="Times New Roman" w:cs="Times New Roman"/>
                <w:color w:val="000000"/>
                <w:sz w:val="20"/>
                <w:szCs w:val="20"/>
              </w:rPr>
              <w:t>scale = TRUE,</w:t>
            </w:r>
          </w:p>
          <w:p w14:paraId="57CD0802"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proofErr w:type="gramStart"/>
            <w:r w:rsidRPr="00247777">
              <w:rPr>
                <w:rFonts w:ascii="Times New Roman" w:hAnsi="Times New Roman" w:cs="Times New Roman"/>
                <w:color w:val="000000"/>
                <w:sz w:val="20"/>
                <w:szCs w:val="20"/>
              </w:rPr>
              <w:t>max.iter</w:t>
            </w:r>
            <w:proofErr w:type="spellEnd"/>
            <w:proofErr w:type="gramEnd"/>
            <w:r w:rsidRPr="00247777">
              <w:rPr>
                <w:rFonts w:ascii="Times New Roman" w:hAnsi="Times New Roman" w:cs="Times New Roman"/>
                <w:color w:val="000000"/>
                <w:sz w:val="20"/>
                <w:szCs w:val="20"/>
              </w:rPr>
              <w:t xml:space="preserve"> = 500,</w:t>
            </w:r>
          </w:p>
          <w:p w14:paraId="6FB92677" w14:textId="77777777" w:rsidR="007C5A96" w:rsidRPr="00247777" w:rsidRDefault="007C5A96" w:rsidP="009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roofErr w:type="spellStart"/>
            <w:r w:rsidRPr="00247777">
              <w:rPr>
                <w:rFonts w:ascii="Times New Roman" w:hAnsi="Times New Roman" w:cs="Times New Roman"/>
                <w:color w:val="000000"/>
                <w:sz w:val="20"/>
                <w:szCs w:val="20"/>
              </w:rPr>
              <w:t>tol</w:t>
            </w:r>
            <w:proofErr w:type="spellEnd"/>
            <w:r w:rsidRPr="00247777">
              <w:rPr>
                <w:rFonts w:ascii="Times New Roman" w:hAnsi="Times New Roman" w:cs="Times New Roman"/>
                <w:color w:val="000000"/>
                <w:sz w:val="20"/>
                <w:szCs w:val="20"/>
              </w:rPr>
              <w:t xml:space="preserve"> = 1e-06</w:t>
            </w:r>
          </w:p>
          <w:p w14:paraId="2D059918" w14:textId="77777777" w:rsidR="007C5A96" w:rsidRPr="00247777" w:rsidRDefault="007C5A96" w:rsidP="00950F63">
            <w:pPr>
              <w:rPr>
                <w:rFonts w:ascii="Times New Roman" w:hAnsi="Times New Roman" w:cs="Times New Roman"/>
                <w:color w:val="000000" w:themeColor="text1"/>
              </w:rPr>
            </w:pPr>
          </w:p>
        </w:tc>
      </w:tr>
      <w:tr w:rsidR="007C5A96" w:rsidRPr="00247777" w14:paraId="2AF659AF" w14:textId="77777777" w:rsidTr="00950F63">
        <w:trPr>
          <w:trHeight w:val="241"/>
        </w:trPr>
        <w:tc>
          <w:tcPr>
            <w:tcW w:w="2589" w:type="dxa"/>
          </w:tcPr>
          <w:p w14:paraId="01C99CFD"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MOFA</w:t>
            </w:r>
            <w:r w:rsidRPr="00247777">
              <w:rPr>
                <w:rFonts w:ascii="Times New Roman" w:hAnsi="Times New Roman" w:cs="Times New Roman"/>
                <w:color w:val="000000" w:themeColor="text1"/>
                <w:lang w:val="en-CA"/>
              </w:rPr>
              <w:fldChar w:fldCharType="begin"/>
            </w:r>
            <w:r>
              <w:rPr>
                <w:rFonts w:ascii="Times New Roman" w:hAnsi="Times New Roman" w:cs="Times New Roman"/>
                <w:color w:val="000000" w:themeColor="text1"/>
                <w:lang w:val="en-CA"/>
              </w:rPr>
              <w:instrText xml:space="preserve"> ADDIN ZOTERO_ITEM CSL_CITATION {"citationID":"ae9clb5cj8","properties":{"formattedCitation":"[3]","plainCitation":"[3]","noteIndex":0},"citationItems":[{"id":1728,"uris":["http://zotero.org/users/2545847/items/GLFTQBRF"],"uri":["http://zotero.org/users/2545847/items/GLFTQBRF"],"itemData":{"id":1728,"type":"article-journal","title":"Multi-Omics factor analysis disentangles heterogeneity in blood cancer","container-title":"bioRxiv","page":"217554","source":"Google Scholar","author":[{"family":"Argelaguet","given":"Ricard"},{"family":"Velten","given":"Britta"},{"family":"Arnol","given":"Damien"},{"family":"Dietrich","given":"Sascha"},{"family":"Zenz","given":"Thorsten"},{"family":"Marioni","given":"John C."},{"family":"Buettner","given":"Florian"},{"family":"Huber","given":"Wolfgang"},{"family":"Stegle","given":"Oliver"}],"issued":{"date-parts":[["2017"]]}}}],"schema":"https://github.com/citation-style-language/schema/raw/master/csl-citation.json"} </w:instrText>
            </w:r>
            <w:r w:rsidRPr="00247777">
              <w:rPr>
                <w:rFonts w:ascii="Times New Roman" w:hAnsi="Times New Roman" w:cs="Times New Roman"/>
                <w:color w:val="000000" w:themeColor="text1"/>
                <w:lang w:val="en-CA"/>
              </w:rPr>
              <w:fldChar w:fldCharType="separate"/>
            </w:r>
            <w:r>
              <w:rPr>
                <w:rFonts w:ascii="Times New Roman" w:eastAsia="Times New Roman" w:hAnsi="Times New Roman" w:cs="Times New Roman"/>
                <w:color w:val="000000"/>
              </w:rPr>
              <w:t>[3]</w:t>
            </w:r>
            <w:r w:rsidRPr="00247777">
              <w:rPr>
                <w:rFonts w:ascii="Times New Roman" w:hAnsi="Times New Roman" w:cs="Times New Roman"/>
                <w:color w:val="000000" w:themeColor="text1"/>
                <w:lang w:val="en-CA"/>
              </w:rPr>
              <w:fldChar w:fldCharType="end"/>
            </w:r>
          </w:p>
        </w:tc>
        <w:tc>
          <w:tcPr>
            <w:tcW w:w="6761" w:type="dxa"/>
          </w:tcPr>
          <w:p w14:paraId="2E9852AE" w14:textId="77777777" w:rsidR="007C5A96" w:rsidRPr="00247777" w:rsidRDefault="007C5A96" w:rsidP="00950F63">
            <w:pPr>
              <w:rPr>
                <w:rFonts w:ascii="Times New Roman" w:hAnsi="Times New Roman" w:cs="Times New Roman"/>
                <w:color w:val="000000" w:themeColor="text1"/>
              </w:rPr>
            </w:pPr>
            <w:r w:rsidRPr="00247777">
              <w:rPr>
                <w:rFonts w:ascii="Times New Roman" w:hAnsi="Times New Roman" w:cs="Times New Roman"/>
                <w:color w:val="000000" w:themeColor="text1"/>
                <w:sz w:val="20"/>
                <w:szCs w:val="20"/>
              </w:rPr>
              <w:t>factors=2</w:t>
            </w:r>
            <w:r w:rsidRPr="00247777">
              <w:rPr>
                <w:rFonts w:ascii="Times New Roman" w:hAnsi="Times New Roman" w:cs="Times New Roman"/>
                <w:color w:val="000000" w:themeColor="text1"/>
              </w:rPr>
              <w:t xml:space="preserve"> (# of components)</w:t>
            </w:r>
          </w:p>
          <w:p w14:paraId="24A89C9B" w14:textId="77777777" w:rsidR="007C5A96" w:rsidRPr="00247777" w:rsidRDefault="007C5A96" w:rsidP="00950F63">
            <w:pPr>
              <w:rPr>
                <w:rFonts w:ascii="Times New Roman" w:hAnsi="Times New Roman" w:cs="Times New Roman"/>
                <w:color w:val="000000"/>
                <w:sz w:val="17"/>
                <w:szCs w:val="17"/>
              </w:rPr>
            </w:pPr>
          </w:p>
          <w:p w14:paraId="738CA40C"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default parameter settings recommended by MOFA were used:</w:t>
            </w:r>
          </w:p>
          <w:p w14:paraId="757E53F9" w14:textId="77777777" w:rsidR="007C5A96" w:rsidRPr="00247777" w:rsidRDefault="007C5A96" w:rsidP="007C5A96">
            <w:pPr>
              <w:pStyle w:val="ListParagraph"/>
              <w:numPr>
                <w:ilvl w:val="0"/>
                <w:numId w:val="1"/>
              </w:numPr>
              <w:rPr>
                <w:rFonts w:ascii="Times New Roman" w:hAnsi="Times New Roman" w:cs="Times New Roman"/>
                <w:color w:val="000000" w:themeColor="text1"/>
                <w:sz w:val="20"/>
                <w:szCs w:val="20"/>
                <w:lang w:val="en-CA"/>
              </w:rPr>
            </w:pPr>
            <w:r w:rsidRPr="00247777">
              <w:rPr>
                <w:rFonts w:ascii="Times New Roman" w:hAnsi="Times New Roman" w:cs="Times New Roman"/>
                <w:color w:val="000000"/>
                <w:sz w:val="20"/>
                <w:szCs w:val="20"/>
              </w:rPr>
              <w:t>likelihoods</w:t>
            </w:r>
            <w:proofErr w:type="gramStart"/>
            <w:r w:rsidRPr="00247777">
              <w:rPr>
                <w:rFonts w:ascii="Times New Roman" w:hAnsi="Times New Roman" w:cs="Times New Roman"/>
                <w:color w:val="000000"/>
                <w:sz w:val="20"/>
                <w:szCs w:val="20"/>
              </w:rPr>
              <w:t xml:space="preserve">=( </w:t>
            </w:r>
            <w:proofErr w:type="spellStart"/>
            <w:r w:rsidRPr="00247777">
              <w:rPr>
                <w:rFonts w:ascii="Times New Roman" w:hAnsi="Times New Roman" w:cs="Times New Roman"/>
                <w:color w:val="000000"/>
                <w:sz w:val="20"/>
                <w:szCs w:val="20"/>
              </w:rPr>
              <w:t>gaussian</w:t>
            </w:r>
            <w:proofErr w:type="spellEnd"/>
            <w:proofErr w:type="gramEnd"/>
            <w:r w:rsidRPr="00247777">
              <w:rPr>
                <w:rFonts w:ascii="Times New Roman" w:hAnsi="Times New Roman" w:cs="Times New Roman"/>
                <w:color w:val="000000"/>
                <w:sz w:val="20"/>
                <w:szCs w:val="20"/>
              </w:rPr>
              <w:t xml:space="preserve"> </w:t>
            </w:r>
            <w:proofErr w:type="spellStart"/>
            <w:r w:rsidRPr="00247777">
              <w:rPr>
                <w:rFonts w:ascii="Times New Roman" w:hAnsi="Times New Roman" w:cs="Times New Roman"/>
                <w:color w:val="000000"/>
                <w:sz w:val="20"/>
                <w:szCs w:val="20"/>
              </w:rPr>
              <w:t>gaussian</w:t>
            </w:r>
            <w:proofErr w:type="spellEnd"/>
            <w:r w:rsidRPr="00247777">
              <w:rPr>
                <w:rFonts w:ascii="Times New Roman" w:hAnsi="Times New Roman" w:cs="Times New Roman"/>
                <w:color w:val="000000"/>
                <w:sz w:val="20"/>
                <w:szCs w:val="20"/>
              </w:rPr>
              <w:t xml:space="preserve"> </w:t>
            </w:r>
            <w:proofErr w:type="spellStart"/>
            <w:r w:rsidRPr="00247777">
              <w:rPr>
                <w:rFonts w:ascii="Times New Roman" w:hAnsi="Times New Roman" w:cs="Times New Roman"/>
                <w:color w:val="000000"/>
                <w:sz w:val="20"/>
                <w:szCs w:val="20"/>
              </w:rPr>
              <w:t>gaussian</w:t>
            </w:r>
            <w:proofErr w:type="spellEnd"/>
            <w:r w:rsidRPr="00247777">
              <w:rPr>
                <w:rFonts w:ascii="Times New Roman" w:hAnsi="Times New Roman" w:cs="Times New Roman"/>
                <w:color w:val="000000"/>
                <w:sz w:val="20"/>
                <w:szCs w:val="20"/>
              </w:rPr>
              <w:t xml:space="preserve"> )</w:t>
            </w:r>
          </w:p>
          <w:p w14:paraId="0A685BCA" w14:textId="77777777" w:rsidR="007C5A96" w:rsidRPr="00247777" w:rsidRDefault="007C5A96" w:rsidP="007C5A96">
            <w:pPr>
              <w:pStyle w:val="ListParagraph"/>
              <w:numPr>
                <w:ilvl w:val="0"/>
                <w:numId w:val="1"/>
              </w:num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Convergence criterion (</w:t>
            </w:r>
            <w:r w:rsidRPr="00247777">
              <w:rPr>
                <w:rFonts w:ascii="Times New Roman" w:hAnsi="Times New Roman" w:cs="Times New Roman"/>
                <w:color w:val="000000" w:themeColor="text1"/>
                <w:sz w:val="20"/>
                <w:szCs w:val="20"/>
                <w:lang w:val="en-CA"/>
              </w:rPr>
              <w:t xml:space="preserve">tolerance=0.01, </w:t>
            </w:r>
            <w:proofErr w:type="spellStart"/>
            <w:r w:rsidRPr="00247777">
              <w:rPr>
                <w:rFonts w:ascii="Times New Roman" w:hAnsi="Times New Roman" w:cs="Times New Roman"/>
                <w:color w:val="000000" w:themeColor="text1"/>
                <w:sz w:val="20"/>
                <w:szCs w:val="20"/>
                <w:lang w:val="en-CA"/>
              </w:rPr>
              <w:t>nostop</w:t>
            </w:r>
            <w:proofErr w:type="spellEnd"/>
            <w:r w:rsidRPr="00247777">
              <w:rPr>
                <w:rFonts w:ascii="Times New Roman" w:hAnsi="Times New Roman" w:cs="Times New Roman"/>
                <w:color w:val="000000" w:themeColor="text1"/>
                <w:sz w:val="20"/>
                <w:szCs w:val="20"/>
                <w:lang w:val="en-CA"/>
              </w:rPr>
              <w:t>=0</w:t>
            </w:r>
            <w:r w:rsidRPr="00247777">
              <w:rPr>
                <w:rFonts w:ascii="Times New Roman" w:hAnsi="Times New Roman" w:cs="Times New Roman"/>
                <w:color w:val="000000" w:themeColor="text1"/>
                <w:lang w:val="en-CA"/>
              </w:rPr>
              <w:t>)</w:t>
            </w:r>
          </w:p>
          <w:p w14:paraId="60961040" w14:textId="77777777" w:rsidR="007C5A96" w:rsidRPr="00247777" w:rsidRDefault="007C5A96" w:rsidP="007C5A96">
            <w:pPr>
              <w:pStyle w:val="ListParagraph"/>
              <w:numPr>
                <w:ilvl w:val="0"/>
                <w:numId w:val="1"/>
              </w:numPr>
              <w:rPr>
                <w:rStyle w:val="s3"/>
                <w:rFonts w:ascii="Times New Roman" w:hAnsi="Times New Roman" w:cs="Times New Roman"/>
                <w:color w:val="000000" w:themeColor="text1"/>
              </w:rPr>
            </w:pPr>
            <w:r w:rsidRPr="00247777">
              <w:rPr>
                <w:rFonts w:ascii="Times New Roman" w:hAnsi="Times New Roman" w:cs="Times New Roman"/>
                <w:color w:val="000000" w:themeColor="text1"/>
                <w:lang w:val="en-CA"/>
              </w:rPr>
              <w:t>Training components (</w:t>
            </w:r>
            <w:proofErr w:type="spellStart"/>
            <w:r w:rsidRPr="00247777">
              <w:rPr>
                <w:rStyle w:val="s1"/>
                <w:rFonts w:ascii="Times New Roman" w:hAnsi="Times New Roman" w:cs="Times New Roman"/>
                <w:color w:val="000000" w:themeColor="text1"/>
                <w:sz w:val="20"/>
                <w:szCs w:val="20"/>
              </w:rPr>
              <w:t>startDrop</w:t>
            </w:r>
            <w:proofErr w:type="spellEnd"/>
            <w:r w:rsidRPr="00247777">
              <w:rPr>
                <w:rStyle w:val="s1"/>
                <w:rFonts w:ascii="Times New Roman" w:hAnsi="Times New Roman" w:cs="Times New Roman"/>
                <w:color w:val="000000" w:themeColor="text1"/>
                <w:sz w:val="20"/>
                <w:szCs w:val="20"/>
              </w:rPr>
              <w:t>=</w:t>
            </w:r>
            <w:r w:rsidRPr="00247777">
              <w:rPr>
                <w:rStyle w:val="s2"/>
                <w:rFonts w:ascii="Times New Roman" w:hAnsi="Times New Roman" w:cs="Times New Roman"/>
                <w:color w:val="000000" w:themeColor="text1"/>
                <w:sz w:val="20"/>
                <w:szCs w:val="20"/>
              </w:rPr>
              <w:t>1</w:t>
            </w:r>
            <w:r w:rsidRPr="00247777">
              <w:rPr>
                <w:rStyle w:val="apple-converted-space"/>
                <w:rFonts w:ascii="Times New Roman" w:hAnsi="Times New Roman" w:cs="Times New Roman"/>
                <w:color w:val="000000" w:themeColor="text1"/>
              </w:rPr>
              <w:t xml:space="preserve"> </w:t>
            </w:r>
            <w:r w:rsidRPr="00247777">
              <w:rPr>
                <w:rStyle w:val="s3"/>
                <w:rFonts w:ascii="Times New Roman" w:hAnsi="Times New Roman" w:cs="Times New Roman"/>
                <w:color w:val="000000" w:themeColor="text1"/>
              </w:rPr>
              <w:t xml:space="preserve"># initial iteration to start shutting down factors, </w:t>
            </w:r>
            <w:proofErr w:type="spellStart"/>
            <w:r w:rsidRPr="00247777">
              <w:rPr>
                <w:rStyle w:val="s1"/>
                <w:rFonts w:ascii="Times New Roman" w:hAnsi="Times New Roman" w:cs="Times New Roman"/>
                <w:color w:val="000000" w:themeColor="text1"/>
                <w:sz w:val="20"/>
                <w:szCs w:val="20"/>
              </w:rPr>
              <w:t>freqDrop</w:t>
            </w:r>
            <w:proofErr w:type="spellEnd"/>
            <w:r w:rsidRPr="00247777">
              <w:rPr>
                <w:rStyle w:val="s1"/>
                <w:rFonts w:ascii="Times New Roman" w:hAnsi="Times New Roman" w:cs="Times New Roman"/>
                <w:color w:val="000000" w:themeColor="text1"/>
                <w:sz w:val="20"/>
                <w:szCs w:val="20"/>
              </w:rPr>
              <w:t>=</w:t>
            </w:r>
            <w:r w:rsidRPr="00247777">
              <w:rPr>
                <w:rStyle w:val="s2"/>
                <w:rFonts w:ascii="Times New Roman" w:hAnsi="Times New Roman" w:cs="Times New Roman"/>
                <w:color w:val="000000" w:themeColor="text1"/>
                <w:sz w:val="20"/>
                <w:szCs w:val="20"/>
              </w:rPr>
              <w:t>1</w:t>
            </w:r>
            <w:r w:rsidRPr="00247777">
              <w:rPr>
                <w:rStyle w:val="apple-converted-space"/>
                <w:rFonts w:ascii="Times New Roman" w:hAnsi="Times New Roman" w:cs="Times New Roman"/>
                <w:color w:val="000000" w:themeColor="text1"/>
              </w:rPr>
              <w:t xml:space="preserve"> </w:t>
            </w:r>
            <w:r w:rsidRPr="00247777">
              <w:rPr>
                <w:rStyle w:val="s3"/>
                <w:rFonts w:ascii="Times New Roman" w:hAnsi="Times New Roman" w:cs="Times New Roman"/>
                <w:color w:val="000000" w:themeColor="text1"/>
              </w:rPr>
              <w:t># frequency of checking for shutting down factors</w:t>
            </w:r>
            <w:r w:rsidRPr="00247777">
              <w:rPr>
                <w:rStyle w:val="apple-converted-space"/>
                <w:rFonts w:ascii="Times New Roman" w:hAnsi="Times New Roman" w:cs="Times New Roman"/>
                <w:color w:val="000000" w:themeColor="text1"/>
              </w:rPr>
              <w:t xml:space="preserve">, </w:t>
            </w:r>
            <w:r w:rsidRPr="00247777">
              <w:rPr>
                <w:rStyle w:val="s1"/>
                <w:rFonts w:ascii="Times New Roman" w:hAnsi="Times New Roman" w:cs="Times New Roman"/>
                <w:color w:val="000000" w:themeColor="text1"/>
                <w:sz w:val="20"/>
                <w:szCs w:val="20"/>
              </w:rPr>
              <w:t>dropR2=</w:t>
            </w:r>
            <w:r w:rsidRPr="00247777">
              <w:rPr>
                <w:rStyle w:val="s2"/>
                <w:rFonts w:ascii="Times New Roman" w:hAnsi="Times New Roman" w:cs="Times New Roman"/>
                <w:color w:val="000000" w:themeColor="text1"/>
                <w:sz w:val="20"/>
                <w:szCs w:val="20"/>
              </w:rPr>
              <w:t>0.00</w:t>
            </w:r>
            <w:r w:rsidRPr="00247777">
              <w:rPr>
                <w:rStyle w:val="apple-converted-space"/>
                <w:rFonts w:ascii="Times New Roman" w:hAnsi="Times New Roman" w:cs="Times New Roman"/>
                <w:color w:val="000000" w:themeColor="text1"/>
              </w:rPr>
              <w:t xml:space="preserve"> </w:t>
            </w:r>
            <w:r w:rsidRPr="00247777">
              <w:rPr>
                <w:rStyle w:val="s3"/>
                <w:rFonts w:ascii="Times New Roman" w:hAnsi="Times New Roman" w:cs="Times New Roman"/>
                <w:color w:val="000000" w:themeColor="text1"/>
              </w:rPr>
              <w:t># threshold on fraction of variance explained)</w:t>
            </w:r>
          </w:p>
          <w:p w14:paraId="77FA461B" w14:textId="77777777" w:rsidR="007C5A96" w:rsidRPr="00247777" w:rsidRDefault="007C5A96" w:rsidP="007C5A96">
            <w:pPr>
              <w:pStyle w:val="ListParagraph"/>
              <w:numPr>
                <w:ilvl w:val="0"/>
                <w:numId w:val="1"/>
              </w:numPr>
              <w:rPr>
                <w:rFonts w:ascii="Times New Roman" w:hAnsi="Times New Roman" w:cs="Times New Roman"/>
                <w:color w:val="000000" w:themeColor="text1"/>
              </w:rPr>
            </w:pPr>
            <w:proofErr w:type="spellStart"/>
            <w:r w:rsidRPr="00247777">
              <w:rPr>
                <w:rFonts w:ascii="Times New Roman" w:hAnsi="Times New Roman" w:cs="Times New Roman"/>
                <w:color w:val="000000" w:themeColor="text1"/>
              </w:rPr>
              <w:t>hyperparameters</w:t>
            </w:r>
            <w:proofErr w:type="spellEnd"/>
            <w:r w:rsidRPr="00247777">
              <w:rPr>
                <w:rFonts w:ascii="Times New Roman" w:hAnsi="Times New Roman" w:cs="Times New Roman"/>
                <w:color w:val="000000" w:themeColor="text1"/>
              </w:rPr>
              <w:t xml:space="preserve"> for the feature-wise spike-and-slab sparsity prior [</w:t>
            </w:r>
            <w:proofErr w:type="spellStart"/>
            <w:r w:rsidRPr="00247777">
              <w:rPr>
                <w:rFonts w:ascii="Times New Roman" w:hAnsi="Times New Roman" w:cs="Times New Roman"/>
                <w:color w:val="000000" w:themeColor="text1"/>
                <w:sz w:val="20"/>
                <w:szCs w:val="20"/>
              </w:rPr>
              <w:t>learnTheta</w:t>
            </w:r>
            <w:proofErr w:type="spellEnd"/>
            <w:r w:rsidRPr="00247777">
              <w:rPr>
                <w:rFonts w:ascii="Times New Roman" w:hAnsi="Times New Roman" w:cs="Times New Roman"/>
                <w:color w:val="000000" w:themeColor="text1"/>
                <w:sz w:val="20"/>
                <w:szCs w:val="20"/>
              </w:rPr>
              <w:t>=( 1 1 1 )</w:t>
            </w:r>
            <w:r w:rsidRPr="00247777">
              <w:rPr>
                <w:rFonts w:ascii="Times New Roman" w:hAnsi="Times New Roman" w:cs="Times New Roman"/>
                <w:color w:val="000000" w:themeColor="text1"/>
              </w:rPr>
              <w:t xml:space="preserve"> # 1 means that sparsity is active whereas 0 means the sparsity is inactivated; each element of the vector corresponds to a view, </w:t>
            </w:r>
            <w:proofErr w:type="spellStart"/>
            <w:r w:rsidRPr="00247777">
              <w:rPr>
                <w:rFonts w:ascii="Times New Roman" w:hAnsi="Times New Roman" w:cs="Times New Roman"/>
                <w:color w:val="000000" w:themeColor="text1"/>
                <w:sz w:val="20"/>
                <w:szCs w:val="20"/>
              </w:rPr>
              <w:t>initTheta</w:t>
            </w:r>
            <w:proofErr w:type="spellEnd"/>
            <w:r w:rsidRPr="00247777">
              <w:rPr>
                <w:rFonts w:ascii="Times New Roman" w:hAnsi="Times New Roman" w:cs="Times New Roman"/>
                <w:color w:val="000000" w:themeColor="text1"/>
                <w:sz w:val="20"/>
                <w:szCs w:val="20"/>
              </w:rPr>
              <w:t>=( 1 1 1 )</w:t>
            </w:r>
            <w:r w:rsidRPr="00247777">
              <w:rPr>
                <w:rFonts w:ascii="Times New Roman" w:hAnsi="Times New Roman" w:cs="Times New Roman"/>
                <w:color w:val="000000" w:themeColor="text1"/>
              </w:rPr>
              <w:t xml:space="preserve"> # initial value of sparsity levels (1 corresponds to a dense model, 0.5 corresponds to factors ); each element of the vector corresponds to a view, </w:t>
            </w:r>
            <w:proofErr w:type="spellStart"/>
            <w:r w:rsidRPr="00247777">
              <w:rPr>
                <w:rFonts w:ascii="Times New Roman" w:hAnsi="Times New Roman" w:cs="Times New Roman"/>
                <w:color w:val="000000" w:themeColor="text1"/>
                <w:sz w:val="20"/>
                <w:szCs w:val="20"/>
              </w:rPr>
              <w:t>startSparsity</w:t>
            </w:r>
            <w:proofErr w:type="spellEnd"/>
            <w:r w:rsidRPr="00247777">
              <w:rPr>
                <w:rFonts w:ascii="Times New Roman" w:hAnsi="Times New Roman" w:cs="Times New Roman"/>
                <w:color w:val="000000" w:themeColor="text1"/>
                <w:sz w:val="20"/>
                <w:szCs w:val="20"/>
              </w:rPr>
              <w:t>=250</w:t>
            </w:r>
            <w:r w:rsidRPr="00247777">
              <w:rPr>
                <w:rFonts w:ascii="Times New Roman" w:hAnsi="Times New Roman" w:cs="Times New Roman"/>
                <w:color w:val="000000" w:themeColor="text1"/>
              </w:rPr>
              <w:t xml:space="preserve"> # initial iteration to activate the spike and slab, we recommend this to be significantly larger than 1]</w:t>
            </w:r>
          </w:p>
          <w:p w14:paraId="5760785D" w14:textId="77777777" w:rsidR="007C5A96" w:rsidRPr="00247777" w:rsidRDefault="007C5A96" w:rsidP="00950F63">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Intercept was set to TRUE (</w:t>
            </w:r>
            <w:proofErr w:type="spellStart"/>
            <w:r w:rsidRPr="00247777">
              <w:rPr>
                <w:rFonts w:ascii="Times New Roman" w:hAnsi="Times New Roman" w:cs="Times New Roman"/>
                <w:color w:val="000000" w:themeColor="text1"/>
                <w:sz w:val="20"/>
                <w:szCs w:val="20"/>
              </w:rPr>
              <w:t>learnIntercept</w:t>
            </w:r>
            <w:proofErr w:type="spellEnd"/>
            <w:r w:rsidRPr="00247777">
              <w:rPr>
                <w:rFonts w:ascii="Times New Roman" w:hAnsi="Times New Roman" w:cs="Times New Roman"/>
                <w:color w:val="000000" w:themeColor="text1"/>
                <w:sz w:val="20"/>
                <w:szCs w:val="20"/>
              </w:rPr>
              <w:t>=1</w:t>
            </w:r>
            <w:r w:rsidRPr="00247777">
              <w:rPr>
                <w:rFonts w:ascii="Times New Roman" w:hAnsi="Times New Roman" w:cs="Times New Roman"/>
                <w:color w:val="000000" w:themeColor="text1"/>
              </w:rPr>
              <w:t>)</w:t>
            </w:r>
          </w:p>
        </w:tc>
      </w:tr>
    </w:tbl>
    <w:p w14:paraId="47DB5681" w14:textId="77777777" w:rsidR="007C5A96" w:rsidRPr="00247777" w:rsidRDefault="007C5A96" w:rsidP="007C5A96">
      <w:pPr>
        <w:rPr>
          <w:rFonts w:ascii="Times New Roman" w:hAnsi="Times New Roman" w:cs="Times New Roman"/>
          <w:color w:val="000000" w:themeColor="text1"/>
          <w:lang w:val="en-CA"/>
        </w:rPr>
      </w:pPr>
      <w:r w:rsidRPr="00247777">
        <w:rPr>
          <w:rFonts w:ascii="Times New Roman" w:hAnsi="Times New Roman" w:cs="Times New Roman"/>
          <w:color w:val="000000" w:themeColor="text1"/>
          <w:lang w:val="en-CA"/>
        </w:rPr>
        <w:t>*since the variable selection functionality has not been added to JIVE R-function, sparse Principal Component Analysis (</w:t>
      </w:r>
      <w:proofErr w:type="spellStart"/>
      <w:r w:rsidRPr="00247777">
        <w:rPr>
          <w:rFonts w:ascii="Times New Roman" w:hAnsi="Times New Roman" w:cs="Times New Roman"/>
          <w:color w:val="000000" w:themeColor="text1"/>
          <w:lang w:val="en-CA"/>
        </w:rPr>
        <w:t>sPCA</w:t>
      </w:r>
      <w:proofErr w:type="spellEnd"/>
      <w:r w:rsidRPr="00247777">
        <w:rPr>
          <w:rFonts w:ascii="Times New Roman" w:hAnsi="Times New Roman" w:cs="Times New Roman"/>
          <w:color w:val="000000" w:themeColor="text1"/>
          <w:lang w:val="en-CA"/>
        </w:rPr>
        <w:t xml:space="preserve">) from the </w:t>
      </w:r>
      <w:proofErr w:type="spellStart"/>
      <w:r w:rsidRPr="00247777">
        <w:rPr>
          <w:rFonts w:ascii="Times New Roman" w:hAnsi="Times New Roman" w:cs="Times New Roman"/>
          <w:color w:val="000000" w:themeColor="text1"/>
          <w:lang w:val="en-CA"/>
        </w:rPr>
        <w:t>mixOmics</w:t>
      </w:r>
      <w:proofErr w:type="spellEnd"/>
      <w:r w:rsidRPr="00247777">
        <w:rPr>
          <w:rFonts w:ascii="Times New Roman" w:hAnsi="Times New Roman" w:cs="Times New Roman"/>
          <w:color w:val="000000" w:themeColor="text1"/>
          <w:lang w:val="en-CA"/>
        </w:rPr>
        <w:t xml:space="preserve"> R-package was applied to the joint variation matrix obtained after applied JIVE to the multi-omics cancer datasets.</w:t>
      </w:r>
    </w:p>
    <w:p w14:paraId="44927B17" w14:textId="77777777" w:rsidR="007C5A96" w:rsidRDefault="007C5A96">
      <w:r>
        <w:br w:type="page"/>
      </w:r>
    </w:p>
    <w:p w14:paraId="4288EE3B" w14:textId="77777777" w:rsidR="00FF4DA4" w:rsidRPr="007C5A96" w:rsidRDefault="007C5A96">
      <w:pPr>
        <w:rPr>
          <w:b/>
        </w:rPr>
      </w:pPr>
      <w:r w:rsidRPr="007C5A96">
        <w:rPr>
          <w:b/>
        </w:rPr>
        <w:t>References</w:t>
      </w:r>
      <w:bookmarkStart w:id="1" w:name="_GoBack"/>
      <w:bookmarkEnd w:id="1"/>
    </w:p>
    <w:p w14:paraId="1A283536" w14:textId="77777777" w:rsidR="007C5A96" w:rsidRDefault="007C5A96"/>
    <w:p w14:paraId="138E220D" w14:textId="77777777" w:rsidR="007C5A96" w:rsidRPr="007C5A96" w:rsidRDefault="007C5A96" w:rsidP="007C5A96">
      <w:pPr>
        <w:pStyle w:val="Bibliography"/>
        <w:rPr>
          <w:rFonts w:ascii="Calibri"/>
        </w:rPr>
      </w:pPr>
      <w:r>
        <w:fldChar w:fldCharType="begin"/>
      </w:r>
      <w:r>
        <w:instrText xml:space="preserve"> ADDIN ZOTERO_BIBL {"uncited":[],"omitted":[],"custom":[]} CSL_BIBLIOGRAPHY </w:instrText>
      </w:r>
      <w:r>
        <w:fldChar w:fldCharType="separate"/>
      </w:r>
      <w:r w:rsidRPr="007C5A96">
        <w:rPr>
          <w:rFonts w:ascii="Calibri"/>
        </w:rPr>
        <w:t xml:space="preserve">1. </w:t>
      </w:r>
      <w:r w:rsidRPr="007C5A96">
        <w:rPr>
          <w:rFonts w:ascii="Calibri"/>
        </w:rPr>
        <w:tab/>
      </w:r>
      <w:proofErr w:type="spellStart"/>
      <w:r w:rsidRPr="007C5A96">
        <w:rPr>
          <w:rFonts w:ascii="Calibri"/>
        </w:rPr>
        <w:t>Tenenhaus</w:t>
      </w:r>
      <w:proofErr w:type="spellEnd"/>
      <w:r w:rsidRPr="007C5A96">
        <w:rPr>
          <w:rFonts w:ascii="Calibri"/>
        </w:rPr>
        <w:t xml:space="preserve"> A, Philippe C, Guillemot V, Le Cao K-A, Grill J, </w:t>
      </w:r>
      <w:proofErr w:type="spellStart"/>
      <w:r w:rsidRPr="007C5A96">
        <w:rPr>
          <w:rFonts w:ascii="Calibri"/>
        </w:rPr>
        <w:t>Frouin</w:t>
      </w:r>
      <w:proofErr w:type="spellEnd"/>
      <w:r w:rsidRPr="007C5A96">
        <w:rPr>
          <w:rFonts w:ascii="Calibri"/>
        </w:rPr>
        <w:t xml:space="preserve"> V. Variable selection for generalized canonical correlation analysis. Biostatistics. 2014;15: 569–583. doi:10.1093/biostatistics/kxu001</w:t>
      </w:r>
    </w:p>
    <w:p w14:paraId="4EBD007F" w14:textId="77777777" w:rsidR="007C5A96" w:rsidRPr="007C5A96" w:rsidRDefault="007C5A96" w:rsidP="007C5A96">
      <w:pPr>
        <w:pStyle w:val="Bibliography"/>
        <w:rPr>
          <w:rFonts w:ascii="Calibri"/>
        </w:rPr>
      </w:pPr>
      <w:r w:rsidRPr="007C5A96">
        <w:rPr>
          <w:rFonts w:ascii="Calibri"/>
        </w:rPr>
        <w:t xml:space="preserve">2. </w:t>
      </w:r>
      <w:r w:rsidRPr="007C5A96">
        <w:rPr>
          <w:rFonts w:ascii="Calibri"/>
        </w:rPr>
        <w:tab/>
        <w:t xml:space="preserve">Lock EF, </w:t>
      </w:r>
      <w:proofErr w:type="spellStart"/>
      <w:r w:rsidRPr="007C5A96">
        <w:rPr>
          <w:rFonts w:ascii="Calibri"/>
        </w:rPr>
        <w:t>Hoadley</w:t>
      </w:r>
      <w:proofErr w:type="spellEnd"/>
      <w:r w:rsidRPr="007C5A96">
        <w:rPr>
          <w:rFonts w:ascii="Calibri"/>
        </w:rPr>
        <w:t xml:space="preserve"> KA, Marron JS, Nobel AB. Joint and individual variation explained (JIVE) for integrated analysis of multiple data types. Ann </w:t>
      </w:r>
      <w:proofErr w:type="spellStart"/>
      <w:r w:rsidRPr="007C5A96">
        <w:rPr>
          <w:rFonts w:ascii="Calibri"/>
        </w:rPr>
        <w:t>Appl</w:t>
      </w:r>
      <w:proofErr w:type="spellEnd"/>
      <w:r w:rsidRPr="007C5A96">
        <w:rPr>
          <w:rFonts w:ascii="Calibri"/>
        </w:rPr>
        <w:t xml:space="preserve"> Stat. 2013;7: 523–542. doi:10.1214/12-AOAS597</w:t>
      </w:r>
    </w:p>
    <w:p w14:paraId="43C8F5AF" w14:textId="77777777" w:rsidR="007C5A96" w:rsidRPr="007C5A96" w:rsidRDefault="007C5A96" w:rsidP="007C5A96">
      <w:pPr>
        <w:pStyle w:val="Bibliography"/>
        <w:rPr>
          <w:rFonts w:ascii="Calibri"/>
        </w:rPr>
      </w:pPr>
      <w:r w:rsidRPr="007C5A96">
        <w:rPr>
          <w:rFonts w:ascii="Calibri"/>
        </w:rPr>
        <w:t xml:space="preserve">3. </w:t>
      </w:r>
      <w:r w:rsidRPr="007C5A96">
        <w:rPr>
          <w:rFonts w:ascii="Calibri"/>
        </w:rPr>
        <w:tab/>
      </w:r>
      <w:proofErr w:type="spellStart"/>
      <w:r w:rsidRPr="007C5A96">
        <w:rPr>
          <w:rFonts w:ascii="Calibri"/>
        </w:rPr>
        <w:t>Argelaguet</w:t>
      </w:r>
      <w:proofErr w:type="spellEnd"/>
      <w:r w:rsidRPr="007C5A96">
        <w:rPr>
          <w:rFonts w:ascii="Calibri"/>
        </w:rPr>
        <w:t xml:space="preserve"> R, </w:t>
      </w:r>
      <w:proofErr w:type="spellStart"/>
      <w:r w:rsidRPr="007C5A96">
        <w:rPr>
          <w:rFonts w:ascii="Calibri"/>
        </w:rPr>
        <w:t>Velten</w:t>
      </w:r>
      <w:proofErr w:type="spellEnd"/>
      <w:r w:rsidRPr="007C5A96">
        <w:rPr>
          <w:rFonts w:ascii="Calibri"/>
        </w:rPr>
        <w:t xml:space="preserve"> B, </w:t>
      </w:r>
      <w:proofErr w:type="spellStart"/>
      <w:r w:rsidRPr="007C5A96">
        <w:rPr>
          <w:rFonts w:ascii="Calibri"/>
        </w:rPr>
        <w:t>Arnol</w:t>
      </w:r>
      <w:proofErr w:type="spellEnd"/>
      <w:r w:rsidRPr="007C5A96">
        <w:rPr>
          <w:rFonts w:ascii="Calibri"/>
        </w:rPr>
        <w:t xml:space="preserve"> D, Dietrich S, </w:t>
      </w:r>
      <w:proofErr w:type="spellStart"/>
      <w:r w:rsidRPr="007C5A96">
        <w:rPr>
          <w:rFonts w:ascii="Calibri"/>
        </w:rPr>
        <w:t>Zenz</w:t>
      </w:r>
      <w:proofErr w:type="spellEnd"/>
      <w:r w:rsidRPr="007C5A96">
        <w:rPr>
          <w:rFonts w:ascii="Calibri"/>
        </w:rPr>
        <w:t xml:space="preserve"> T, </w:t>
      </w:r>
      <w:proofErr w:type="spellStart"/>
      <w:r w:rsidRPr="007C5A96">
        <w:rPr>
          <w:rFonts w:ascii="Calibri"/>
        </w:rPr>
        <w:t>Marioni</w:t>
      </w:r>
      <w:proofErr w:type="spellEnd"/>
      <w:r w:rsidRPr="007C5A96">
        <w:rPr>
          <w:rFonts w:ascii="Calibri"/>
        </w:rPr>
        <w:t xml:space="preserve"> JC, et al. Multi-Omics factor analysis disentangles heterogeneity in blood cancer. </w:t>
      </w:r>
      <w:proofErr w:type="spellStart"/>
      <w:r w:rsidRPr="007C5A96">
        <w:rPr>
          <w:rFonts w:ascii="Calibri"/>
        </w:rPr>
        <w:t>bioRxiv</w:t>
      </w:r>
      <w:proofErr w:type="spellEnd"/>
      <w:r w:rsidRPr="007C5A96">
        <w:rPr>
          <w:rFonts w:ascii="Calibri"/>
        </w:rPr>
        <w:t xml:space="preserve">. 2017; 217554. </w:t>
      </w:r>
    </w:p>
    <w:p w14:paraId="0F86037C" w14:textId="77777777" w:rsidR="007C5A96" w:rsidRDefault="007C5A96">
      <w:r>
        <w:fldChar w:fldCharType="end"/>
      </w:r>
    </w:p>
    <w:sectPr w:rsidR="007C5A96" w:rsidSect="008E2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46E31"/>
    <w:multiLevelType w:val="hybridMultilevel"/>
    <w:tmpl w:val="4050C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5B50D7"/>
    <w:multiLevelType w:val="hybridMultilevel"/>
    <w:tmpl w:val="2C0A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A96"/>
    <w:rsid w:val="001F569F"/>
    <w:rsid w:val="003774F8"/>
    <w:rsid w:val="0046113A"/>
    <w:rsid w:val="00512014"/>
    <w:rsid w:val="007C5A96"/>
    <w:rsid w:val="008C5D97"/>
    <w:rsid w:val="008E23B4"/>
    <w:rsid w:val="009D3AFE"/>
    <w:rsid w:val="00A12C74"/>
    <w:rsid w:val="00AA0563"/>
    <w:rsid w:val="00C22A9A"/>
    <w:rsid w:val="00CB3B53"/>
    <w:rsid w:val="00D051C6"/>
    <w:rsid w:val="00DA7734"/>
    <w:rsid w:val="00FF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B41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A96"/>
  </w:style>
  <w:style w:type="paragraph" w:styleId="Heading2">
    <w:name w:val="heading 2"/>
    <w:basedOn w:val="Normal"/>
    <w:next w:val="Normal"/>
    <w:link w:val="Heading2Char"/>
    <w:uiPriority w:val="9"/>
    <w:unhideWhenUsed/>
    <w:qFormat/>
    <w:rsid w:val="007C5A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5A96"/>
    <w:pPr>
      <w:ind w:left="720"/>
      <w:contextualSpacing/>
    </w:pPr>
  </w:style>
  <w:style w:type="table" w:styleId="TableGrid">
    <w:name w:val="Table Grid"/>
    <w:basedOn w:val="TableNormal"/>
    <w:uiPriority w:val="39"/>
    <w:rsid w:val="007C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basedOn w:val="DefaultParagraphFont"/>
    <w:rsid w:val="007C5A96"/>
    <w:rPr>
      <w:color w:val="000000"/>
    </w:rPr>
  </w:style>
  <w:style w:type="character" w:customStyle="1" w:styleId="s2">
    <w:name w:val="s2"/>
    <w:basedOn w:val="DefaultParagraphFont"/>
    <w:rsid w:val="007C5A96"/>
    <w:rPr>
      <w:color w:val="272AD8"/>
    </w:rPr>
  </w:style>
  <w:style w:type="character" w:customStyle="1" w:styleId="apple-converted-space">
    <w:name w:val="apple-converted-space"/>
    <w:basedOn w:val="DefaultParagraphFont"/>
    <w:rsid w:val="007C5A96"/>
  </w:style>
  <w:style w:type="character" w:customStyle="1" w:styleId="s3">
    <w:name w:val="s3"/>
    <w:basedOn w:val="DefaultParagraphFont"/>
    <w:rsid w:val="007C5A96"/>
  </w:style>
  <w:style w:type="paragraph" w:styleId="Bibliography">
    <w:name w:val="Bibliography"/>
    <w:basedOn w:val="Normal"/>
    <w:next w:val="Normal"/>
    <w:uiPriority w:val="37"/>
    <w:unhideWhenUsed/>
    <w:rsid w:val="007C5A96"/>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1088</Words>
  <Characters>6207</Characters>
  <Application>Microsoft Macintosh Word</Application>
  <DocSecurity>0</DocSecurity>
  <Lines>51</Lines>
  <Paragraphs>14</Paragraphs>
  <ScaleCrop>false</ScaleCrop>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1</cp:revision>
  <dcterms:created xsi:type="dcterms:W3CDTF">2018-04-21T03:26:00Z</dcterms:created>
  <dcterms:modified xsi:type="dcterms:W3CDTF">2018-04-21T03:28:00Z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id="ZqBB3lkE"/&gt;&lt;style id="http://www.zotero.org/styles/plos-computational-biology"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