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Surface area (km2)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2 - Population in thousands (2017)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3 - Sex ratio (m per 100 f, 2017)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4 - Urban population (% of total population)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5 - GDP per capita (current US$)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6 - Energy production, primary (Petajoules)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7 - CO2 emission estimates (million tons/tons per capita)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8 - Threatened species (number)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9 - Individuals using the Internet (per 100 inhabitants)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