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78E2E" w14:textId="2467ACCD" w:rsidR="008969C0" w:rsidRPr="00C1716D" w:rsidRDefault="00C16FDF" w:rsidP="00955593">
      <w:pPr>
        <w:rPr>
          <w:rFonts w:ascii="Times New Roman" w:hAnsi="Times New Roman" w:cs="Times New Roman"/>
          <w:sz w:val="24"/>
          <w:szCs w:val="24"/>
        </w:rPr>
      </w:pPr>
      <w:r>
        <w:rPr>
          <w:rFonts w:ascii="Times New Roman" w:hAnsi="Times New Roman" w:cs="Times New Roman"/>
          <w:sz w:val="24"/>
          <w:szCs w:val="24"/>
        </w:rPr>
        <w:t>Assignment</w:t>
      </w:r>
      <w:r w:rsidR="008969C0" w:rsidRPr="00C1716D">
        <w:rPr>
          <w:rFonts w:ascii="Times New Roman" w:hAnsi="Times New Roman" w:cs="Times New Roman"/>
          <w:sz w:val="24"/>
          <w:szCs w:val="24"/>
        </w:rPr>
        <w:t xml:space="preserve"> </w:t>
      </w:r>
      <w:r w:rsidR="00373A98">
        <w:rPr>
          <w:rFonts w:ascii="Times New Roman" w:hAnsi="Times New Roman" w:cs="Times New Roman"/>
          <w:sz w:val="24"/>
          <w:szCs w:val="24"/>
        </w:rPr>
        <w:t>5</w:t>
      </w:r>
    </w:p>
    <w:p w14:paraId="41862E6A" w14:textId="3BCCC858" w:rsidR="00955593" w:rsidRPr="00C1716D" w:rsidRDefault="00955593" w:rsidP="008969C0">
      <w:pPr>
        <w:rPr>
          <w:rFonts w:ascii="Times New Roman" w:hAnsi="Times New Roman" w:cs="Times New Roman"/>
          <w:sz w:val="24"/>
          <w:szCs w:val="24"/>
        </w:rPr>
      </w:pPr>
      <w:r w:rsidRPr="00C1716D">
        <w:rPr>
          <w:rFonts w:ascii="Times New Roman" w:hAnsi="Times New Roman" w:cs="Times New Roman"/>
          <w:sz w:val="24"/>
          <w:szCs w:val="24"/>
        </w:rPr>
        <w:t xml:space="preserve">Title: </w:t>
      </w:r>
      <w:r w:rsidR="00332368" w:rsidRPr="00332368">
        <w:rPr>
          <w:rFonts w:ascii="Times New Roman" w:hAnsi="Times New Roman" w:cs="Times New Roman"/>
          <w:sz w:val="24"/>
          <w:szCs w:val="24"/>
        </w:rPr>
        <w:t>Deep Q-Network (DQN) Hyperparameters</w:t>
      </w:r>
      <w:r w:rsidR="00332368">
        <w:rPr>
          <w:rFonts w:ascii="Times New Roman" w:hAnsi="Times New Roman" w:cs="Times New Roman"/>
          <w:sz w:val="24"/>
          <w:szCs w:val="24"/>
        </w:rPr>
        <w:t xml:space="preserve"> Analysis</w:t>
      </w:r>
    </w:p>
    <w:p w14:paraId="53AF7A4A" w14:textId="42417B09" w:rsidR="00955593" w:rsidRPr="00C1716D" w:rsidRDefault="00955593" w:rsidP="00955593">
      <w:pPr>
        <w:rPr>
          <w:rFonts w:ascii="Times New Roman" w:hAnsi="Times New Roman" w:cs="Times New Roman"/>
          <w:sz w:val="24"/>
          <w:szCs w:val="24"/>
        </w:rPr>
      </w:pPr>
      <w:r w:rsidRPr="00C1716D">
        <w:rPr>
          <w:rFonts w:ascii="Times New Roman" w:hAnsi="Times New Roman" w:cs="Times New Roman"/>
          <w:sz w:val="24"/>
          <w:szCs w:val="24"/>
        </w:rPr>
        <w:t>Name: Brennen Cramp</w:t>
      </w:r>
    </w:p>
    <w:p w14:paraId="679D5803" w14:textId="2DC1145A" w:rsidR="002E4064" w:rsidRPr="00C1716D" w:rsidRDefault="00955593" w:rsidP="008969C0">
      <w:pPr>
        <w:rPr>
          <w:rFonts w:ascii="Times New Roman" w:hAnsi="Times New Roman" w:cs="Times New Roman"/>
          <w:sz w:val="24"/>
          <w:szCs w:val="24"/>
        </w:rPr>
      </w:pPr>
      <w:r w:rsidRPr="00C1716D">
        <w:rPr>
          <w:rFonts w:ascii="Times New Roman" w:hAnsi="Times New Roman" w:cs="Times New Roman"/>
          <w:sz w:val="24"/>
          <w:szCs w:val="24"/>
        </w:rPr>
        <w:t xml:space="preserve">Date: </w:t>
      </w:r>
      <w:r w:rsidR="002C14EA">
        <w:rPr>
          <w:rFonts w:ascii="Times New Roman" w:hAnsi="Times New Roman" w:cs="Times New Roman"/>
          <w:sz w:val="24"/>
          <w:szCs w:val="24"/>
        </w:rPr>
        <w:t>1</w:t>
      </w:r>
      <w:r w:rsidR="00332368">
        <w:rPr>
          <w:rFonts w:ascii="Times New Roman" w:hAnsi="Times New Roman" w:cs="Times New Roman"/>
          <w:sz w:val="24"/>
          <w:szCs w:val="24"/>
        </w:rPr>
        <w:t>2</w:t>
      </w:r>
      <w:r w:rsidRPr="00C1716D">
        <w:rPr>
          <w:rFonts w:ascii="Times New Roman" w:hAnsi="Times New Roman" w:cs="Times New Roman"/>
          <w:sz w:val="24"/>
          <w:szCs w:val="24"/>
        </w:rPr>
        <w:t>/</w:t>
      </w:r>
      <w:r w:rsidR="00E011D2">
        <w:rPr>
          <w:rFonts w:ascii="Times New Roman" w:hAnsi="Times New Roman" w:cs="Times New Roman"/>
          <w:sz w:val="24"/>
          <w:szCs w:val="24"/>
        </w:rPr>
        <w:t>2</w:t>
      </w:r>
      <w:r w:rsidRPr="00C1716D">
        <w:rPr>
          <w:rFonts w:ascii="Times New Roman" w:hAnsi="Times New Roman" w:cs="Times New Roman"/>
          <w:sz w:val="24"/>
          <w:szCs w:val="24"/>
        </w:rPr>
        <w:t>/202</w:t>
      </w:r>
      <w:r w:rsidR="00766260">
        <w:rPr>
          <w:rFonts w:ascii="Times New Roman" w:hAnsi="Times New Roman" w:cs="Times New Roman"/>
          <w:sz w:val="24"/>
          <w:szCs w:val="24"/>
        </w:rPr>
        <w:t>5</w:t>
      </w:r>
    </w:p>
    <w:p w14:paraId="4EE1308C" w14:textId="77777777" w:rsidR="008969C0" w:rsidRPr="00C1716D" w:rsidRDefault="008969C0" w:rsidP="008969C0">
      <w:pPr>
        <w:rPr>
          <w:rFonts w:ascii="Times New Roman" w:hAnsi="Times New Roman" w:cs="Times New Roman"/>
          <w:sz w:val="24"/>
          <w:szCs w:val="24"/>
        </w:rPr>
      </w:pPr>
    </w:p>
    <w:p w14:paraId="7DAF1B99" w14:textId="0CDEE5C9" w:rsidR="008969C0" w:rsidRPr="00E011D2" w:rsidRDefault="00E011D2" w:rsidP="008969C0">
      <w:pPr>
        <w:rPr>
          <w:rFonts w:ascii="Times New Roman" w:hAnsi="Times New Roman" w:cs="Times New Roman"/>
          <w:sz w:val="24"/>
          <w:szCs w:val="24"/>
          <w:u w:val="single"/>
        </w:rPr>
      </w:pPr>
      <w:r w:rsidRPr="00E011D2">
        <w:rPr>
          <w:rFonts w:ascii="Times New Roman" w:hAnsi="Times New Roman" w:cs="Times New Roman"/>
          <w:sz w:val="24"/>
          <w:szCs w:val="24"/>
          <w:u w:val="single"/>
        </w:rPr>
        <w:t>Introduction</w:t>
      </w:r>
    </w:p>
    <w:p w14:paraId="79783230" w14:textId="698E3C4E" w:rsidR="008A2F23" w:rsidRDefault="00C676D7" w:rsidP="00C676D7">
      <w:pPr>
        <w:tabs>
          <w:tab w:val="num" w:pos="720"/>
        </w:tabs>
        <w:spacing w:line="480" w:lineRule="auto"/>
        <w:rPr>
          <w:rFonts w:ascii="Times New Roman" w:hAnsi="Times New Roman" w:cs="Times New Roman"/>
          <w:sz w:val="24"/>
          <w:szCs w:val="24"/>
        </w:rPr>
      </w:pPr>
      <w:r w:rsidRPr="00C676D7">
        <w:rPr>
          <w:rFonts w:ascii="Times New Roman" w:hAnsi="Times New Roman" w:cs="Times New Roman"/>
          <w:sz w:val="24"/>
          <w:szCs w:val="24"/>
        </w:rPr>
        <w:t>Deep Q-Network</w:t>
      </w:r>
      <w:r>
        <w:rPr>
          <w:rFonts w:ascii="Times New Roman" w:hAnsi="Times New Roman" w:cs="Times New Roman"/>
          <w:sz w:val="24"/>
          <w:szCs w:val="24"/>
        </w:rPr>
        <w:t xml:space="preserve"> (DQN)</w:t>
      </w:r>
      <w:r w:rsidRPr="00C676D7">
        <w:rPr>
          <w:rFonts w:ascii="Times New Roman" w:hAnsi="Times New Roman" w:cs="Times New Roman"/>
          <w:sz w:val="24"/>
          <w:szCs w:val="24"/>
        </w:rPr>
        <w:t xml:space="preserve"> learning is a reinforcement learning technique that uses deep neural</w:t>
      </w:r>
      <w:r>
        <w:rPr>
          <w:rFonts w:ascii="Times New Roman" w:hAnsi="Times New Roman" w:cs="Times New Roman"/>
          <w:sz w:val="24"/>
          <w:szCs w:val="24"/>
        </w:rPr>
        <w:t>-</w:t>
      </w:r>
      <w:r w:rsidRPr="00C676D7">
        <w:rPr>
          <w:rFonts w:ascii="Times New Roman" w:hAnsi="Times New Roman" w:cs="Times New Roman"/>
          <w:sz w:val="24"/>
          <w:szCs w:val="24"/>
        </w:rPr>
        <w:t xml:space="preserve">networks to </w:t>
      </w:r>
      <w:r>
        <w:rPr>
          <w:rFonts w:ascii="Times New Roman" w:hAnsi="Times New Roman" w:cs="Times New Roman"/>
          <w:sz w:val="24"/>
          <w:szCs w:val="24"/>
        </w:rPr>
        <w:t>calculate</w:t>
      </w:r>
      <w:r w:rsidRPr="00C676D7">
        <w:rPr>
          <w:rFonts w:ascii="Times New Roman" w:hAnsi="Times New Roman" w:cs="Times New Roman"/>
          <w:sz w:val="24"/>
          <w:szCs w:val="24"/>
        </w:rPr>
        <w:t xml:space="preserve"> the optimal action-value function in complex environments</w:t>
      </w:r>
      <w:r>
        <w:rPr>
          <w:rFonts w:ascii="Times New Roman" w:hAnsi="Times New Roman" w:cs="Times New Roman"/>
          <w:sz w:val="24"/>
          <w:szCs w:val="24"/>
        </w:rPr>
        <w:t xml:space="preserve"> which will </w:t>
      </w:r>
      <w:r w:rsidRPr="00C676D7">
        <w:rPr>
          <w:rFonts w:ascii="Times New Roman" w:hAnsi="Times New Roman" w:cs="Times New Roman"/>
          <w:sz w:val="24"/>
          <w:szCs w:val="24"/>
        </w:rPr>
        <w:t>allow</w:t>
      </w:r>
      <w:r>
        <w:rPr>
          <w:rFonts w:ascii="Times New Roman" w:hAnsi="Times New Roman" w:cs="Times New Roman"/>
          <w:sz w:val="24"/>
          <w:szCs w:val="24"/>
        </w:rPr>
        <w:t xml:space="preserve"> </w:t>
      </w:r>
      <w:r w:rsidRPr="00C676D7">
        <w:rPr>
          <w:rFonts w:ascii="Times New Roman" w:hAnsi="Times New Roman" w:cs="Times New Roman"/>
          <w:sz w:val="24"/>
          <w:szCs w:val="24"/>
        </w:rPr>
        <w:t xml:space="preserve">agents to learn directly </w:t>
      </w:r>
      <w:r>
        <w:rPr>
          <w:rFonts w:ascii="Times New Roman" w:hAnsi="Times New Roman" w:cs="Times New Roman"/>
          <w:sz w:val="24"/>
          <w:szCs w:val="24"/>
        </w:rPr>
        <w:t>from</w:t>
      </w:r>
      <w:r w:rsidRPr="00C676D7">
        <w:rPr>
          <w:rFonts w:ascii="Times New Roman" w:hAnsi="Times New Roman" w:cs="Times New Roman"/>
          <w:sz w:val="24"/>
          <w:szCs w:val="24"/>
        </w:rPr>
        <w:t xml:space="preserve"> inputs</w:t>
      </w:r>
      <w:r>
        <w:rPr>
          <w:rFonts w:ascii="Times New Roman" w:hAnsi="Times New Roman" w:cs="Times New Roman"/>
          <w:sz w:val="24"/>
          <w:szCs w:val="24"/>
        </w:rPr>
        <w:t xml:space="preserve"> such as hyperparameters. </w:t>
      </w:r>
      <w:r w:rsidR="00B3771D">
        <w:rPr>
          <w:rFonts w:ascii="Times New Roman" w:hAnsi="Times New Roman" w:cs="Times New Roman"/>
          <w:sz w:val="24"/>
          <w:szCs w:val="24"/>
        </w:rPr>
        <w:t xml:space="preserve">For the experimentation of hyperparameters in a </w:t>
      </w:r>
      <w:r>
        <w:rPr>
          <w:rFonts w:ascii="Times New Roman" w:hAnsi="Times New Roman" w:cs="Times New Roman"/>
          <w:sz w:val="24"/>
          <w:szCs w:val="24"/>
        </w:rPr>
        <w:t>DQN,</w:t>
      </w:r>
      <w:r w:rsidR="00B3771D">
        <w:rPr>
          <w:rFonts w:ascii="Times New Roman" w:hAnsi="Times New Roman" w:cs="Times New Roman"/>
          <w:sz w:val="24"/>
          <w:szCs w:val="24"/>
        </w:rPr>
        <w:t xml:space="preserve"> the</w:t>
      </w:r>
      <w:r w:rsidR="008A2F23" w:rsidRPr="008A2F23">
        <w:rPr>
          <w:rFonts w:ascii="Times New Roman" w:hAnsi="Times New Roman" w:cs="Times New Roman"/>
          <w:sz w:val="24"/>
          <w:szCs w:val="24"/>
        </w:rPr>
        <w:t xml:space="preserve"> car-in-a-grid code</w:t>
      </w:r>
      <w:r>
        <w:rPr>
          <w:rFonts w:ascii="Times New Roman" w:hAnsi="Times New Roman" w:cs="Times New Roman"/>
          <w:sz w:val="24"/>
          <w:szCs w:val="24"/>
        </w:rPr>
        <w:t xml:space="preserve"> (car_dqn_visualizer.py)</w:t>
      </w:r>
      <w:r w:rsidR="008A2F23" w:rsidRPr="008A2F23">
        <w:rPr>
          <w:rFonts w:ascii="Times New Roman" w:hAnsi="Times New Roman" w:cs="Times New Roman"/>
          <w:sz w:val="24"/>
          <w:szCs w:val="24"/>
        </w:rPr>
        <w:t xml:space="preserve"> </w:t>
      </w:r>
      <w:r w:rsidR="00B3771D">
        <w:rPr>
          <w:rFonts w:ascii="Times New Roman" w:hAnsi="Times New Roman" w:cs="Times New Roman"/>
          <w:sz w:val="24"/>
          <w:szCs w:val="24"/>
        </w:rPr>
        <w:t xml:space="preserve">will be leveraged to examine the effects of changing the values </w:t>
      </w:r>
      <w:r>
        <w:rPr>
          <w:rFonts w:ascii="Times New Roman" w:hAnsi="Times New Roman" w:cs="Times New Roman"/>
          <w:sz w:val="24"/>
          <w:szCs w:val="24"/>
        </w:rPr>
        <w:t>for the</w:t>
      </w:r>
      <w:r w:rsidR="00B3771D">
        <w:rPr>
          <w:rFonts w:ascii="Times New Roman" w:hAnsi="Times New Roman" w:cs="Times New Roman"/>
          <w:sz w:val="24"/>
          <w:szCs w:val="24"/>
        </w:rPr>
        <w:t xml:space="preserve"> hyperparameters. The </w:t>
      </w:r>
      <w:r w:rsidR="008A2F23" w:rsidRPr="008A2F23">
        <w:rPr>
          <w:rFonts w:ascii="Times New Roman" w:hAnsi="Times New Roman" w:cs="Times New Roman"/>
          <w:sz w:val="24"/>
          <w:szCs w:val="24"/>
        </w:rPr>
        <w:t xml:space="preserve">key hyperparameters </w:t>
      </w:r>
      <w:r w:rsidR="00B3771D">
        <w:rPr>
          <w:rFonts w:ascii="Times New Roman" w:hAnsi="Times New Roman" w:cs="Times New Roman"/>
          <w:sz w:val="24"/>
          <w:szCs w:val="24"/>
        </w:rPr>
        <w:t xml:space="preserve">will be adjusted </w:t>
      </w:r>
      <w:r w:rsidR="008A2F23" w:rsidRPr="008A2F23">
        <w:rPr>
          <w:rFonts w:ascii="Times New Roman" w:hAnsi="Times New Roman" w:cs="Times New Roman"/>
          <w:sz w:val="24"/>
          <w:szCs w:val="24"/>
        </w:rPr>
        <w:t>to observe their impact on the learning process and final policy.</w:t>
      </w:r>
      <w:r w:rsidR="00B3771D">
        <w:rPr>
          <w:rFonts w:ascii="Times New Roman" w:hAnsi="Times New Roman" w:cs="Times New Roman"/>
          <w:sz w:val="24"/>
          <w:szCs w:val="24"/>
        </w:rPr>
        <w:t xml:space="preserve"> The goal is to develop an understanding of the critical aspects of DQN </w:t>
      </w:r>
      <w:r>
        <w:rPr>
          <w:rFonts w:ascii="Times New Roman" w:hAnsi="Times New Roman" w:cs="Times New Roman"/>
          <w:sz w:val="24"/>
          <w:szCs w:val="24"/>
        </w:rPr>
        <w:t xml:space="preserve">such as </w:t>
      </w:r>
      <w:r w:rsidR="00B3771D">
        <w:rPr>
          <w:rFonts w:ascii="Times New Roman" w:hAnsi="Times New Roman" w:cs="Times New Roman"/>
          <w:sz w:val="24"/>
          <w:szCs w:val="24"/>
        </w:rPr>
        <w:t xml:space="preserve">the exploration-exploitation trade-off (epsilon; </w:t>
      </w:r>
      <w:r w:rsidR="00B3771D">
        <w:rPr>
          <w:rFonts w:ascii="Times New Roman" w:hAnsi="Times New Roman" w:cs="Times New Roman"/>
          <w:sz w:val="24"/>
          <w:szCs w:val="24"/>
        </w:rPr>
        <w:t>ε</w:t>
      </w:r>
      <w:r w:rsidR="00B3771D">
        <w:rPr>
          <w:rFonts w:ascii="Times New Roman" w:hAnsi="Times New Roman" w:cs="Times New Roman"/>
          <w:sz w:val="24"/>
          <w:szCs w:val="24"/>
        </w:rPr>
        <w:t xml:space="preserve">) and the planning horizon (gamma; </w:t>
      </w:r>
      <w:r w:rsidR="00B3771D" w:rsidRPr="00B3771D">
        <w:rPr>
          <w:rFonts w:ascii="Times New Roman" w:hAnsi="Times New Roman" w:cs="Times New Roman"/>
          <w:sz w:val="24"/>
          <w:szCs w:val="24"/>
        </w:rPr>
        <w:t>γ</w:t>
      </w:r>
      <w:r w:rsidR="00B3771D">
        <w:rPr>
          <w:rFonts w:ascii="Times New Roman" w:hAnsi="Times New Roman" w:cs="Times New Roman"/>
          <w:sz w:val="24"/>
          <w:szCs w:val="24"/>
        </w:rPr>
        <w:t>).</w:t>
      </w:r>
    </w:p>
    <w:p w14:paraId="7C0299E1" w14:textId="074BF8FC" w:rsidR="00003FA2" w:rsidRPr="00003FA2" w:rsidRDefault="0087321F" w:rsidP="00003FA2">
      <w:pPr>
        <w:spacing w:line="480" w:lineRule="auto"/>
        <w:rPr>
          <w:rFonts w:ascii="Times New Roman" w:hAnsi="Times New Roman" w:cs="Times New Roman"/>
          <w:sz w:val="24"/>
          <w:szCs w:val="24"/>
          <w:u w:val="single"/>
        </w:rPr>
      </w:pPr>
      <w:r>
        <w:rPr>
          <w:rFonts w:ascii="Times New Roman" w:hAnsi="Times New Roman" w:cs="Times New Roman"/>
          <w:sz w:val="24"/>
          <w:szCs w:val="24"/>
          <w:u w:val="single"/>
        </w:rPr>
        <w:t>Epsilon Decay</w:t>
      </w:r>
      <w:r w:rsidR="00003FA2">
        <w:rPr>
          <w:rFonts w:ascii="Times New Roman" w:hAnsi="Times New Roman" w:cs="Times New Roman"/>
          <w:sz w:val="24"/>
          <w:szCs w:val="24"/>
          <w:u w:val="single"/>
        </w:rPr>
        <w:t xml:space="preserve"> Analysis</w:t>
      </w:r>
    </w:p>
    <w:p w14:paraId="2540680D" w14:textId="738E01CC" w:rsidR="0087321F" w:rsidRDefault="00C676D7" w:rsidP="0087321F">
      <w:pPr>
        <w:spacing w:line="480" w:lineRule="auto"/>
        <w:rPr>
          <w:rFonts w:ascii="Times New Roman" w:hAnsi="Times New Roman" w:cs="Times New Roman"/>
          <w:sz w:val="24"/>
          <w:szCs w:val="24"/>
        </w:rPr>
      </w:pPr>
      <w:r>
        <w:rPr>
          <w:rFonts w:ascii="Times New Roman" w:hAnsi="Times New Roman" w:cs="Times New Roman"/>
          <w:sz w:val="24"/>
          <w:szCs w:val="24"/>
        </w:rPr>
        <w:t xml:space="preserve">The </w:t>
      </w:r>
      <w:r w:rsidR="00F01DDA">
        <w:rPr>
          <w:rFonts w:ascii="Times New Roman" w:hAnsi="Times New Roman" w:cs="Times New Roman"/>
          <w:sz w:val="24"/>
          <w:szCs w:val="24"/>
        </w:rPr>
        <w:t>e</w:t>
      </w:r>
      <w:r>
        <w:rPr>
          <w:rFonts w:ascii="Times New Roman" w:hAnsi="Times New Roman" w:cs="Times New Roman"/>
          <w:sz w:val="24"/>
          <w:szCs w:val="24"/>
        </w:rPr>
        <w:t xml:space="preserve">psilon </w:t>
      </w:r>
      <w:r w:rsidR="00F01DDA">
        <w:rPr>
          <w:rFonts w:ascii="Times New Roman" w:hAnsi="Times New Roman" w:cs="Times New Roman"/>
          <w:sz w:val="24"/>
          <w:szCs w:val="24"/>
        </w:rPr>
        <w:t>d</w:t>
      </w:r>
      <w:r>
        <w:rPr>
          <w:rFonts w:ascii="Times New Roman" w:hAnsi="Times New Roman" w:cs="Times New Roman"/>
          <w:sz w:val="24"/>
          <w:szCs w:val="24"/>
        </w:rPr>
        <w:t xml:space="preserve">ecay value </w:t>
      </w:r>
      <w:r w:rsidR="00F01DDA">
        <w:rPr>
          <w:rFonts w:ascii="Times New Roman" w:hAnsi="Times New Roman" w:cs="Times New Roman"/>
          <w:sz w:val="24"/>
          <w:szCs w:val="24"/>
        </w:rPr>
        <w:t>controls how</w:t>
      </w:r>
      <w:r w:rsidR="0087321F">
        <w:rPr>
          <w:rFonts w:ascii="Times New Roman" w:hAnsi="Times New Roman" w:cs="Times New Roman"/>
          <w:sz w:val="24"/>
          <w:szCs w:val="24"/>
        </w:rPr>
        <w:t xml:space="preserve"> </w:t>
      </w:r>
      <w:r w:rsidR="00F01DDA" w:rsidRPr="00F01DDA">
        <w:rPr>
          <w:rFonts w:ascii="Times New Roman" w:hAnsi="Times New Roman" w:cs="Times New Roman"/>
          <w:sz w:val="24"/>
          <w:szCs w:val="24"/>
        </w:rPr>
        <w:t>quickly the agent switches from choosing actions randomly</w:t>
      </w:r>
      <w:r w:rsidR="00F01DDA">
        <w:rPr>
          <w:rFonts w:ascii="Times New Roman" w:hAnsi="Times New Roman" w:cs="Times New Roman"/>
          <w:sz w:val="24"/>
          <w:szCs w:val="24"/>
        </w:rPr>
        <w:t xml:space="preserve"> in a more explorative manor versus choosing actions based on the maximum Q-value calculated, in a more exploitative manor. </w:t>
      </w:r>
      <w:r w:rsidR="00AA66D1">
        <w:rPr>
          <w:rFonts w:ascii="Times New Roman" w:hAnsi="Times New Roman" w:cs="Times New Roman"/>
          <w:sz w:val="24"/>
          <w:szCs w:val="24"/>
        </w:rPr>
        <w:t>T</w:t>
      </w:r>
      <w:r w:rsidR="00AA66D1" w:rsidRPr="0087321F">
        <w:rPr>
          <w:rFonts w:ascii="Times New Roman" w:hAnsi="Times New Roman" w:cs="Times New Roman"/>
          <w:sz w:val="24"/>
          <w:szCs w:val="24"/>
        </w:rPr>
        <w:t xml:space="preserve">he rate </w:t>
      </w:r>
      <w:r w:rsidR="00AA66D1">
        <w:rPr>
          <w:rFonts w:ascii="Times New Roman" w:hAnsi="Times New Roman" w:cs="Times New Roman"/>
          <w:sz w:val="24"/>
          <w:szCs w:val="24"/>
        </w:rPr>
        <w:t xml:space="preserve">should be experimented </w:t>
      </w:r>
      <w:r w:rsidR="00AA66D1" w:rsidRPr="0087321F">
        <w:rPr>
          <w:rFonts w:ascii="Times New Roman" w:hAnsi="Times New Roman" w:cs="Times New Roman"/>
          <w:sz w:val="24"/>
          <w:szCs w:val="24"/>
        </w:rPr>
        <w:t xml:space="preserve">at which the agent shifts from random exploration to exploiting using its learned knowledge </w:t>
      </w:r>
      <w:r w:rsidR="00AA66D1">
        <w:rPr>
          <w:rFonts w:ascii="Times New Roman" w:hAnsi="Times New Roman" w:cs="Times New Roman"/>
          <w:sz w:val="24"/>
          <w:szCs w:val="24"/>
        </w:rPr>
        <w:t xml:space="preserve">and how that </w:t>
      </w:r>
      <w:r w:rsidR="00AA66D1" w:rsidRPr="0087321F">
        <w:rPr>
          <w:rFonts w:ascii="Times New Roman" w:hAnsi="Times New Roman" w:cs="Times New Roman"/>
          <w:sz w:val="24"/>
          <w:szCs w:val="24"/>
        </w:rPr>
        <w:t>affects the optimum path</w:t>
      </w:r>
      <w:r w:rsidR="00AA66D1">
        <w:rPr>
          <w:rFonts w:ascii="Times New Roman" w:hAnsi="Times New Roman" w:cs="Times New Roman"/>
          <w:sz w:val="24"/>
          <w:szCs w:val="24"/>
        </w:rPr>
        <w:t xml:space="preserve"> found. </w:t>
      </w:r>
      <w:r w:rsidR="00F01DDA">
        <w:rPr>
          <w:rFonts w:ascii="Times New Roman" w:hAnsi="Times New Roman" w:cs="Times New Roman"/>
          <w:sz w:val="24"/>
          <w:szCs w:val="24"/>
        </w:rPr>
        <w:t>For this section of the experiment, other hyperparameters will be</w:t>
      </w:r>
      <w:r w:rsidR="00AA66D1">
        <w:rPr>
          <w:rFonts w:ascii="Times New Roman" w:hAnsi="Times New Roman" w:cs="Times New Roman"/>
          <w:sz w:val="24"/>
          <w:szCs w:val="24"/>
        </w:rPr>
        <w:t xml:space="preserve"> the </w:t>
      </w:r>
      <w:r w:rsidR="00F01DDA">
        <w:rPr>
          <w:rFonts w:ascii="Times New Roman" w:hAnsi="Times New Roman" w:cs="Times New Roman"/>
          <w:sz w:val="24"/>
          <w:szCs w:val="24"/>
        </w:rPr>
        <w:t xml:space="preserve">control variables and will not change from their default values (seen in </w:t>
      </w:r>
      <w:r w:rsidR="00F01DDA" w:rsidRPr="00F01DDA">
        <w:rPr>
          <w:rFonts w:ascii="Times New Roman" w:hAnsi="Times New Roman" w:cs="Times New Roman"/>
          <w:i/>
          <w:iCs/>
          <w:sz w:val="24"/>
          <w:szCs w:val="24"/>
        </w:rPr>
        <w:t>Table 1</w:t>
      </w:r>
      <w:r w:rsidR="00F01DDA">
        <w:rPr>
          <w:rFonts w:ascii="Times New Roman" w:hAnsi="Times New Roman" w:cs="Times New Roman"/>
          <w:sz w:val="24"/>
          <w:szCs w:val="24"/>
        </w:rPr>
        <w:t xml:space="preserve">) while the epsilon decay, which can be seen in </w:t>
      </w:r>
      <w:r w:rsidR="00F01DDA" w:rsidRPr="00F01DDA">
        <w:rPr>
          <w:rFonts w:ascii="Times New Roman" w:hAnsi="Times New Roman" w:cs="Times New Roman"/>
          <w:i/>
          <w:iCs/>
          <w:sz w:val="24"/>
          <w:szCs w:val="24"/>
        </w:rPr>
        <w:t>Table 2</w:t>
      </w:r>
      <w:r w:rsidR="00F01DDA">
        <w:rPr>
          <w:rFonts w:ascii="Times New Roman" w:hAnsi="Times New Roman" w:cs="Times New Roman"/>
          <w:sz w:val="24"/>
          <w:szCs w:val="24"/>
        </w:rPr>
        <w:t>, will be adjusted from high (5000) to medium (2500) to low (1000).</w:t>
      </w:r>
    </w:p>
    <w:p w14:paraId="2F261BDA" w14:textId="77777777" w:rsidR="00F01DDA" w:rsidRDefault="00F01DDA" w:rsidP="0087321F">
      <w:pPr>
        <w:spacing w:line="480" w:lineRule="auto"/>
        <w:rPr>
          <w:rFonts w:ascii="Times New Roman" w:hAnsi="Times New Roman" w:cs="Times New Roman"/>
          <w:sz w:val="24"/>
          <w:szCs w:val="24"/>
        </w:rPr>
      </w:pPr>
    </w:p>
    <w:p w14:paraId="089FC9E7" w14:textId="77777777" w:rsidR="00F01DDA" w:rsidRDefault="00F01DDA" w:rsidP="0087321F">
      <w:pPr>
        <w:spacing w:line="480" w:lineRule="auto"/>
        <w:rPr>
          <w:rFonts w:ascii="Times New Roman" w:hAnsi="Times New Roman" w:cs="Times New Roman"/>
          <w:sz w:val="24"/>
          <w:szCs w:val="24"/>
        </w:rPr>
      </w:pPr>
    </w:p>
    <w:tbl>
      <w:tblPr>
        <w:tblStyle w:val="GridTable1Light"/>
        <w:tblW w:w="0" w:type="auto"/>
        <w:tblLook w:val="04A0" w:firstRow="1" w:lastRow="0" w:firstColumn="1" w:lastColumn="0" w:noHBand="0" w:noVBand="1"/>
      </w:tblPr>
      <w:tblGrid>
        <w:gridCol w:w="2695"/>
        <w:gridCol w:w="2520"/>
        <w:gridCol w:w="4135"/>
      </w:tblGrid>
      <w:tr w:rsidR="0087321F" w14:paraId="190BA2D0" w14:textId="77777777" w:rsidTr="00873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18616676" w14:textId="569262BC" w:rsidR="0087321F" w:rsidRDefault="0087321F" w:rsidP="0087321F">
            <w:pPr>
              <w:spacing w:line="480" w:lineRule="auto"/>
              <w:rPr>
                <w:rFonts w:ascii="Times New Roman" w:hAnsi="Times New Roman" w:cs="Times New Roman"/>
                <w:sz w:val="24"/>
                <w:szCs w:val="24"/>
              </w:rPr>
            </w:pPr>
            <w:r>
              <w:rPr>
                <w:rFonts w:ascii="Times New Roman" w:hAnsi="Times New Roman" w:cs="Times New Roman"/>
                <w:sz w:val="24"/>
                <w:szCs w:val="24"/>
              </w:rPr>
              <w:t>Parameter</w:t>
            </w:r>
          </w:p>
        </w:tc>
        <w:tc>
          <w:tcPr>
            <w:tcW w:w="2520" w:type="dxa"/>
          </w:tcPr>
          <w:p w14:paraId="6BA47AD5" w14:textId="772521C0" w:rsidR="0087321F" w:rsidRDefault="0087321F" w:rsidP="0087321F">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Value</w:t>
            </w:r>
          </w:p>
        </w:tc>
        <w:tc>
          <w:tcPr>
            <w:tcW w:w="4135" w:type="dxa"/>
          </w:tcPr>
          <w:p w14:paraId="20091F8A" w14:textId="5E055204" w:rsidR="0087321F" w:rsidRDefault="0087321F" w:rsidP="0087321F">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Note</w:t>
            </w:r>
          </w:p>
        </w:tc>
      </w:tr>
      <w:tr w:rsidR="0087321F" w14:paraId="247F2513" w14:textId="77777777" w:rsidTr="0087321F">
        <w:tc>
          <w:tcPr>
            <w:cnfStyle w:val="001000000000" w:firstRow="0" w:lastRow="0" w:firstColumn="1" w:lastColumn="0" w:oddVBand="0" w:evenVBand="0" w:oddHBand="0" w:evenHBand="0" w:firstRowFirstColumn="0" w:firstRowLastColumn="0" w:lastRowFirstColumn="0" w:lastRowLastColumn="0"/>
            <w:tcW w:w="2695" w:type="dxa"/>
          </w:tcPr>
          <w:p w14:paraId="6E71C972" w14:textId="0BAADEDB" w:rsidR="0087321F" w:rsidRDefault="0087321F" w:rsidP="00B3771D">
            <w:pPr>
              <w:spacing w:line="360" w:lineRule="auto"/>
              <w:rPr>
                <w:rFonts w:ascii="Times New Roman" w:hAnsi="Times New Roman" w:cs="Times New Roman"/>
                <w:sz w:val="24"/>
                <w:szCs w:val="24"/>
              </w:rPr>
            </w:pPr>
            <w:r>
              <w:rPr>
                <w:rFonts w:ascii="Times New Roman" w:hAnsi="Times New Roman" w:cs="Times New Roman"/>
                <w:sz w:val="24"/>
                <w:szCs w:val="24"/>
              </w:rPr>
              <w:t>Discount Factor (γ)</w:t>
            </w:r>
          </w:p>
        </w:tc>
        <w:tc>
          <w:tcPr>
            <w:tcW w:w="2520" w:type="dxa"/>
          </w:tcPr>
          <w:p w14:paraId="1E4A09FC" w14:textId="5564DD38" w:rsidR="0087321F" w:rsidRDefault="0087321F" w:rsidP="00B3771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 (Lock)</w:t>
            </w:r>
          </w:p>
        </w:tc>
        <w:tc>
          <w:tcPr>
            <w:tcW w:w="4135" w:type="dxa"/>
          </w:tcPr>
          <w:p w14:paraId="196DCDDC" w14:textId="4150386F" w:rsidR="0087321F" w:rsidRDefault="0087321F" w:rsidP="00B3771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Must be constant for all Part 1 runs.</w:t>
            </w:r>
          </w:p>
        </w:tc>
      </w:tr>
      <w:tr w:rsidR="0087321F" w14:paraId="1F2DA24B" w14:textId="77777777" w:rsidTr="0087321F">
        <w:tc>
          <w:tcPr>
            <w:cnfStyle w:val="001000000000" w:firstRow="0" w:lastRow="0" w:firstColumn="1" w:lastColumn="0" w:oddVBand="0" w:evenVBand="0" w:oddHBand="0" w:evenHBand="0" w:firstRowFirstColumn="0" w:firstRowLastColumn="0" w:lastRowFirstColumn="0" w:lastRowLastColumn="0"/>
            <w:tcW w:w="2695" w:type="dxa"/>
          </w:tcPr>
          <w:p w14:paraId="3CBE0D90" w14:textId="00BB77D8" w:rsidR="0087321F" w:rsidRDefault="0087321F" w:rsidP="00B3771D">
            <w:pPr>
              <w:spacing w:line="360" w:lineRule="auto"/>
              <w:rPr>
                <w:rFonts w:ascii="Times New Roman" w:hAnsi="Times New Roman" w:cs="Times New Roman"/>
                <w:sz w:val="24"/>
                <w:szCs w:val="24"/>
              </w:rPr>
            </w:pPr>
            <w:r>
              <w:rPr>
                <w:rFonts w:ascii="Times New Roman" w:hAnsi="Times New Roman" w:cs="Times New Roman"/>
                <w:sz w:val="24"/>
                <w:szCs w:val="24"/>
              </w:rPr>
              <w:t>Learning Rate (α)</w:t>
            </w:r>
          </w:p>
        </w:tc>
        <w:tc>
          <w:tcPr>
            <w:tcW w:w="2520" w:type="dxa"/>
          </w:tcPr>
          <w:p w14:paraId="621B27F9" w14:textId="17A78A28" w:rsidR="0087321F" w:rsidRDefault="009E7436" w:rsidP="00B3771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E7436">
              <w:rPr>
                <w:rFonts w:ascii="Times New Roman" w:hAnsi="Times New Roman" w:cs="Times New Roman"/>
                <w:sz w:val="24"/>
                <w:szCs w:val="24"/>
              </w:rPr>
              <w:t>0.0005</w:t>
            </w:r>
            <w:r>
              <w:rPr>
                <w:rFonts w:ascii="Times New Roman" w:hAnsi="Times New Roman" w:cs="Times New Roman"/>
                <w:sz w:val="24"/>
                <w:szCs w:val="24"/>
              </w:rPr>
              <w:t xml:space="preserve"> </w:t>
            </w:r>
            <w:r w:rsidR="0087321F">
              <w:rPr>
                <w:rFonts w:ascii="Times New Roman" w:hAnsi="Times New Roman" w:cs="Times New Roman"/>
                <w:sz w:val="24"/>
                <w:szCs w:val="24"/>
              </w:rPr>
              <w:t>(Baseline Value)</w:t>
            </w:r>
          </w:p>
        </w:tc>
        <w:tc>
          <w:tcPr>
            <w:tcW w:w="4135" w:type="dxa"/>
          </w:tcPr>
          <w:p w14:paraId="46D9736B" w14:textId="1D688DBC" w:rsidR="0087321F" w:rsidRDefault="0087321F" w:rsidP="00B3771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Must be constant for all Part 1 runs.</w:t>
            </w:r>
          </w:p>
        </w:tc>
      </w:tr>
      <w:tr w:rsidR="0087321F" w14:paraId="0570CCC2" w14:textId="77777777" w:rsidTr="0087321F">
        <w:tc>
          <w:tcPr>
            <w:cnfStyle w:val="001000000000" w:firstRow="0" w:lastRow="0" w:firstColumn="1" w:lastColumn="0" w:oddVBand="0" w:evenVBand="0" w:oddHBand="0" w:evenHBand="0" w:firstRowFirstColumn="0" w:firstRowLastColumn="0" w:lastRowFirstColumn="0" w:lastRowLastColumn="0"/>
            <w:tcW w:w="2695" w:type="dxa"/>
          </w:tcPr>
          <w:p w14:paraId="34B7E998" w14:textId="17688154" w:rsidR="0087321F" w:rsidRDefault="0087321F" w:rsidP="00B3771D">
            <w:pPr>
              <w:spacing w:line="360" w:lineRule="auto"/>
              <w:rPr>
                <w:rFonts w:ascii="Times New Roman" w:hAnsi="Times New Roman" w:cs="Times New Roman"/>
                <w:sz w:val="24"/>
                <w:szCs w:val="24"/>
              </w:rPr>
            </w:pPr>
            <w:r>
              <w:rPr>
                <w:rFonts w:ascii="Times New Roman" w:hAnsi="Times New Roman" w:cs="Times New Roman"/>
                <w:sz w:val="24"/>
                <w:szCs w:val="24"/>
              </w:rPr>
              <w:t>Epsilon Start (</w:t>
            </w:r>
            <w:r>
              <w:rPr>
                <w:rFonts w:ascii="Times New Roman" w:hAnsi="Times New Roman" w:cs="Times New Roman"/>
                <w:sz w:val="24"/>
                <w:szCs w:val="24"/>
              </w:rPr>
              <w:t>ε</w:t>
            </w:r>
            <w:r>
              <w:rPr>
                <w:rFonts w:ascii="Times New Roman" w:hAnsi="Times New Roman" w:cs="Times New Roman"/>
                <w:sz w:val="24"/>
                <w:szCs w:val="24"/>
              </w:rPr>
              <w:t>-start)</w:t>
            </w:r>
          </w:p>
        </w:tc>
        <w:tc>
          <w:tcPr>
            <w:tcW w:w="2520" w:type="dxa"/>
          </w:tcPr>
          <w:p w14:paraId="0E89379A" w14:textId="3BB02391" w:rsidR="0087321F" w:rsidRDefault="0087321F" w:rsidP="00B3771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4135" w:type="dxa"/>
          </w:tcPr>
          <w:p w14:paraId="4126B815" w14:textId="27A0490A" w:rsidR="0087321F" w:rsidRDefault="0087321F" w:rsidP="00B3771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Starts fully exploring.</w:t>
            </w:r>
          </w:p>
        </w:tc>
      </w:tr>
      <w:tr w:rsidR="0087321F" w14:paraId="2F4D31FA" w14:textId="77777777" w:rsidTr="0087321F">
        <w:tc>
          <w:tcPr>
            <w:cnfStyle w:val="001000000000" w:firstRow="0" w:lastRow="0" w:firstColumn="1" w:lastColumn="0" w:oddVBand="0" w:evenVBand="0" w:oddHBand="0" w:evenHBand="0" w:firstRowFirstColumn="0" w:firstRowLastColumn="0" w:lastRowFirstColumn="0" w:lastRowLastColumn="0"/>
            <w:tcW w:w="2695" w:type="dxa"/>
          </w:tcPr>
          <w:p w14:paraId="536BDAC2" w14:textId="6F761BF1" w:rsidR="0087321F" w:rsidRDefault="0087321F" w:rsidP="00B3771D">
            <w:pPr>
              <w:spacing w:line="360" w:lineRule="auto"/>
              <w:rPr>
                <w:rFonts w:ascii="Times New Roman" w:hAnsi="Times New Roman" w:cs="Times New Roman"/>
                <w:sz w:val="24"/>
                <w:szCs w:val="24"/>
              </w:rPr>
            </w:pPr>
            <w:r>
              <w:rPr>
                <w:rFonts w:ascii="Times New Roman" w:hAnsi="Times New Roman" w:cs="Times New Roman"/>
                <w:sz w:val="24"/>
                <w:szCs w:val="24"/>
              </w:rPr>
              <w:t>Epsilon End (</w:t>
            </w:r>
            <w:r>
              <w:rPr>
                <w:rFonts w:ascii="Times New Roman" w:hAnsi="Times New Roman" w:cs="Times New Roman"/>
                <w:sz w:val="24"/>
                <w:szCs w:val="24"/>
              </w:rPr>
              <w:t>ε</w:t>
            </w:r>
            <w:r>
              <w:rPr>
                <w:rFonts w:ascii="Times New Roman" w:hAnsi="Times New Roman" w:cs="Times New Roman"/>
                <w:sz w:val="24"/>
                <w:szCs w:val="24"/>
              </w:rPr>
              <w:t>-end)</w:t>
            </w:r>
          </w:p>
        </w:tc>
        <w:tc>
          <w:tcPr>
            <w:tcW w:w="2520" w:type="dxa"/>
          </w:tcPr>
          <w:p w14:paraId="6BB42BBA" w14:textId="2DA6F5E9" w:rsidR="0087321F" w:rsidRDefault="0087321F" w:rsidP="00B3771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w:t>
            </w:r>
            <w:r w:rsidR="006D1386">
              <w:rPr>
                <w:rFonts w:ascii="Times New Roman" w:hAnsi="Times New Roman" w:cs="Times New Roman"/>
                <w:sz w:val="24"/>
                <w:szCs w:val="24"/>
              </w:rPr>
              <w:t>5</w:t>
            </w:r>
          </w:p>
        </w:tc>
        <w:tc>
          <w:tcPr>
            <w:tcW w:w="4135" w:type="dxa"/>
          </w:tcPr>
          <w:p w14:paraId="79FE63F2" w14:textId="77ABA1AC" w:rsidR="0087321F" w:rsidRDefault="0087321F" w:rsidP="00F01DDA">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Pr>
                <w:rFonts w:ascii="Times New Roman" w:hAnsi="Times New Roman" w:cs="Times New Roman"/>
                <w:sz w:val="24"/>
                <w:szCs w:val="24"/>
              </w:rPr>
              <w:t>Ends</w:t>
            </w:r>
            <w:proofErr w:type="gramEnd"/>
            <w:r>
              <w:rPr>
                <w:rFonts w:ascii="Times New Roman" w:hAnsi="Times New Roman" w:cs="Times New Roman"/>
                <w:sz w:val="24"/>
                <w:szCs w:val="24"/>
              </w:rPr>
              <w:t xml:space="preserve"> with </w:t>
            </w:r>
            <w:r w:rsidR="006D1386">
              <w:rPr>
                <w:rFonts w:ascii="Times New Roman" w:hAnsi="Times New Roman" w:cs="Times New Roman"/>
                <w:sz w:val="24"/>
                <w:szCs w:val="24"/>
              </w:rPr>
              <w:t>5</w:t>
            </w:r>
            <w:r>
              <w:rPr>
                <w:rFonts w:ascii="Times New Roman" w:hAnsi="Times New Roman" w:cs="Times New Roman"/>
                <w:sz w:val="24"/>
                <w:szCs w:val="24"/>
              </w:rPr>
              <w:t>% chance of random action.</w:t>
            </w:r>
          </w:p>
        </w:tc>
      </w:tr>
    </w:tbl>
    <w:p w14:paraId="56971B2A" w14:textId="622CBCAA" w:rsidR="0087321F" w:rsidRDefault="00F01DDA" w:rsidP="00F01DDA">
      <w:pPr>
        <w:pStyle w:val="Caption"/>
        <w:rPr>
          <w:rFonts w:ascii="Times New Roman" w:hAnsi="Times New Roman" w:cs="Times New Roman"/>
          <w:sz w:val="24"/>
          <w:szCs w:val="24"/>
        </w:rPr>
      </w:pPr>
      <w:r>
        <w:t xml:space="preserve">Table </w:t>
      </w:r>
      <w:r>
        <w:fldChar w:fldCharType="begin"/>
      </w:r>
      <w:r>
        <w:instrText xml:space="preserve"> SEQ Table \* ARABIC </w:instrText>
      </w:r>
      <w:r>
        <w:fldChar w:fldCharType="separate"/>
      </w:r>
      <w:r w:rsidR="001A5BD4">
        <w:rPr>
          <w:noProof/>
        </w:rPr>
        <w:t>1</w:t>
      </w:r>
      <w:r>
        <w:fldChar w:fldCharType="end"/>
      </w:r>
      <w:r>
        <w:t>: Control Hyperparameter Values</w:t>
      </w:r>
      <w:r w:rsidR="009E7436">
        <w:t xml:space="preserve"> for Epsilon Decay</w:t>
      </w:r>
    </w:p>
    <w:tbl>
      <w:tblPr>
        <w:tblStyle w:val="GridTable1Light"/>
        <w:tblW w:w="0" w:type="auto"/>
        <w:tblLook w:val="04A0" w:firstRow="1" w:lastRow="0" w:firstColumn="1" w:lastColumn="0" w:noHBand="0" w:noVBand="1"/>
      </w:tblPr>
      <w:tblGrid>
        <w:gridCol w:w="1075"/>
        <w:gridCol w:w="2340"/>
        <w:gridCol w:w="2970"/>
        <w:gridCol w:w="2965"/>
      </w:tblGrid>
      <w:tr w:rsidR="00B3771D" w14:paraId="42D9CFC0" w14:textId="72D20BC6" w:rsidTr="00B37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5AF8EB8E" w14:textId="382A6FBB" w:rsidR="00B3771D" w:rsidRDefault="00B3771D" w:rsidP="00B3771D">
            <w:pPr>
              <w:spacing w:line="360" w:lineRule="auto"/>
              <w:rPr>
                <w:rFonts w:ascii="Times New Roman" w:hAnsi="Times New Roman" w:cs="Times New Roman"/>
                <w:sz w:val="24"/>
                <w:szCs w:val="24"/>
              </w:rPr>
            </w:pPr>
            <w:r>
              <w:rPr>
                <w:rFonts w:ascii="Times New Roman" w:hAnsi="Times New Roman" w:cs="Times New Roman"/>
                <w:sz w:val="24"/>
                <w:szCs w:val="24"/>
              </w:rPr>
              <w:t>Case</w:t>
            </w:r>
          </w:p>
        </w:tc>
        <w:tc>
          <w:tcPr>
            <w:tcW w:w="2340" w:type="dxa"/>
          </w:tcPr>
          <w:p w14:paraId="1A719628" w14:textId="6E8945A4" w:rsidR="00B3771D" w:rsidRDefault="00B3771D" w:rsidP="00B3771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Epsilon Decay Rate</w:t>
            </w:r>
          </w:p>
        </w:tc>
        <w:tc>
          <w:tcPr>
            <w:tcW w:w="2970" w:type="dxa"/>
          </w:tcPr>
          <w:p w14:paraId="129A41C5" w14:textId="5E82B755" w:rsidR="00B3771D" w:rsidRDefault="00B3771D" w:rsidP="00B3771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Strategy</w:t>
            </w:r>
          </w:p>
        </w:tc>
        <w:tc>
          <w:tcPr>
            <w:tcW w:w="2965" w:type="dxa"/>
          </w:tcPr>
          <w:p w14:paraId="7F1AA62F" w14:textId="7D4C062D" w:rsidR="00B3771D" w:rsidRDefault="00B3771D" w:rsidP="00B3771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Expected Outcome</w:t>
            </w:r>
          </w:p>
        </w:tc>
      </w:tr>
      <w:tr w:rsidR="00B3771D" w14:paraId="7B63CFAE" w14:textId="3C6651A2" w:rsidTr="00B3771D">
        <w:tc>
          <w:tcPr>
            <w:cnfStyle w:val="001000000000" w:firstRow="0" w:lastRow="0" w:firstColumn="1" w:lastColumn="0" w:oddVBand="0" w:evenVBand="0" w:oddHBand="0" w:evenHBand="0" w:firstRowFirstColumn="0" w:firstRowLastColumn="0" w:lastRowFirstColumn="0" w:lastRowLastColumn="0"/>
            <w:tcW w:w="1075" w:type="dxa"/>
          </w:tcPr>
          <w:p w14:paraId="3903C088" w14:textId="0166A197" w:rsidR="00B3771D" w:rsidRDefault="00B3771D" w:rsidP="00B3771D">
            <w:pPr>
              <w:spacing w:line="360" w:lineRule="auto"/>
              <w:rPr>
                <w:rFonts w:ascii="Times New Roman" w:hAnsi="Times New Roman" w:cs="Times New Roman"/>
                <w:sz w:val="24"/>
                <w:szCs w:val="24"/>
              </w:rPr>
            </w:pPr>
            <w:r>
              <w:rPr>
                <w:rFonts w:ascii="Times New Roman" w:hAnsi="Times New Roman" w:cs="Times New Roman"/>
                <w:sz w:val="24"/>
                <w:szCs w:val="24"/>
              </w:rPr>
              <w:t>1A</w:t>
            </w:r>
          </w:p>
        </w:tc>
        <w:tc>
          <w:tcPr>
            <w:tcW w:w="2340" w:type="dxa"/>
          </w:tcPr>
          <w:p w14:paraId="5FFDFBB1" w14:textId="0B3C85DC" w:rsidR="00B3771D" w:rsidRDefault="00B3771D" w:rsidP="00B3771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High (</w:t>
            </w:r>
            <w:r w:rsidR="00560E2E">
              <w:rPr>
                <w:rFonts w:ascii="Times New Roman" w:hAnsi="Times New Roman" w:cs="Times New Roman"/>
                <w:sz w:val="24"/>
                <w:szCs w:val="24"/>
              </w:rPr>
              <w:t>5</w:t>
            </w:r>
            <w:r>
              <w:rPr>
                <w:rFonts w:ascii="Times New Roman" w:hAnsi="Times New Roman" w:cs="Times New Roman"/>
                <w:sz w:val="24"/>
                <w:szCs w:val="24"/>
              </w:rPr>
              <w:t>000)</w:t>
            </w:r>
          </w:p>
        </w:tc>
        <w:tc>
          <w:tcPr>
            <w:tcW w:w="2970" w:type="dxa"/>
          </w:tcPr>
          <w:p w14:paraId="2DADB0C9" w14:textId="193379CC" w:rsidR="00B3771D" w:rsidRDefault="00B3771D" w:rsidP="00B3771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Rapidly favors exploitation.</w:t>
            </w:r>
          </w:p>
        </w:tc>
        <w:tc>
          <w:tcPr>
            <w:tcW w:w="2965" w:type="dxa"/>
          </w:tcPr>
          <w:p w14:paraId="3C5697BB" w14:textId="11BBBA40" w:rsidR="00B3771D" w:rsidRDefault="00B3771D" w:rsidP="00B3771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Settles quickly, but potentially sub-optimally.</w:t>
            </w:r>
          </w:p>
        </w:tc>
      </w:tr>
      <w:tr w:rsidR="00B3771D" w14:paraId="6288161B" w14:textId="6107BFA4" w:rsidTr="00B3771D">
        <w:tc>
          <w:tcPr>
            <w:cnfStyle w:val="001000000000" w:firstRow="0" w:lastRow="0" w:firstColumn="1" w:lastColumn="0" w:oddVBand="0" w:evenVBand="0" w:oddHBand="0" w:evenHBand="0" w:firstRowFirstColumn="0" w:firstRowLastColumn="0" w:lastRowFirstColumn="0" w:lastRowLastColumn="0"/>
            <w:tcW w:w="1075" w:type="dxa"/>
          </w:tcPr>
          <w:p w14:paraId="3F233D0C" w14:textId="61767512" w:rsidR="00B3771D" w:rsidRDefault="00B3771D" w:rsidP="00B3771D">
            <w:pPr>
              <w:spacing w:line="360" w:lineRule="auto"/>
              <w:rPr>
                <w:rFonts w:ascii="Times New Roman" w:hAnsi="Times New Roman" w:cs="Times New Roman"/>
                <w:sz w:val="24"/>
                <w:szCs w:val="24"/>
              </w:rPr>
            </w:pPr>
            <w:r>
              <w:rPr>
                <w:rFonts w:ascii="Times New Roman" w:hAnsi="Times New Roman" w:cs="Times New Roman"/>
                <w:sz w:val="24"/>
                <w:szCs w:val="24"/>
              </w:rPr>
              <w:t>1B</w:t>
            </w:r>
          </w:p>
        </w:tc>
        <w:tc>
          <w:tcPr>
            <w:tcW w:w="2340" w:type="dxa"/>
          </w:tcPr>
          <w:p w14:paraId="45E9D27F" w14:textId="7AFC58B4" w:rsidR="00B3771D" w:rsidRDefault="00B3771D" w:rsidP="00B3771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Medium (</w:t>
            </w:r>
            <w:r w:rsidR="00560E2E">
              <w:rPr>
                <w:rFonts w:ascii="Times New Roman" w:hAnsi="Times New Roman" w:cs="Times New Roman"/>
                <w:sz w:val="24"/>
                <w:szCs w:val="24"/>
              </w:rPr>
              <w:t>100</w:t>
            </w:r>
            <w:r>
              <w:rPr>
                <w:rFonts w:ascii="Times New Roman" w:hAnsi="Times New Roman" w:cs="Times New Roman"/>
                <w:sz w:val="24"/>
                <w:szCs w:val="24"/>
              </w:rPr>
              <w:t>00)</w:t>
            </w:r>
          </w:p>
        </w:tc>
        <w:tc>
          <w:tcPr>
            <w:tcW w:w="2970" w:type="dxa"/>
          </w:tcPr>
          <w:p w14:paraId="363D2383" w14:textId="62A9FCEF" w:rsidR="00B3771D" w:rsidRDefault="00B3771D" w:rsidP="00B3771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Balanced.</w:t>
            </w:r>
          </w:p>
        </w:tc>
        <w:tc>
          <w:tcPr>
            <w:tcW w:w="2965" w:type="dxa"/>
          </w:tcPr>
          <w:p w14:paraId="014FE733" w14:textId="21CD30F3" w:rsidR="00B3771D" w:rsidRDefault="00B3771D" w:rsidP="00B3771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Finds a solid path relatively efficiently.</w:t>
            </w:r>
          </w:p>
        </w:tc>
      </w:tr>
      <w:tr w:rsidR="00B3771D" w14:paraId="6911BB05" w14:textId="7165433A" w:rsidTr="00B3771D">
        <w:tc>
          <w:tcPr>
            <w:cnfStyle w:val="001000000000" w:firstRow="0" w:lastRow="0" w:firstColumn="1" w:lastColumn="0" w:oddVBand="0" w:evenVBand="0" w:oddHBand="0" w:evenHBand="0" w:firstRowFirstColumn="0" w:firstRowLastColumn="0" w:lastRowFirstColumn="0" w:lastRowLastColumn="0"/>
            <w:tcW w:w="1075" w:type="dxa"/>
          </w:tcPr>
          <w:p w14:paraId="19C4E885" w14:textId="39C7652B" w:rsidR="00B3771D" w:rsidRDefault="00B3771D" w:rsidP="00B3771D">
            <w:pPr>
              <w:spacing w:line="360" w:lineRule="auto"/>
              <w:rPr>
                <w:rFonts w:ascii="Times New Roman" w:hAnsi="Times New Roman" w:cs="Times New Roman"/>
                <w:sz w:val="24"/>
                <w:szCs w:val="24"/>
              </w:rPr>
            </w:pPr>
            <w:r>
              <w:rPr>
                <w:rFonts w:ascii="Times New Roman" w:hAnsi="Times New Roman" w:cs="Times New Roman"/>
                <w:sz w:val="24"/>
                <w:szCs w:val="24"/>
              </w:rPr>
              <w:t>1C</w:t>
            </w:r>
          </w:p>
        </w:tc>
        <w:tc>
          <w:tcPr>
            <w:tcW w:w="2340" w:type="dxa"/>
          </w:tcPr>
          <w:p w14:paraId="32190092" w14:textId="76DD2477" w:rsidR="00B3771D" w:rsidRDefault="00B3771D" w:rsidP="00B3771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Low (</w:t>
            </w:r>
            <w:r w:rsidR="00C75ACF">
              <w:rPr>
                <w:rFonts w:ascii="Times New Roman" w:hAnsi="Times New Roman" w:cs="Times New Roman"/>
                <w:sz w:val="24"/>
                <w:szCs w:val="24"/>
              </w:rPr>
              <w:t>15</w:t>
            </w:r>
            <w:r w:rsidR="00F01DDA">
              <w:rPr>
                <w:rFonts w:ascii="Times New Roman" w:hAnsi="Times New Roman" w:cs="Times New Roman"/>
                <w:sz w:val="24"/>
                <w:szCs w:val="24"/>
              </w:rPr>
              <w:t>0</w:t>
            </w:r>
            <w:r>
              <w:rPr>
                <w:rFonts w:ascii="Times New Roman" w:hAnsi="Times New Roman" w:cs="Times New Roman"/>
                <w:sz w:val="24"/>
                <w:szCs w:val="24"/>
              </w:rPr>
              <w:t>00)</w:t>
            </w:r>
          </w:p>
        </w:tc>
        <w:tc>
          <w:tcPr>
            <w:tcW w:w="2970" w:type="dxa"/>
          </w:tcPr>
          <w:p w14:paraId="0437BB1B" w14:textId="4336EA62" w:rsidR="00B3771D" w:rsidRDefault="00B3771D" w:rsidP="00B3771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Slowly favors exploitation.</w:t>
            </w:r>
          </w:p>
        </w:tc>
        <w:tc>
          <w:tcPr>
            <w:tcW w:w="2965" w:type="dxa"/>
          </w:tcPr>
          <w:p w14:paraId="54D0EEA6" w14:textId="4FFD6DC3" w:rsidR="00B3771D" w:rsidRDefault="00B3771D" w:rsidP="00F01DDA">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Pr>
                <w:rFonts w:ascii="Times New Roman" w:hAnsi="Times New Roman" w:cs="Times New Roman"/>
                <w:sz w:val="24"/>
                <w:szCs w:val="24"/>
              </w:rPr>
              <w:t>Takes</w:t>
            </w:r>
            <w:proofErr w:type="gramEnd"/>
            <w:r>
              <w:rPr>
                <w:rFonts w:ascii="Times New Roman" w:hAnsi="Times New Roman" w:cs="Times New Roman"/>
                <w:sz w:val="24"/>
                <w:szCs w:val="24"/>
              </w:rPr>
              <w:t xml:space="preserve"> the longest to </w:t>
            </w:r>
            <w:proofErr w:type="gramStart"/>
            <w:r>
              <w:rPr>
                <w:rFonts w:ascii="Times New Roman" w:hAnsi="Times New Roman" w:cs="Times New Roman"/>
                <w:sz w:val="24"/>
                <w:szCs w:val="24"/>
              </w:rPr>
              <w:t>stabilize, but</w:t>
            </w:r>
            <w:proofErr w:type="gramEnd"/>
            <w:r>
              <w:rPr>
                <w:rFonts w:ascii="Times New Roman" w:hAnsi="Times New Roman" w:cs="Times New Roman"/>
                <w:sz w:val="24"/>
                <w:szCs w:val="24"/>
              </w:rPr>
              <w:t xml:space="preserve"> finds the optimal path.</w:t>
            </w:r>
          </w:p>
        </w:tc>
      </w:tr>
    </w:tbl>
    <w:p w14:paraId="2D6D739C" w14:textId="0328B101" w:rsidR="00B3771D" w:rsidRDefault="00F01DDA" w:rsidP="00F01DDA">
      <w:pPr>
        <w:pStyle w:val="Caption"/>
        <w:rPr>
          <w:rFonts w:ascii="Times New Roman" w:hAnsi="Times New Roman" w:cs="Times New Roman"/>
          <w:sz w:val="24"/>
          <w:szCs w:val="24"/>
        </w:rPr>
      </w:pPr>
      <w:r>
        <w:t xml:space="preserve">Table </w:t>
      </w:r>
      <w:r>
        <w:fldChar w:fldCharType="begin"/>
      </w:r>
      <w:r>
        <w:instrText xml:space="preserve"> SEQ Table \* ARABIC </w:instrText>
      </w:r>
      <w:r>
        <w:fldChar w:fldCharType="separate"/>
      </w:r>
      <w:r w:rsidR="001A5BD4">
        <w:rPr>
          <w:noProof/>
        </w:rPr>
        <w:t>2</w:t>
      </w:r>
      <w:r>
        <w:fldChar w:fldCharType="end"/>
      </w:r>
      <w:r>
        <w:t>: Epsilon Decay Experimental Values</w:t>
      </w:r>
    </w:p>
    <w:p w14:paraId="17C9023D" w14:textId="4EA545FB" w:rsidR="00036B36" w:rsidRDefault="006D1066" w:rsidP="00C4231A">
      <w:pPr>
        <w:spacing w:line="480" w:lineRule="auto"/>
        <w:rPr>
          <w:rFonts w:ascii="Times New Roman" w:hAnsi="Times New Roman" w:cs="Times New Roman"/>
          <w:sz w:val="24"/>
          <w:szCs w:val="24"/>
        </w:rPr>
      </w:pPr>
      <w:r>
        <w:rPr>
          <w:rFonts w:ascii="Times New Roman" w:hAnsi="Times New Roman" w:cs="Times New Roman"/>
          <w:sz w:val="24"/>
          <w:szCs w:val="24"/>
        </w:rPr>
        <w:t xml:space="preserve">After running the simulations, </w:t>
      </w:r>
      <w:r w:rsidR="00B55FD0">
        <w:rPr>
          <w:rFonts w:ascii="Times New Roman" w:hAnsi="Times New Roman" w:cs="Times New Roman"/>
          <w:sz w:val="24"/>
          <w:szCs w:val="24"/>
        </w:rPr>
        <w:t>the</w:t>
      </w:r>
      <w:r>
        <w:rPr>
          <w:rFonts w:ascii="Times New Roman" w:hAnsi="Times New Roman" w:cs="Times New Roman"/>
          <w:sz w:val="24"/>
          <w:szCs w:val="24"/>
        </w:rPr>
        <w:t xml:space="preserve"> high epsilon decay rate of 5000 (</w:t>
      </w:r>
      <w:r w:rsidR="00B55FD0">
        <w:rPr>
          <w:rFonts w:ascii="Times New Roman" w:hAnsi="Times New Roman" w:cs="Times New Roman"/>
          <w:sz w:val="24"/>
          <w:szCs w:val="24"/>
        </w:rPr>
        <w:t xml:space="preserve">seen in </w:t>
      </w:r>
      <w:r w:rsidR="00B55FD0" w:rsidRPr="00B55FD0">
        <w:rPr>
          <w:rFonts w:ascii="Times New Roman" w:hAnsi="Times New Roman" w:cs="Times New Roman"/>
          <w:i/>
          <w:iCs/>
          <w:sz w:val="24"/>
          <w:szCs w:val="24"/>
        </w:rPr>
        <w:t>Figure</w:t>
      </w:r>
      <w:r w:rsidRPr="00B55FD0">
        <w:rPr>
          <w:rFonts w:ascii="Times New Roman" w:hAnsi="Times New Roman" w:cs="Times New Roman"/>
          <w:i/>
          <w:iCs/>
          <w:sz w:val="24"/>
          <w:szCs w:val="24"/>
        </w:rPr>
        <w:t xml:space="preserve"> 1</w:t>
      </w:r>
      <w:r w:rsidR="00B55FD0">
        <w:rPr>
          <w:rFonts w:ascii="Times New Roman" w:hAnsi="Times New Roman" w:cs="Times New Roman"/>
          <w:sz w:val="24"/>
          <w:szCs w:val="24"/>
        </w:rPr>
        <w:t xml:space="preserve">) illustrates the expected outcome that the decay plateaus relatively quickly and maintains that average reward with small fluctuations. The general curve for the medium epsilon decay rate of 10000 (seen in </w:t>
      </w:r>
      <w:r w:rsidR="00B55FD0" w:rsidRPr="00D8098D">
        <w:rPr>
          <w:rFonts w:ascii="Times New Roman" w:hAnsi="Times New Roman" w:cs="Times New Roman"/>
          <w:i/>
          <w:iCs/>
          <w:sz w:val="24"/>
          <w:szCs w:val="24"/>
        </w:rPr>
        <w:t>Figure 2</w:t>
      </w:r>
      <w:r w:rsidR="00B55FD0">
        <w:rPr>
          <w:rFonts w:ascii="Times New Roman" w:hAnsi="Times New Roman" w:cs="Times New Roman"/>
          <w:sz w:val="24"/>
          <w:szCs w:val="24"/>
        </w:rPr>
        <w:t xml:space="preserve">) shows relatively typical and consistent fluctuation of the average reward time per episode throughout the entire run; also finishing in fewer episodes than </w:t>
      </w:r>
      <w:r w:rsidR="00D8098D">
        <w:rPr>
          <w:rFonts w:ascii="Times New Roman" w:hAnsi="Times New Roman" w:cs="Times New Roman"/>
          <w:sz w:val="24"/>
          <w:szCs w:val="24"/>
        </w:rPr>
        <w:t>the high epsilon decay rate where the medium decay rate finished in 574 episodes versus the high decay rate of 600 episodes</w:t>
      </w:r>
      <w:r w:rsidR="00B55FD0">
        <w:rPr>
          <w:rFonts w:ascii="Times New Roman" w:hAnsi="Times New Roman" w:cs="Times New Roman"/>
          <w:sz w:val="24"/>
          <w:szCs w:val="24"/>
        </w:rPr>
        <w:t xml:space="preserve">. The </w:t>
      </w:r>
      <w:r w:rsidR="00D8098D">
        <w:rPr>
          <w:rFonts w:ascii="Times New Roman" w:hAnsi="Times New Roman" w:cs="Times New Roman"/>
          <w:sz w:val="24"/>
          <w:szCs w:val="24"/>
        </w:rPr>
        <w:t xml:space="preserve">low epsilon decay rate of 15000 (seen in </w:t>
      </w:r>
      <w:r w:rsidR="00D8098D" w:rsidRPr="00D8098D">
        <w:rPr>
          <w:rFonts w:ascii="Times New Roman" w:hAnsi="Times New Roman" w:cs="Times New Roman"/>
          <w:i/>
          <w:iCs/>
          <w:sz w:val="24"/>
          <w:szCs w:val="24"/>
        </w:rPr>
        <w:t>Figure 3</w:t>
      </w:r>
      <w:r w:rsidR="00D8098D">
        <w:rPr>
          <w:rFonts w:ascii="Times New Roman" w:hAnsi="Times New Roman" w:cs="Times New Roman"/>
          <w:sz w:val="24"/>
          <w:szCs w:val="24"/>
        </w:rPr>
        <w:t>) also illustrates the expected outcome since it is supposed to take the longest to stabilize but finds the optimal path. The low epsilon</w:t>
      </w:r>
      <w:r w:rsidR="00466FD0">
        <w:rPr>
          <w:rFonts w:ascii="Times New Roman" w:hAnsi="Times New Roman" w:cs="Times New Roman"/>
          <w:sz w:val="24"/>
          <w:szCs w:val="24"/>
        </w:rPr>
        <w:t xml:space="preserve"> decay rate</w:t>
      </w:r>
      <w:r w:rsidR="00D8098D">
        <w:rPr>
          <w:rFonts w:ascii="Times New Roman" w:hAnsi="Times New Roman" w:cs="Times New Roman"/>
          <w:sz w:val="24"/>
          <w:szCs w:val="24"/>
        </w:rPr>
        <w:t xml:space="preserve"> also took the longest to complete with 1523 episodes as seen in </w:t>
      </w:r>
      <w:r w:rsidR="00D8098D" w:rsidRPr="00D8098D">
        <w:rPr>
          <w:rFonts w:ascii="Times New Roman" w:hAnsi="Times New Roman" w:cs="Times New Roman"/>
          <w:i/>
          <w:iCs/>
          <w:sz w:val="24"/>
          <w:szCs w:val="24"/>
        </w:rPr>
        <w:t>Figure 4</w:t>
      </w:r>
      <w:r w:rsidR="00D8098D">
        <w:rPr>
          <w:rFonts w:ascii="Times New Roman" w:hAnsi="Times New Roman" w:cs="Times New Roman"/>
          <w:sz w:val="24"/>
          <w:szCs w:val="24"/>
        </w:rPr>
        <w:t xml:space="preserve"> </w:t>
      </w:r>
      <w:r w:rsidR="00D8098D">
        <w:rPr>
          <w:rFonts w:ascii="Times New Roman" w:hAnsi="Times New Roman" w:cs="Times New Roman"/>
          <w:sz w:val="24"/>
          <w:szCs w:val="24"/>
        </w:rPr>
        <w:lastRenderedPageBreak/>
        <w:t xml:space="preserve">which contains all the decay rates for comparison, illustrating just how long it took to train </w:t>
      </w:r>
      <w:r w:rsidR="00466FD0">
        <w:rPr>
          <w:rFonts w:ascii="Times New Roman" w:hAnsi="Times New Roman" w:cs="Times New Roman"/>
          <w:sz w:val="24"/>
          <w:szCs w:val="24"/>
        </w:rPr>
        <w:t>itself</w:t>
      </w:r>
      <w:r w:rsidR="00D8098D">
        <w:rPr>
          <w:rFonts w:ascii="Times New Roman" w:hAnsi="Times New Roman" w:cs="Times New Roman"/>
          <w:sz w:val="24"/>
          <w:szCs w:val="24"/>
        </w:rPr>
        <w:t xml:space="preserve"> to find the most optimal path.</w:t>
      </w:r>
    </w:p>
    <w:p w14:paraId="7E0978C9" w14:textId="77777777" w:rsidR="006D1066" w:rsidRDefault="006D1066" w:rsidP="006D1066">
      <w:pPr>
        <w:keepNext/>
        <w:spacing w:line="480" w:lineRule="auto"/>
      </w:pPr>
      <w:r>
        <w:rPr>
          <w:rFonts w:ascii="Times New Roman" w:hAnsi="Times New Roman" w:cs="Times New Roman"/>
          <w:noProof/>
          <w:sz w:val="24"/>
          <w:szCs w:val="24"/>
        </w:rPr>
        <w:drawing>
          <wp:inline distT="0" distB="0" distL="0" distR="0" wp14:anchorId="57B8253C" wp14:editId="458886F4">
            <wp:extent cx="6010910" cy="2976758"/>
            <wp:effectExtent l="0" t="0" r="0" b="0"/>
            <wp:docPr id="59040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40122" cy="2991224"/>
                    </a:xfrm>
                    <a:prstGeom prst="rect">
                      <a:avLst/>
                    </a:prstGeom>
                    <a:noFill/>
                  </pic:spPr>
                </pic:pic>
              </a:graphicData>
            </a:graphic>
          </wp:inline>
        </w:drawing>
      </w:r>
    </w:p>
    <w:p w14:paraId="42830FD9" w14:textId="202DF6C3" w:rsidR="006D1066" w:rsidRDefault="006D1066" w:rsidP="006D1066">
      <w:pPr>
        <w:pStyle w:val="Caption"/>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1</w:t>
      </w:r>
      <w:r>
        <w:fldChar w:fldCharType="end"/>
      </w:r>
      <w:r>
        <w:t>: Average Reward Per Episode for High Decay (5000)</w:t>
      </w:r>
    </w:p>
    <w:p w14:paraId="23DAF8CE" w14:textId="77777777" w:rsidR="006D1066" w:rsidRDefault="006D1066" w:rsidP="006D1066">
      <w:pPr>
        <w:keepNext/>
        <w:spacing w:line="480" w:lineRule="auto"/>
      </w:pPr>
      <w:r>
        <w:rPr>
          <w:rFonts w:ascii="Times New Roman" w:hAnsi="Times New Roman" w:cs="Times New Roman"/>
          <w:noProof/>
          <w:sz w:val="24"/>
          <w:szCs w:val="24"/>
        </w:rPr>
        <w:drawing>
          <wp:inline distT="0" distB="0" distL="0" distR="0" wp14:anchorId="2F7FD525" wp14:editId="7FB7B430">
            <wp:extent cx="6010910" cy="2976758"/>
            <wp:effectExtent l="0" t="0" r="0" b="0"/>
            <wp:docPr id="527937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15470" cy="2979016"/>
                    </a:xfrm>
                    <a:prstGeom prst="rect">
                      <a:avLst/>
                    </a:prstGeom>
                    <a:noFill/>
                  </pic:spPr>
                </pic:pic>
              </a:graphicData>
            </a:graphic>
          </wp:inline>
        </w:drawing>
      </w:r>
    </w:p>
    <w:p w14:paraId="420003BD" w14:textId="5CBE8032" w:rsidR="00036B36" w:rsidRDefault="006D1066" w:rsidP="006D1066">
      <w:pPr>
        <w:pStyle w:val="Caption"/>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2</w:t>
      </w:r>
      <w:r>
        <w:fldChar w:fldCharType="end"/>
      </w:r>
      <w:r>
        <w:t>: Average Reward Per Episode for Medium Decay (10000)</w:t>
      </w:r>
    </w:p>
    <w:p w14:paraId="7AB362E6" w14:textId="77777777" w:rsidR="006D1066" w:rsidRDefault="006D1066" w:rsidP="006D1066">
      <w:pPr>
        <w:keepNext/>
        <w:spacing w:line="480" w:lineRule="auto"/>
      </w:pPr>
      <w:r>
        <w:rPr>
          <w:rFonts w:ascii="Times New Roman" w:hAnsi="Times New Roman" w:cs="Times New Roman"/>
          <w:noProof/>
          <w:sz w:val="24"/>
          <w:szCs w:val="24"/>
        </w:rPr>
        <w:lastRenderedPageBreak/>
        <w:drawing>
          <wp:inline distT="0" distB="0" distL="0" distR="0" wp14:anchorId="1356BCB3" wp14:editId="4E8FDA54">
            <wp:extent cx="6077832" cy="3009900"/>
            <wp:effectExtent l="0" t="0" r="0" b="0"/>
            <wp:docPr id="1144743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09152" cy="3025411"/>
                    </a:xfrm>
                    <a:prstGeom prst="rect">
                      <a:avLst/>
                    </a:prstGeom>
                    <a:noFill/>
                  </pic:spPr>
                </pic:pic>
              </a:graphicData>
            </a:graphic>
          </wp:inline>
        </w:drawing>
      </w:r>
    </w:p>
    <w:p w14:paraId="281B288F" w14:textId="6826CE4A" w:rsidR="00036B36" w:rsidRDefault="006D1066" w:rsidP="006D1066">
      <w:pPr>
        <w:pStyle w:val="Caption"/>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3</w:t>
      </w:r>
      <w:r>
        <w:fldChar w:fldCharType="end"/>
      </w:r>
      <w:r>
        <w:t>:</w:t>
      </w:r>
      <w:r w:rsidRPr="006441B9">
        <w:t xml:space="preserve"> Average Reward Per Episode for </w:t>
      </w:r>
      <w:r>
        <w:t>Low Decay (15000)</w:t>
      </w:r>
    </w:p>
    <w:p w14:paraId="4FA3C4EE" w14:textId="77777777" w:rsidR="006D1066" w:rsidRDefault="006D1066" w:rsidP="006D1066">
      <w:pPr>
        <w:keepNext/>
        <w:spacing w:line="480" w:lineRule="auto"/>
      </w:pPr>
      <w:r>
        <w:rPr>
          <w:rFonts w:ascii="Times New Roman" w:hAnsi="Times New Roman" w:cs="Times New Roman"/>
          <w:noProof/>
          <w:sz w:val="24"/>
          <w:szCs w:val="24"/>
        </w:rPr>
        <w:drawing>
          <wp:inline distT="0" distB="0" distL="0" distR="0" wp14:anchorId="2FEE1878" wp14:editId="0281F490">
            <wp:extent cx="6089015" cy="3015438"/>
            <wp:effectExtent l="0" t="0" r="6985" b="0"/>
            <wp:docPr id="475685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01817" cy="3021778"/>
                    </a:xfrm>
                    <a:prstGeom prst="rect">
                      <a:avLst/>
                    </a:prstGeom>
                    <a:noFill/>
                  </pic:spPr>
                </pic:pic>
              </a:graphicData>
            </a:graphic>
          </wp:inline>
        </w:drawing>
      </w:r>
    </w:p>
    <w:p w14:paraId="302A881A" w14:textId="368AB657" w:rsidR="006D1066" w:rsidRDefault="006D1066" w:rsidP="006D1066">
      <w:pPr>
        <w:pStyle w:val="Caption"/>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4</w:t>
      </w:r>
      <w:r>
        <w:fldChar w:fldCharType="end"/>
      </w:r>
      <w:r>
        <w:t>: Average Reward Per Episode for All Decays</w:t>
      </w:r>
    </w:p>
    <w:p w14:paraId="291DD8F1" w14:textId="31D96C27" w:rsidR="00C4231A" w:rsidRDefault="00D8098D" w:rsidP="00C4231A">
      <w:pPr>
        <w:spacing w:line="480" w:lineRule="auto"/>
        <w:rPr>
          <w:rFonts w:ascii="Times New Roman" w:hAnsi="Times New Roman" w:cs="Times New Roman"/>
          <w:sz w:val="24"/>
          <w:szCs w:val="24"/>
        </w:rPr>
      </w:pPr>
      <w:r>
        <w:rPr>
          <w:rFonts w:ascii="Times New Roman" w:hAnsi="Times New Roman" w:cs="Times New Roman"/>
          <w:sz w:val="24"/>
          <w:szCs w:val="24"/>
          <w:u w:val="single"/>
        </w:rPr>
        <w:t>The Planning Horizon</w:t>
      </w:r>
    </w:p>
    <w:p w14:paraId="3BEBF576" w14:textId="69B14FDF" w:rsidR="00AA66D1" w:rsidRDefault="00D8098D" w:rsidP="00C4231A">
      <w:pPr>
        <w:spacing w:line="480" w:lineRule="auto"/>
        <w:rPr>
          <w:rFonts w:ascii="Times New Roman" w:hAnsi="Times New Roman" w:cs="Times New Roman"/>
          <w:sz w:val="24"/>
          <w:szCs w:val="24"/>
        </w:rPr>
      </w:pPr>
      <w:r>
        <w:rPr>
          <w:rFonts w:ascii="Times New Roman" w:hAnsi="Times New Roman" w:cs="Times New Roman"/>
          <w:sz w:val="24"/>
          <w:szCs w:val="24"/>
        </w:rPr>
        <w:t>For this experiment, gamma is sought as the next hyperparameter to adjust while keeping the</w:t>
      </w:r>
      <w:r w:rsidR="00466FD0">
        <w:rPr>
          <w:rFonts w:ascii="Times New Roman" w:hAnsi="Times New Roman" w:cs="Times New Roman"/>
          <w:sz w:val="24"/>
          <w:szCs w:val="24"/>
        </w:rPr>
        <w:t xml:space="preserve"> other values stagnant as the control group.</w:t>
      </w:r>
      <w:r>
        <w:rPr>
          <w:rFonts w:ascii="Times New Roman" w:hAnsi="Times New Roman" w:cs="Times New Roman"/>
          <w:sz w:val="24"/>
          <w:szCs w:val="24"/>
        </w:rPr>
        <w:t xml:space="preserve"> </w:t>
      </w:r>
    </w:p>
    <w:p w14:paraId="4A7DCB40" w14:textId="77777777" w:rsidR="00560E2E" w:rsidRPr="00560E2E" w:rsidRDefault="00560E2E" w:rsidP="00560E2E">
      <w:pPr>
        <w:spacing w:line="480" w:lineRule="auto"/>
        <w:rPr>
          <w:rFonts w:ascii="Times New Roman" w:hAnsi="Times New Roman" w:cs="Times New Roman"/>
          <w:sz w:val="24"/>
          <w:szCs w:val="24"/>
        </w:rPr>
      </w:pPr>
      <w:r w:rsidRPr="00560E2E">
        <w:rPr>
          <w:rFonts w:ascii="Times New Roman" w:hAnsi="Times New Roman" w:cs="Times New Roman"/>
          <w:sz w:val="24"/>
          <w:szCs w:val="24"/>
        </w:rPr>
        <w:lastRenderedPageBreak/>
        <w:t>This part explores how the agent weighs immediate costs (R=-1) against the distant Goal reward (R=+10) by adjusting Gamma.</w:t>
      </w:r>
    </w:p>
    <w:p w14:paraId="56EB2F1D" w14:textId="77777777" w:rsidR="00560E2E" w:rsidRPr="00560E2E" w:rsidRDefault="00560E2E" w:rsidP="00560E2E">
      <w:pPr>
        <w:spacing w:line="480" w:lineRule="auto"/>
        <w:rPr>
          <w:rFonts w:ascii="Times New Roman" w:hAnsi="Times New Roman" w:cs="Times New Roman"/>
          <w:sz w:val="24"/>
          <w:szCs w:val="24"/>
        </w:rPr>
      </w:pPr>
      <w:r w:rsidRPr="00560E2E">
        <w:rPr>
          <w:rFonts w:ascii="Times New Roman" w:hAnsi="Times New Roman" w:cs="Times New Roman"/>
          <w:sz w:val="24"/>
          <w:szCs w:val="24"/>
        </w:rPr>
        <w:t xml:space="preserve">Lock all parameters at their default values except for Gamma. Use the successful </w:t>
      </w:r>
      <w:proofErr w:type="spellStart"/>
      <w:r w:rsidRPr="00560E2E">
        <w:rPr>
          <w:rFonts w:ascii="Times New Roman" w:hAnsi="Times New Roman" w:cs="Times New Roman"/>
          <w:sz w:val="24"/>
          <w:szCs w:val="24"/>
        </w:rPr>
        <w:t>epsilon_decay</w:t>
      </w:r>
      <w:proofErr w:type="spellEnd"/>
      <w:r w:rsidRPr="00560E2E">
        <w:rPr>
          <w:rFonts w:ascii="Times New Roman" w:hAnsi="Times New Roman" w:cs="Times New Roman"/>
          <w:sz w:val="24"/>
          <w:szCs w:val="24"/>
        </w:rPr>
        <w:t xml:space="preserve"> value found in Part 1.</w:t>
      </w:r>
    </w:p>
    <w:p w14:paraId="711B849C" w14:textId="177B55B6" w:rsidR="00560E2E" w:rsidRDefault="00560E2E" w:rsidP="00560E2E">
      <w:pPr>
        <w:spacing w:line="480" w:lineRule="auto"/>
        <w:rPr>
          <w:rFonts w:ascii="Times New Roman" w:hAnsi="Times New Roman" w:cs="Times New Roman"/>
          <w:sz w:val="24"/>
          <w:szCs w:val="24"/>
        </w:rPr>
      </w:pPr>
      <w:r w:rsidRPr="00560E2E">
        <w:rPr>
          <w:rFonts w:ascii="Times New Roman" w:hAnsi="Times New Roman" w:cs="Times New Roman"/>
          <w:sz w:val="24"/>
          <w:szCs w:val="24"/>
        </w:rPr>
        <w:t>Run your DQN code once for each of the following Gamma values:</w:t>
      </w:r>
    </w:p>
    <w:tbl>
      <w:tblPr>
        <w:tblStyle w:val="GridTable1Light"/>
        <w:tblW w:w="0" w:type="auto"/>
        <w:tblLook w:val="04A0" w:firstRow="1" w:lastRow="0" w:firstColumn="1" w:lastColumn="0" w:noHBand="0" w:noVBand="1"/>
      </w:tblPr>
      <w:tblGrid>
        <w:gridCol w:w="2695"/>
        <w:gridCol w:w="2520"/>
        <w:gridCol w:w="4135"/>
      </w:tblGrid>
      <w:tr w:rsidR="00466FD0" w14:paraId="114B8174" w14:textId="77777777" w:rsidTr="002A5C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6AF28F67" w14:textId="77777777" w:rsidR="00466FD0" w:rsidRDefault="00466FD0" w:rsidP="002A5C90">
            <w:pPr>
              <w:spacing w:line="480" w:lineRule="auto"/>
              <w:rPr>
                <w:rFonts w:ascii="Times New Roman" w:hAnsi="Times New Roman" w:cs="Times New Roman"/>
                <w:sz w:val="24"/>
                <w:szCs w:val="24"/>
              </w:rPr>
            </w:pPr>
            <w:r>
              <w:rPr>
                <w:rFonts w:ascii="Times New Roman" w:hAnsi="Times New Roman" w:cs="Times New Roman"/>
                <w:sz w:val="24"/>
                <w:szCs w:val="24"/>
              </w:rPr>
              <w:t>Parameter</w:t>
            </w:r>
          </w:p>
        </w:tc>
        <w:tc>
          <w:tcPr>
            <w:tcW w:w="2520" w:type="dxa"/>
          </w:tcPr>
          <w:p w14:paraId="76745F3F" w14:textId="77777777" w:rsidR="00466FD0" w:rsidRDefault="00466FD0" w:rsidP="002A5C9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Value</w:t>
            </w:r>
          </w:p>
        </w:tc>
        <w:tc>
          <w:tcPr>
            <w:tcW w:w="4135" w:type="dxa"/>
          </w:tcPr>
          <w:p w14:paraId="6976E567" w14:textId="77777777" w:rsidR="00466FD0" w:rsidRDefault="00466FD0" w:rsidP="002A5C9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Note</w:t>
            </w:r>
          </w:p>
        </w:tc>
      </w:tr>
      <w:tr w:rsidR="00466FD0" w14:paraId="32B47001" w14:textId="77777777" w:rsidTr="002A5C90">
        <w:tc>
          <w:tcPr>
            <w:cnfStyle w:val="001000000000" w:firstRow="0" w:lastRow="0" w:firstColumn="1" w:lastColumn="0" w:oddVBand="0" w:evenVBand="0" w:oddHBand="0" w:evenHBand="0" w:firstRowFirstColumn="0" w:firstRowLastColumn="0" w:lastRowFirstColumn="0" w:lastRowLastColumn="0"/>
            <w:tcW w:w="2695" w:type="dxa"/>
          </w:tcPr>
          <w:p w14:paraId="18B1FB3C" w14:textId="118565FA" w:rsidR="00466FD0" w:rsidRDefault="009E7436" w:rsidP="002A5C90">
            <w:pPr>
              <w:spacing w:line="360" w:lineRule="auto"/>
              <w:rPr>
                <w:rFonts w:ascii="Times New Roman" w:hAnsi="Times New Roman" w:cs="Times New Roman"/>
                <w:sz w:val="24"/>
                <w:szCs w:val="24"/>
              </w:rPr>
            </w:pPr>
            <w:r>
              <w:rPr>
                <w:rFonts w:ascii="Times New Roman" w:hAnsi="Times New Roman" w:cs="Times New Roman"/>
                <w:sz w:val="24"/>
                <w:szCs w:val="24"/>
              </w:rPr>
              <w:t>Epsilon Decay Rate</w:t>
            </w:r>
            <w:r w:rsidR="00466FD0">
              <w:rPr>
                <w:rFonts w:ascii="Times New Roman" w:hAnsi="Times New Roman" w:cs="Times New Roman"/>
                <w:sz w:val="24"/>
                <w:szCs w:val="24"/>
              </w:rPr>
              <w:t xml:space="preserve"> (</w:t>
            </w:r>
            <w:r>
              <w:rPr>
                <w:rFonts w:ascii="Times New Roman" w:hAnsi="Times New Roman" w:cs="Times New Roman"/>
                <w:sz w:val="24"/>
                <w:szCs w:val="24"/>
              </w:rPr>
              <w:t>ε</w:t>
            </w:r>
            <w:r w:rsidR="00466FD0">
              <w:rPr>
                <w:rFonts w:ascii="Times New Roman" w:hAnsi="Times New Roman" w:cs="Times New Roman"/>
                <w:sz w:val="24"/>
                <w:szCs w:val="24"/>
              </w:rPr>
              <w:t>)</w:t>
            </w:r>
          </w:p>
        </w:tc>
        <w:tc>
          <w:tcPr>
            <w:tcW w:w="2520" w:type="dxa"/>
          </w:tcPr>
          <w:p w14:paraId="7EFFFA32" w14:textId="207F9692" w:rsidR="00466FD0" w:rsidRDefault="009E7436" w:rsidP="002A5C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5000</w:t>
            </w:r>
            <w:r w:rsidR="00466FD0">
              <w:rPr>
                <w:rFonts w:ascii="Times New Roman" w:hAnsi="Times New Roman" w:cs="Times New Roman"/>
                <w:sz w:val="24"/>
                <w:szCs w:val="24"/>
              </w:rPr>
              <w:t xml:space="preserve"> (Lock)</w:t>
            </w:r>
          </w:p>
        </w:tc>
        <w:tc>
          <w:tcPr>
            <w:tcW w:w="4135" w:type="dxa"/>
          </w:tcPr>
          <w:p w14:paraId="3D2E425B" w14:textId="12D95EA4" w:rsidR="00466FD0" w:rsidRDefault="00466FD0" w:rsidP="002A5C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Must be constant for all Part </w:t>
            </w:r>
            <w:r w:rsidR="009E7436">
              <w:rPr>
                <w:rFonts w:ascii="Times New Roman" w:hAnsi="Times New Roman" w:cs="Times New Roman"/>
                <w:sz w:val="24"/>
                <w:szCs w:val="24"/>
              </w:rPr>
              <w:t>2</w:t>
            </w:r>
            <w:r>
              <w:rPr>
                <w:rFonts w:ascii="Times New Roman" w:hAnsi="Times New Roman" w:cs="Times New Roman"/>
                <w:sz w:val="24"/>
                <w:szCs w:val="24"/>
              </w:rPr>
              <w:t xml:space="preserve"> runs.</w:t>
            </w:r>
          </w:p>
        </w:tc>
      </w:tr>
      <w:tr w:rsidR="00466FD0" w14:paraId="1F728487" w14:textId="77777777" w:rsidTr="002A5C90">
        <w:tc>
          <w:tcPr>
            <w:cnfStyle w:val="001000000000" w:firstRow="0" w:lastRow="0" w:firstColumn="1" w:lastColumn="0" w:oddVBand="0" w:evenVBand="0" w:oddHBand="0" w:evenHBand="0" w:firstRowFirstColumn="0" w:firstRowLastColumn="0" w:lastRowFirstColumn="0" w:lastRowLastColumn="0"/>
            <w:tcW w:w="2695" w:type="dxa"/>
          </w:tcPr>
          <w:p w14:paraId="4F39B320" w14:textId="77777777" w:rsidR="00466FD0" w:rsidRDefault="00466FD0" w:rsidP="002A5C90">
            <w:pPr>
              <w:spacing w:line="360" w:lineRule="auto"/>
              <w:rPr>
                <w:rFonts w:ascii="Times New Roman" w:hAnsi="Times New Roman" w:cs="Times New Roman"/>
                <w:sz w:val="24"/>
                <w:szCs w:val="24"/>
              </w:rPr>
            </w:pPr>
            <w:r>
              <w:rPr>
                <w:rFonts w:ascii="Times New Roman" w:hAnsi="Times New Roman" w:cs="Times New Roman"/>
                <w:sz w:val="24"/>
                <w:szCs w:val="24"/>
              </w:rPr>
              <w:t>Learning Rate (α)</w:t>
            </w:r>
          </w:p>
        </w:tc>
        <w:tc>
          <w:tcPr>
            <w:tcW w:w="2520" w:type="dxa"/>
          </w:tcPr>
          <w:p w14:paraId="7399A784" w14:textId="31133975" w:rsidR="00466FD0" w:rsidRDefault="009E7436" w:rsidP="002A5C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E7436">
              <w:rPr>
                <w:rFonts w:ascii="Times New Roman" w:hAnsi="Times New Roman" w:cs="Times New Roman"/>
                <w:sz w:val="24"/>
                <w:szCs w:val="24"/>
              </w:rPr>
              <w:t>0.0005</w:t>
            </w:r>
            <w:r>
              <w:rPr>
                <w:rFonts w:ascii="Times New Roman" w:hAnsi="Times New Roman" w:cs="Times New Roman"/>
                <w:sz w:val="24"/>
                <w:szCs w:val="24"/>
              </w:rPr>
              <w:t xml:space="preserve"> </w:t>
            </w:r>
            <w:r w:rsidR="00466FD0">
              <w:rPr>
                <w:rFonts w:ascii="Times New Roman" w:hAnsi="Times New Roman" w:cs="Times New Roman"/>
                <w:sz w:val="24"/>
                <w:szCs w:val="24"/>
              </w:rPr>
              <w:t>(Baseline Value)</w:t>
            </w:r>
          </w:p>
        </w:tc>
        <w:tc>
          <w:tcPr>
            <w:tcW w:w="4135" w:type="dxa"/>
          </w:tcPr>
          <w:p w14:paraId="68BC6B70" w14:textId="6A487757" w:rsidR="00466FD0" w:rsidRDefault="00466FD0" w:rsidP="002A5C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Must be constant for all Part </w:t>
            </w:r>
            <w:r w:rsidR="009E7436">
              <w:rPr>
                <w:rFonts w:ascii="Times New Roman" w:hAnsi="Times New Roman" w:cs="Times New Roman"/>
                <w:sz w:val="24"/>
                <w:szCs w:val="24"/>
              </w:rPr>
              <w:t>2</w:t>
            </w:r>
            <w:r>
              <w:rPr>
                <w:rFonts w:ascii="Times New Roman" w:hAnsi="Times New Roman" w:cs="Times New Roman"/>
                <w:sz w:val="24"/>
                <w:szCs w:val="24"/>
              </w:rPr>
              <w:t xml:space="preserve"> runs.</w:t>
            </w:r>
          </w:p>
        </w:tc>
      </w:tr>
      <w:tr w:rsidR="00466FD0" w14:paraId="046F05AD" w14:textId="77777777" w:rsidTr="002A5C90">
        <w:tc>
          <w:tcPr>
            <w:cnfStyle w:val="001000000000" w:firstRow="0" w:lastRow="0" w:firstColumn="1" w:lastColumn="0" w:oddVBand="0" w:evenVBand="0" w:oddHBand="0" w:evenHBand="0" w:firstRowFirstColumn="0" w:firstRowLastColumn="0" w:lastRowFirstColumn="0" w:lastRowLastColumn="0"/>
            <w:tcW w:w="2695" w:type="dxa"/>
          </w:tcPr>
          <w:p w14:paraId="0752E48C" w14:textId="77777777" w:rsidR="00466FD0" w:rsidRDefault="00466FD0" w:rsidP="002A5C90">
            <w:pPr>
              <w:spacing w:line="360" w:lineRule="auto"/>
              <w:rPr>
                <w:rFonts w:ascii="Times New Roman" w:hAnsi="Times New Roman" w:cs="Times New Roman"/>
                <w:sz w:val="24"/>
                <w:szCs w:val="24"/>
              </w:rPr>
            </w:pPr>
            <w:r>
              <w:rPr>
                <w:rFonts w:ascii="Times New Roman" w:hAnsi="Times New Roman" w:cs="Times New Roman"/>
                <w:sz w:val="24"/>
                <w:szCs w:val="24"/>
              </w:rPr>
              <w:t>Epsilon Start (ε-start)</w:t>
            </w:r>
          </w:p>
        </w:tc>
        <w:tc>
          <w:tcPr>
            <w:tcW w:w="2520" w:type="dxa"/>
          </w:tcPr>
          <w:p w14:paraId="12167680" w14:textId="77777777" w:rsidR="00466FD0" w:rsidRDefault="00466FD0" w:rsidP="002A5C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4135" w:type="dxa"/>
          </w:tcPr>
          <w:p w14:paraId="02CCC35A" w14:textId="77777777" w:rsidR="00466FD0" w:rsidRDefault="00466FD0" w:rsidP="002A5C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Starts fully exploring.</w:t>
            </w:r>
          </w:p>
        </w:tc>
      </w:tr>
      <w:tr w:rsidR="00466FD0" w14:paraId="32739562" w14:textId="77777777" w:rsidTr="002A5C90">
        <w:tc>
          <w:tcPr>
            <w:cnfStyle w:val="001000000000" w:firstRow="0" w:lastRow="0" w:firstColumn="1" w:lastColumn="0" w:oddVBand="0" w:evenVBand="0" w:oddHBand="0" w:evenHBand="0" w:firstRowFirstColumn="0" w:firstRowLastColumn="0" w:lastRowFirstColumn="0" w:lastRowLastColumn="0"/>
            <w:tcW w:w="2695" w:type="dxa"/>
          </w:tcPr>
          <w:p w14:paraId="3239773F" w14:textId="77777777" w:rsidR="00466FD0" w:rsidRDefault="00466FD0" w:rsidP="002A5C90">
            <w:pPr>
              <w:spacing w:line="360" w:lineRule="auto"/>
              <w:rPr>
                <w:rFonts w:ascii="Times New Roman" w:hAnsi="Times New Roman" w:cs="Times New Roman"/>
                <w:sz w:val="24"/>
                <w:szCs w:val="24"/>
              </w:rPr>
            </w:pPr>
            <w:r>
              <w:rPr>
                <w:rFonts w:ascii="Times New Roman" w:hAnsi="Times New Roman" w:cs="Times New Roman"/>
                <w:sz w:val="24"/>
                <w:szCs w:val="24"/>
              </w:rPr>
              <w:t>Epsilon End (ε-end)</w:t>
            </w:r>
          </w:p>
        </w:tc>
        <w:tc>
          <w:tcPr>
            <w:tcW w:w="2520" w:type="dxa"/>
          </w:tcPr>
          <w:p w14:paraId="61A07B99" w14:textId="450DD2EB" w:rsidR="00466FD0" w:rsidRDefault="00466FD0" w:rsidP="002A5C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r w:rsidR="009E7436">
              <w:rPr>
                <w:rFonts w:ascii="Times New Roman" w:hAnsi="Times New Roman" w:cs="Times New Roman"/>
                <w:sz w:val="24"/>
                <w:szCs w:val="24"/>
              </w:rPr>
              <w:t>2</w:t>
            </w:r>
          </w:p>
        </w:tc>
        <w:tc>
          <w:tcPr>
            <w:tcW w:w="4135" w:type="dxa"/>
          </w:tcPr>
          <w:p w14:paraId="64B297BA" w14:textId="15109C19" w:rsidR="00466FD0" w:rsidRDefault="00466FD0" w:rsidP="00466FD0">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Pr>
                <w:rFonts w:ascii="Times New Roman" w:hAnsi="Times New Roman" w:cs="Times New Roman"/>
                <w:sz w:val="24"/>
                <w:szCs w:val="24"/>
              </w:rPr>
              <w:t>Ends</w:t>
            </w:r>
            <w:proofErr w:type="gramEnd"/>
            <w:r>
              <w:rPr>
                <w:rFonts w:ascii="Times New Roman" w:hAnsi="Times New Roman" w:cs="Times New Roman"/>
                <w:sz w:val="24"/>
                <w:szCs w:val="24"/>
              </w:rPr>
              <w:t xml:space="preserve"> with </w:t>
            </w:r>
            <w:r w:rsidR="009E7436">
              <w:rPr>
                <w:rFonts w:ascii="Times New Roman" w:hAnsi="Times New Roman" w:cs="Times New Roman"/>
                <w:sz w:val="24"/>
                <w:szCs w:val="24"/>
              </w:rPr>
              <w:t>20</w:t>
            </w:r>
            <w:r>
              <w:rPr>
                <w:rFonts w:ascii="Times New Roman" w:hAnsi="Times New Roman" w:cs="Times New Roman"/>
                <w:sz w:val="24"/>
                <w:szCs w:val="24"/>
              </w:rPr>
              <w:t>% chance of random action.</w:t>
            </w:r>
          </w:p>
        </w:tc>
      </w:tr>
    </w:tbl>
    <w:p w14:paraId="26822C84" w14:textId="641CD183" w:rsidR="00466FD0" w:rsidRDefault="00466FD0" w:rsidP="001A5BD4">
      <w:pPr>
        <w:pStyle w:val="Caption"/>
        <w:rPr>
          <w:rFonts w:ascii="Times New Roman" w:hAnsi="Times New Roman" w:cs="Times New Roman"/>
          <w:sz w:val="24"/>
          <w:szCs w:val="24"/>
        </w:rPr>
      </w:pPr>
      <w:r>
        <w:t xml:space="preserve">Table </w:t>
      </w:r>
      <w:r>
        <w:fldChar w:fldCharType="begin"/>
      </w:r>
      <w:r>
        <w:instrText xml:space="preserve"> SEQ Table \* ARABIC </w:instrText>
      </w:r>
      <w:r>
        <w:fldChar w:fldCharType="separate"/>
      </w:r>
      <w:r w:rsidR="001A5BD4">
        <w:rPr>
          <w:noProof/>
        </w:rPr>
        <w:t>3</w:t>
      </w:r>
      <w:r>
        <w:fldChar w:fldCharType="end"/>
      </w:r>
      <w:r>
        <w:t>: Control</w:t>
      </w:r>
      <w:r w:rsidR="009E7436">
        <w:t xml:space="preserve"> Hyperparameters for Gamma</w:t>
      </w:r>
    </w:p>
    <w:tbl>
      <w:tblPr>
        <w:tblStyle w:val="GridTable1Light"/>
        <w:tblW w:w="0" w:type="auto"/>
        <w:tblLook w:val="04A0" w:firstRow="1" w:lastRow="0" w:firstColumn="1" w:lastColumn="0" w:noHBand="0" w:noVBand="1"/>
      </w:tblPr>
      <w:tblGrid>
        <w:gridCol w:w="1075"/>
        <w:gridCol w:w="2340"/>
        <w:gridCol w:w="2970"/>
        <w:gridCol w:w="2965"/>
      </w:tblGrid>
      <w:tr w:rsidR="00D27F56" w14:paraId="51E16562" w14:textId="77777777" w:rsidTr="002A5C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320C61D5" w14:textId="77777777" w:rsidR="00D27F56" w:rsidRDefault="00D27F56" w:rsidP="002A5C90">
            <w:pPr>
              <w:spacing w:line="360" w:lineRule="auto"/>
              <w:rPr>
                <w:rFonts w:ascii="Times New Roman" w:hAnsi="Times New Roman" w:cs="Times New Roman"/>
                <w:sz w:val="24"/>
                <w:szCs w:val="24"/>
              </w:rPr>
            </w:pPr>
            <w:r>
              <w:rPr>
                <w:rFonts w:ascii="Times New Roman" w:hAnsi="Times New Roman" w:cs="Times New Roman"/>
                <w:sz w:val="24"/>
                <w:szCs w:val="24"/>
              </w:rPr>
              <w:t>Case</w:t>
            </w:r>
          </w:p>
        </w:tc>
        <w:tc>
          <w:tcPr>
            <w:tcW w:w="2340" w:type="dxa"/>
          </w:tcPr>
          <w:p w14:paraId="2011E42D" w14:textId="1A401F5A" w:rsidR="00D27F56" w:rsidRDefault="00D27F56" w:rsidP="002A5C9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Gamma</w:t>
            </w:r>
          </w:p>
        </w:tc>
        <w:tc>
          <w:tcPr>
            <w:tcW w:w="2970" w:type="dxa"/>
          </w:tcPr>
          <w:p w14:paraId="696B43E0" w14:textId="173C14B6" w:rsidR="00D27F56" w:rsidRDefault="00D27F56" w:rsidP="002A5C9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Interpretation of Gama</w:t>
            </w:r>
          </w:p>
        </w:tc>
        <w:tc>
          <w:tcPr>
            <w:tcW w:w="2965" w:type="dxa"/>
          </w:tcPr>
          <w:p w14:paraId="5317C4B0" w14:textId="77777777" w:rsidR="00D27F56" w:rsidRDefault="00D27F56" w:rsidP="002A5C9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Expected Outcome</w:t>
            </w:r>
          </w:p>
        </w:tc>
      </w:tr>
      <w:tr w:rsidR="00D27F56" w14:paraId="2F3174CA" w14:textId="77777777" w:rsidTr="002A5C90">
        <w:tc>
          <w:tcPr>
            <w:cnfStyle w:val="001000000000" w:firstRow="0" w:lastRow="0" w:firstColumn="1" w:lastColumn="0" w:oddVBand="0" w:evenVBand="0" w:oddHBand="0" w:evenHBand="0" w:firstRowFirstColumn="0" w:firstRowLastColumn="0" w:lastRowFirstColumn="0" w:lastRowLastColumn="0"/>
            <w:tcW w:w="1075" w:type="dxa"/>
          </w:tcPr>
          <w:p w14:paraId="4EFB4B73" w14:textId="496B58AB" w:rsidR="00D27F56" w:rsidRDefault="00D27F56" w:rsidP="002A5C90">
            <w:pPr>
              <w:spacing w:line="36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w:t>
            </w:r>
          </w:p>
        </w:tc>
        <w:tc>
          <w:tcPr>
            <w:tcW w:w="2340" w:type="dxa"/>
          </w:tcPr>
          <w:p w14:paraId="198A555E" w14:textId="6FB2127E" w:rsidR="00D27F56" w:rsidRDefault="00D27F56" w:rsidP="002A5C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Low (</w:t>
            </w:r>
            <w:r w:rsidR="00D8098D">
              <w:rPr>
                <w:rFonts w:ascii="Times New Roman" w:hAnsi="Times New Roman" w:cs="Times New Roman"/>
                <w:sz w:val="24"/>
                <w:szCs w:val="24"/>
              </w:rPr>
              <w:t>0.1</w:t>
            </w:r>
            <w:r>
              <w:rPr>
                <w:rFonts w:ascii="Times New Roman" w:hAnsi="Times New Roman" w:cs="Times New Roman"/>
                <w:sz w:val="24"/>
                <w:szCs w:val="24"/>
              </w:rPr>
              <w:t>)</w:t>
            </w:r>
          </w:p>
        </w:tc>
        <w:tc>
          <w:tcPr>
            <w:tcW w:w="2970" w:type="dxa"/>
          </w:tcPr>
          <w:p w14:paraId="6AF9C1C6" w14:textId="76BDB45B" w:rsidR="00D27F56" w:rsidRDefault="00D27F56" w:rsidP="002A5C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Short-sighted.</w:t>
            </w:r>
          </w:p>
        </w:tc>
        <w:tc>
          <w:tcPr>
            <w:tcW w:w="2965" w:type="dxa"/>
          </w:tcPr>
          <w:p w14:paraId="0A8BC5D7" w14:textId="1A51685E" w:rsidR="00D27F56" w:rsidRDefault="00D27F56" w:rsidP="002A5C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Finds a longer than optimal path.</w:t>
            </w:r>
          </w:p>
        </w:tc>
      </w:tr>
      <w:tr w:rsidR="00D27F56" w14:paraId="7E6488AC" w14:textId="77777777" w:rsidTr="002A5C90">
        <w:tc>
          <w:tcPr>
            <w:cnfStyle w:val="001000000000" w:firstRow="0" w:lastRow="0" w:firstColumn="1" w:lastColumn="0" w:oddVBand="0" w:evenVBand="0" w:oddHBand="0" w:evenHBand="0" w:firstRowFirstColumn="0" w:firstRowLastColumn="0" w:lastRowFirstColumn="0" w:lastRowLastColumn="0"/>
            <w:tcW w:w="1075" w:type="dxa"/>
          </w:tcPr>
          <w:p w14:paraId="175A3F41" w14:textId="3AB263EE" w:rsidR="00D27F56" w:rsidRDefault="00D27F56" w:rsidP="002A5C90">
            <w:pPr>
              <w:spacing w:line="36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B</w:t>
            </w:r>
          </w:p>
        </w:tc>
        <w:tc>
          <w:tcPr>
            <w:tcW w:w="2340" w:type="dxa"/>
          </w:tcPr>
          <w:p w14:paraId="7C395A3B" w14:textId="5353A324" w:rsidR="00D27F56" w:rsidRDefault="00D27F56" w:rsidP="002A5C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Medium (</w:t>
            </w:r>
            <w:r w:rsidR="00D8098D">
              <w:rPr>
                <w:rFonts w:ascii="Times New Roman" w:hAnsi="Times New Roman" w:cs="Times New Roman"/>
                <w:sz w:val="24"/>
                <w:szCs w:val="24"/>
              </w:rPr>
              <w:t>0.5</w:t>
            </w:r>
            <w:r>
              <w:rPr>
                <w:rFonts w:ascii="Times New Roman" w:hAnsi="Times New Roman" w:cs="Times New Roman"/>
                <w:sz w:val="24"/>
                <w:szCs w:val="24"/>
              </w:rPr>
              <w:t>)</w:t>
            </w:r>
          </w:p>
        </w:tc>
        <w:tc>
          <w:tcPr>
            <w:tcW w:w="2970" w:type="dxa"/>
          </w:tcPr>
          <w:p w14:paraId="3F477D6C" w14:textId="77777777" w:rsidR="00D27F56" w:rsidRDefault="00D27F56" w:rsidP="002A5C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Balanced.</w:t>
            </w:r>
          </w:p>
        </w:tc>
        <w:tc>
          <w:tcPr>
            <w:tcW w:w="2965" w:type="dxa"/>
          </w:tcPr>
          <w:p w14:paraId="34A378F8" w14:textId="54B95959" w:rsidR="00D27F56" w:rsidRDefault="00D27F56" w:rsidP="002A5C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Good performance.</w:t>
            </w:r>
          </w:p>
        </w:tc>
      </w:tr>
      <w:tr w:rsidR="00D27F56" w14:paraId="315F6468" w14:textId="77777777" w:rsidTr="002A5C90">
        <w:tc>
          <w:tcPr>
            <w:cnfStyle w:val="001000000000" w:firstRow="0" w:lastRow="0" w:firstColumn="1" w:lastColumn="0" w:oddVBand="0" w:evenVBand="0" w:oddHBand="0" w:evenHBand="0" w:firstRowFirstColumn="0" w:firstRowLastColumn="0" w:lastRowFirstColumn="0" w:lastRowLastColumn="0"/>
            <w:tcW w:w="1075" w:type="dxa"/>
          </w:tcPr>
          <w:p w14:paraId="71DC32BB" w14:textId="52D38909" w:rsidR="00D27F56" w:rsidRDefault="00D27F56" w:rsidP="002A5C90">
            <w:pPr>
              <w:spacing w:line="36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C</w:t>
            </w:r>
          </w:p>
        </w:tc>
        <w:tc>
          <w:tcPr>
            <w:tcW w:w="2340" w:type="dxa"/>
          </w:tcPr>
          <w:p w14:paraId="279320B4" w14:textId="5CA85F69" w:rsidR="00D27F56" w:rsidRDefault="00D27F56" w:rsidP="002A5C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High</w:t>
            </w:r>
            <w:r>
              <w:rPr>
                <w:rFonts w:ascii="Times New Roman" w:hAnsi="Times New Roman" w:cs="Times New Roman"/>
                <w:sz w:val="24"/>
                <w:szCs w:val="24"/>
              </w:rPr>
              <w:t xml:space="preserve"> (</w:t>
            </w:r>
            <w:r w:rsidR="00D8098D">
              <w:rPr>
                <w:rFonts w:ascii="Times New Roman" w:hAnsi="Times New Roman" w:cs="Times New Roman"/>
                <w:sz w:val="24"/>
                <w:szCs w:val="24"/>
              </w:rPr>
              <w:t>0.99</w:t>
            </w:r>
            <w:r>
              <w:rPr>
                <w:rFonts w:ascii="Times New Roman" w:hAnsi="Times New Roman" w:cs="Times New Roman"/>
                <w:sz w:val="24"/>
                <w:szCs w:val="24"/>
              </w:rPr>
              <w:t>)</w:t>
            </w:r>
          </w:p>
        </w:tc>
        <w:tc>
          <w:tcPr>
            <w:tcW w:w="2970" w:type="dxa"/>
          </w:tcPr>
          <w:p w14:paraId="525A5B1A" w14:textId="336D132F" w:rsidR="00D27F56" w:rsidRDefault="00D27F56" w:rsidP="002A5C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Farsighted.</w:t>
            </w:r>
          </w:p>
        </w:tc>
        <w:tc>
          <w:tcPr>
            <w:tcW w:w="2965" w:type="dxa"/>
          </w:tcPr>
          <w:p w14:paraId="6F65D9BF" w14:textId="4D719AEE" w:rsidR="00D27F56" w:rsidRDefault="00D27F56" w:rsidP="001A5BD4">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Pr>
                <w:rFonts w:ascii="Times New Roman" w:hAnsi="Times New Roman" w:cs="Times New Roman"/>
                <w:sz w:val="24"/>
                <w:szCs w:val="24"/>
              </w:rPr>
              <w:t>Finds</w:t>
            </w:r>
            <w:proofErr w:type="gramEnd"/>
            <w:r>
              <w:rPr>
                <w:rFonts w:ascii="Times New Roman" w:hAnsi="Times New Roman" w:cs="Times New Roman"/>
                <w:sz w:val="24"/>
                <w:szCs w:val="24"/>
              </w:rPr>
              <w:t xml:space="preserve"> the shortest path.</w:t>
            </w:r>
          </w:p>
        </w:tc>
      </w:tr>
    </w:tbl>
    <w:p w14:paraId="5F5A9B80" w14:textId="7684EFB9" w:rsidR="00D27F56" w:rsidRPr="00AA66D1" w:rsidRDefault="001A5BD4" w:rsidP="001A5BD4">
      <w:pPr>
        <w:pStyle w:val="Caption"/>
        <w:rPr>
          <w:rFonts w:ascii="Times New Roman" w:hAnsi="Times New Roman" w:cs="Times New Roman"/>
          <w:sz w:val="24"/>
          <w:szCs w:val="24"/>
        </w:rPr>
      </w:pPr>
      <w:r>
        <w:t xml:space="preserve">Table </w:t>
      </w:r>
      <w:r>
        <w:fldChar w:fldCharType="begin"/>
      </w:r>
      <w:r>
        <w:instrText xml:space="preserve"> SEQ Table \* ARABIC </w:instrText>
      </w:r>
      <w:r>
        <w:fldChar w:fldCharType="separate"/>
      </w:r>
      <w:r>
        <w:rPr>
          <w:noProof/>
        </w:rPr>
        <w:t>4</w:t>
      </w:r>
      <w:r>
        <w:fldChar w:fldCharType="end"/>
      </w:r>
      <w:r>
        <w:t>: Gamma Discount Factor Experimental Values</w:t>
      </w:r>
    </w:p>
    <w:p w14:paraId="05D6FDC9" w14:textId="6D3D6932" w:rsidR="00D36059" w:rsidRPr="00C4231A" w:rsidRDefault="00D36059" w:rsidP="00D36059">
      <w:pPr>
        <w:spacing w:line="480" w:lineRule="auto"/>
        <w:rPr>
          <w:rFonts w:ascii="Times New Roman" w:hAnsi="Times New Roman" w:cs="Times New Roman"/>
          <w:sz w:val="24"/>
          <w:szCs w:val="24"/>
          <w:u w:val="single"/>
        </w:rPr>
      </w:pPr>
      <w:r>
        <w:rPr>
          <w:rFonts w:ascii="Times New Roman" w:hAnsi="Times New Roman" w:cs="Times New Roman"/>
          <w:sz w:val="24"/>
          <w:szCs w:val="24"/>
          <w:u w:val="single"/>
        </w:rPr>
        <w:t>Conclusion</w:t>
      </w:r>
    </w:p>
    <w:p w14:paraId="5FA304F8" w14:textId="6898D68D" w:rsidR="006C72C3" w:rsidRDefault="00D36059" w:rsidP="00373A98">
      <w:pPr>
        <w:spacing w:line="480" w:lineRule="auto"/>
        <w:rPr>
          <w:rFonts w:ascii="Times New Roman" w:hAnsi="Times New Roman" w:cs="Times New Roman"/>
          <w:sz w:val="24"/>
          <w:szCs w:val="24"/>
        </w:rPr>
      </w:pPr>
      <w:r w:rsidRPr="00DC435E">
        <w:rPr>
          <w:rFonts w:ascii="Times New Roman" w:hAnsi="Times New Roman" w:cs="Times New Roman"/>
          <w:sz w:val="24"/>
          <w:szCs w:val="24"/>
          <w:highlight w:val="yellow"/>
        </w:rPr>
        <w:t xml:space="preserve">In essence, the use of alpha-beta pruning proves to be more effective than the minimax algorithm and if a well-designed heuristic was implemented for the Nim game tree alongside alpha-beta pruning, it would greatly improve computational time. Alpha-beta pruning is an optimization that significantly decreases the computational time for the search by pruning routes of the game tree </w:t>
      </w:r>
      <w:r w:rsidRPr="00DC435E">
        <w:rPr>
          <w:rFonts w:ascii="Times New Roman" w:hAnsi="Times New Roman" w:cs="Times New Roman"/>
          <w:sz w:val="24"/>
          <w:szCs w:val="24"/>
          <w:highlight w:val="yellow"/>
        </w:rPr>
        <w:lastRenderedPageBreak/>
        <w:t>that will not be travelled, while still finding the optimal move as opposed to minimax’s exploration of the entire game tree, leading to longer computational times and less performance.</w:t>
      </w:r>
    </w:p>
    <w:sectPr w:rsidR="006C72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A2BF3" w14:textId="77777777" w:rsidR="007467E9" w:rsidRDefault="007467E9" w:rsidP="00195BEB">
      <w:pPr>
        <w:spacing w:after="0" w:line="240" w:lineRule="auto"/>
      </w:pPr>
      <w:r>
        <w:separator/>
      </w:r>
    </w:p>
  </w:endnote>
  <w:endnote w:type="continuationSeparator" w:id="0">
    <w:p w14:paraId="473BF526" w14:textId="77777777" w:rsidR="007467E9" w:rsidRDefault="007467E9" w:rsidP="00195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91DF0" w14:textId="77777777" w:rsidR="007467E9" w:rsidRDefault="007467E9" w:rsidP="00195BEB">
      <w:pPr>
        <w:spacing w:after="0" w:line="240" w:lineRule="auto"/>
      </w:pPr>
      <w:r>
        <w:separator/>
      </w:r>
    </w:p>
  </w:footnote>
  <w:footnote w:type="continuationSeparator" w:id="0">
    <w:p w14:paraId="1DFD5513" w14:textId="77777777" w:rsidR="007467E9" w:rsidRDefault="007467E9" w:rsidP="00195B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101"/>
    <w:multiLevelType w:val="hybridMultilevel"/>
    <w:tmpl w:val="9A5A1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F3E7F"/>
    <w:multiLevelType w:val="multilevel"/>
    <w:tmpl w:val="B96C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80107"/>
    <w:multiLevelType w:val="multilevel"/>
    <w:tmpl w:val="11F8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B5832"/>
    <w:multiLevelType w:val="multilevel"/>
    <w:tmpl w:val="65BE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EA524A"/>
    <w:multiLevelType w:val="multilevel"/>
    <w:tmpl w:val="759C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C85D5F"/>
    <w:multiLevelType w:val="hybridMultilevel"/>
    <w:tmpl w:val="402C2FBC"/>
    <w:lvl w:ilvl="0" w:tplc="07F25272">
      <w:start w:val="199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5980801">
    <w:abstractNumId w:val="5"/>
  </w:num>
  <w:num w:numId="2" w16cid:durableId="1308319294">
    <w:abstractNumId w:val="0"/>
  </w:num>
  <w:num w:numId="3" w16cid:durableId="1202133190">
    <w:abstractNumId w:val="2"/>
  </w:num>
  <w:num w:numId="4" w16cid:durableId="486212212">
    <w:abstractNumId w:val="3"/>
  </w:num>
  <w:num w:numId="5" w16cid:durableId="1272476985">
    <w:abstractNumId w:val="1"/>
  </w:num>
  <w:num w:numId="6" w16cid:durableId="2130084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593"/>
    <w:rsid w:val="00003FA2"/>
    <w:rsid w:val="00012F3F"/>
    <w:rsid w:val="0001445A"/>
    <w:rsid w:val="0001540D"/>
    <w:rsid w:val="00036B36"/>
    <w:rsid w:val="00062067"/>
    <w:rsid w:val="00070172"/>
    <w:rsid w:val="00073359"/>
    <w:rsid w:val="0007652A"/>
    <w:rsid w:val="000817A1"/>
    <w:rsid w:val="000825BD"/>
    <w:rsid w:val="00096175"/>
    <w:rsid w:val="000A2D08"/>
    <w:rsid w:val="000B1CC9"/>
    <w:rsid w:val="000B2BA3"/>
    <w:rsid w:val="000B37B2"/>
    <w:rsid w:val="000B44D2"/>
    <w:rsid w:val="000B4991"/>
    <w:rsid w:val="000C73B8"/>
    <w:rsid w:val="000D3A7B"/>
    <w:rsid w:val="000D4A28"/>
    <w:rsid w:val="000E31FB"/>
    <w:rsid w:val="000E6900"/>
    <w:rsid w:val="000F2270"/>
    <w:rsid w:val="000F62A3"/>
    <w:rsid w:val="000F6694"/>
    <w:rsid w:val="000F7008"/>
    <w:rsid w:val="001226A8"/>
    <w:rsid w:val="00135243"/>
    <w:rsid w:val="00137E67"/>
    <w:rsid w:val="00145B7D"/>
    <w:rsid w:val="001531C0"/>
    <w:rsid w:val="00154256"/>
    <w:rsid w:val="0017008E"/>
    <w:rsid w:val="001811C5"/>
    <w:rsid w:val="00187586"/>
    <w:rsid w:val="00194B4D"/>
    <w:rsid w:val="001958DE"/>
    <w:rsid w:val="00195BEB"/>
    <w:rsid w:val="001A5BD4"/>
    <w:rsid w:val="001A65A7"/>
    <w:rsid w:val="001A7F71"/>
    <w:rsid w:val="001C23B5"/>
    <w:rsid w:val="001C2D17"/>
    <w:rsid w:val="001D0122"/>
    <w:rsid w:val="001D1B4A"/>
    <w:rsid w:val="001D559C"/>
    <w:rsid w:val="001E2B8B"/>
    <w:rsid w:val="001F67CB"/>
    <w:rsid w:val="001F7A46"/>
    <w:rsid w:val="0020130D"/>
    <w:rsid w:val="0020216E"/>
    <w:rsid w:val="00205916"/>
    <w:rsid w:val="00214A5A"/>
    <w:rsid w:val="00221D98"/>
    <w:rsid w:val="00236B98"/>
    <w:rsid w:val="002427DE"/>
    <w:rsid w:val="0024613A"/>
    <w:rsid w:val="00260508"/>
    <w:rsid w:val="002613CE"/>
    <w:rsid w:val="00282E58"/>
    <w:rsid w:val="0028612F"/>
    <w:rsid w:val="00290757"/>
    <w:rsid w:val="002A6F62"/>
    <w:rsid w:val="002C0090"/>
    <w:rsid w:val="002C14EA"/>
    <w:rsid w:val="002C7AB5"/>
    <w:rsid w:val="002D11E7"/>
    <w:rsid w:val="002D31EE"/>
    <w:rsid w:val="002D57C3"/>
    <w:rsid w:val="002E14F8"/>
    <w:rsid w:val="002E1A76"/>
    <w:rsid w:val="002E1E62"/>
    <w:rsid w:val="002E3A3E"/>
    <w:rsid w:val="002E4064"/>
    <w:rsid w:val="002F4E46"/>
    <w:rsid w:val="0030711F"/>
    <w:rsid w:val="0031212C"/>
    <w:rsid w:val="00313153"/>
    <w:rsid w:val="00317AA8"/>
    <w:rsid w:val="00320942"/>
    <w:rsid w:val="0032126A"/>
    <w:rsid w:val="00322C07"/>
    <w:rsid w:val="00325B3D"/>
    <w:rsid w:val="00332368"/>
    <w:rsid w:val="00336456"/>
    <w:rsid w:val="00350BAA"/>
    <w:rsid w:val="003600BA"/>
    <w:rsid w:val="00361A71"/>
    <w:rsid w:val="003676A3"/>
    <w:rsid w:val="00367CB1"/>
    <w:rsid w:val="00372594"/>
    <w:rsid w:val="00373A98"/>
    <w:rsid w:val="00377BBF"/>
    <w:rsid w:val="00385B20"/>
    <w:rsid w:val="003926AD"/>
    <w:rsid w:val="003958D2"/>
    <w:rsid w:val="00396F98"/>
    <w:rsid w:val="003A1F09"/>
    <w:rsid w:val="003A2DAF"/>
    <w:rsid w:val="003B7400"/>
    <w:rsid w:val="003D000B"/>
    <w:rsid w:val="003D75AA"/>
    <w:rsid w:val="003E2E7F"/>
    <w:rsid w:val="003E3A2E"/>
    <w:rsid w:val="003E54E4"/>
    <w:rsid w:val="003E5C02"/>
    <w:rsid w:val="003E6AF2"/>
    <w:rsid w:val="00410347"/>
    <w:rsid w:val="004240E8"/>
    <w:rsid w:val="00430CFA"/>
    <w:rsid w:val="004349C3"/>
    <w:rsid w:val="00447888"/>
    <w:rsid w:val="004611B4"/>
    <w:rsid w:val="0046270F"/>
    <w:rsid w:val="00466FD0"/>
    <w:rsid w:val="00471362"/>
    <w:rsid w:val="00482E6D"/>
    <w:rsid w:val="00490E80"/>
    <w:rsid w:val="004A201D"/>
    <w:rsid w:val="004A2DE7"/>
    <w:rsid w:val="004D3B55"/>
    <w:rsid w:val="004E4308"/>
    <w:rsid w:val="004E50B7"/>
    <w:rsid w:val="004F284B"/>
    <w:rsid w:val="004F399B"/>
    <w:rsid w:val="004F44B9"/>
    <w:rsid w:val="004F4FD7"/>
    <w:rsid w:val="004F792E"/>
    <w:rsid w:val="005164A8"/>
    <w:rsid w:val="00527DB3"/>
    <w:rsid w:val="0053254C"/>
    <w:rsid w:val="00535311"/>
    <w:rsid w:val="00535819"/>
    <w:rsid w:val="00543B0C"/>
    <w:rsid w:val="005522A9"/>
    <w:rsid w:val="0055457B"/>
    <w:rsid w:val="00555667"/>
    <w:rsid w:val="00560E2E"/>
    <w:rsid w:val="005A267D"/>
    <w:rsid w:val="005A3DED"/>
    <w:rsid w:val="005A5EAC"/>
    <w:rsid w:val="005B3BE3"/>
    <w:rsid w:val="005B4653"/>
    <w:rsid w:val="005B61D8"/>
    <w:rsid w:val="005B6AB6"/>
    <w:rsid w:val="005C57FD"/>
    <w:rsid w:val="005C63D7"/>
    <w:rsid w:val="005C7CC9"/>
    <w:rsid w:val="005D0ED1"/>
    <w:rsid w:val="005D32C7"/>
    <w:rsid w:val="005D676A"/>
    <w:rsid w:val="005E65CE"/>
    <w:rsid w:val="005E6D7B"/>
    <w:rsid w:val="005E7F2F"/>
    <w:rsid w:val="005F14F6"/>
    <w:rsid w:val="0060186E"/>
    <w:rsid w:val="00602D54"/>
    <w:rsid w:val="00603CB4"/>
    <w:rsid w:val="0060468B"/>
    <w:rsid w:val="00604B39"/>
    <w:rsid w:val="00606073"/>
    <w:rsid w:val="006158F1"/>
    <w:rsid w:val="00622906"/>
    <w:rsid w:val="00626E25"/>
    <w:rsid w:val="006314D5"/>
    <w:rsid w:val="006325C6"/>
    <w:rsid w:val="00633667"/>
    <w:rsid w:val="00636F4E"/>
    <w:rsid w:val="00660634"/>
    <w:rsid w:val="00661712"/>
    <w:rsid w:val="006646D9"/>
    <w:rsid w:val="00667572"/>
    <w:rsid w:val="00670019"/>
    <w:rsid w:val="00672AD7"/>
    <w:rsid w:val="00680BBA"/>
    <w:rsid w:val="006814DF"/>
    <w:rsid w:val="00693276"/>
    <w:rsid w:val="006A48FD"/>
    <w:rsid w:val="006B603E"/>
    <w:rsid w:val="006B6DB2"/>
    <w:rsid w:val="006C1430"/>
    <w:rsid w:val="006C72C3"/>
    <w:rsid w:val="006D1066"/>
    <w:rsid w:val="006D1386"/>
    <w:rsid w:val="006D263E"/>
    <w:rsid w:val="006E788D"/>
    <w:rsid w:val="006F6511"/>
    <w:rsid w:val="006F696B"/>
    <w:rsid w:val="00700DA6"/>
    <w:rsid w:val="00710160"/>
    <w:rsid w:val="00710545"/>
    <w:rsid w:val="007210A6"/>
    <w:rsid w:val="00723B11"/>
    <w:rsid w:val="00727EE9"/>
    <w:rsid w:val="00732D5F"/>
    <w:rsid w:val="007337E8"/>
    <w:rsid w:val="0073532B"/>
    <w:rsid w:val="00740871"/>
    <w:rsid w:val="00742DD8"/>
    <w:rsid w:val="00743CAC"/>
    <w:rsid w:val="00744D91"/>
    <w:rsid w:val="007467E9"/>
    <w:rsid w:val="00754AEB"/>
    <w:rsid w:val="007558C1"/>
    <w:rsid w:val="00766260"/>
    <w:rsid w:val="0077253A"/>
    <w:rsid w:val="00777FF6"/>
    <w:rsid w:val="007854EA"/>
    <w:rsid w:val="00794229"/>
    <w:rsid w:val="007945F9"/>
    <w:rsid w:val="007953BE"/>
    <w:rsid w:val="007A4EAA"/>
    <w:rsid w:val="007B05DA"/>
    <w:rsid w:val="007C67E6"/>
    <w:rsid w:val="007D2698"/>
    <w:rsid w:val="007E6BE2"/>
    <w:rsid w:val="007F5AF9"/>
    <w:rsid w:val="00804564"/>
    <w:rsid w:val="008217A3"/>
    <w:rsid w:val="00823E8E"/>
    <w:rsid w:val="0082463A"/>
    <w:rsid w:val="0084128A"/>
    <w:rsid w:val="00842B93"/>
    <w:rsid w:val="00870B6C"/>
    <w:rsid w:val="0087321F"/>
    <w:rsid w:val="00884B56"/>
    <w:rsid w:val="00886DE0"/>
    <w:rsid w:val="0089186E"/>
    <w:rsid w:val="00894D6F"/>
    <w:rsid w:val="008969C0"/>
    <w:rsid w:val="008A29BD"/>
    <w:rsid w:val="008A2F23"/>
    <w:rsid w:val="008A4D8D"/>
    <w:rsid w:val="008C2017"/>
    <w:rsid w:val="008C2C03"/>
    <w:rsid w:val="008E2B20"/>
    <w:rsid w:val="008E3959"/>
    <w:rsid w:val="008F43FD"/>
    <w:rsid w:val="0090229F"/>
    <w:rsid w:val="00905B66"/>
    <w:rsid w:val="00916822"/>
    <w:rsid w:val="00921019"/>
    <w:rsid w:val="00936BB4"/>
    <w:rsid w:val="0094751D"/>
    <w:rsid w:val="00954A2E"/>
    <w:rsid w:val="00955593"/>
    <w:rsid w:val="00955AF6"/>
    <w:rsid w:val="00957839"/>
    <w:rsid w:val="009647F5"/>
    <w:rsid w:val="009663FE"/>
    <w:rsid w:val="0097406D"/>
    <w:rsid w:val="00993FC1"/>
    <w:rsid w:val="00997D3D"/>
    <w:rsid w:val="009A0348"/>
    <w:rsid w:val="009A1884"/>
    <w:rsid w:val="009A4028"/>
    <w:rsid w:val="009D6991"/>
    <w:rsid w:val="009D7E0F"/>
    <w:rsid w:val="009E7436"/>
    <w:rsid w:val="009E7915"/>
    <w:rsid w:val="009F407B"/>
    <w:rsid w:val="00A14B41"/>
    <w:rsid w:val="00A24B4D"/>
    <w:rsid w:val="00A305C5"/>
    <w:rsid w:val="00A30B92"/>
    <w:rsid w:val="00A41865"/>
    <w:rsid w:val="00A41A03"/>
    <w:rsid w:val="00A637CD"/>
    <w:rsid w:val="00A712EA"/>
    <w:rsid w:val="00A86517"/>
    <w:rsid w:val="00A90D67"/>
    <w:rsid w:val="00AA24D9"/>
    <w:rsid w:val="00AA36AC"/>
    <w:rsid w:val="00AA46D4"/>
    <w:rsid w:val="00AA5DC4"/>
    <w:rsid w:val="00AA66D1"/>
    <w:rsid w:val="00AB0A63"/>
    <w:rsid w:val="00AB77DD"/>
    <w:rsid w:val="00AD0130"/>
    <w:rsid w:val="00AD0C2A"/>
    <w:rsid w:val="00AD1194"/>
    <w:rsid w:val="00AD7816"/>
    <w:rsid w:val="00AD7B5A"/>
    <w:rsid w:val="00AE5408"/>
    <w:rsid w:val="00B05260"/>
    <w:rsid w:val="00B17F6C"/>
    <w:rsid w:val="00B26C1C"/>
    <w:rsid w:val="00B362D3"/>
    <w:rsid w:val="00B3674E"/>
    <w:rsid w:val="00B3771D"/>
    <w:rsid w:val="00B55FD0"/>
    <w:rsid w:val="00B56099"/>
    <w:rsid w:val="00B642F9"/>
    <w:rsid w:val="00B67B1D"/>
    <w:rsid w:val="00B70CB0"/>
    <w:rsid w:val="00B72849"/>
    <w:rsid w:val="00B76605"/>
    <w:rsid w:val="00B77042"/>
    <w:rsid w:val="00B85F05"/>
    <w:rsid w:val="00B90687"/>
    <w:rsid w:val="00B96CF1"/>
    <w:rsid w:val="00BA4E1C"/>
    <w:rsid w:val="00BB312E"/>
    <w:rsid w:val="00BB44C9"/>
    <w:rsid w:val="00BC2DA9"/>
    <w:rsid w:val="00BC46FD"/>
    <w:rsid w:val="00BC52A8"/>
    <w:rsid w:val="00BD4C4B"/>
    <w:rsid w:val="00BE4A3B"/>
    <w:rsid w:val="00BF2663"/>
    <w:rsid w:val="00C023C6"/>
    <w:rsid w:val="00C03C8B"/>
    <w:rsid w:val="00C16FDF"/>
    <w:rsid w:val="00C1716D"/>
    <w:rsid w:val="00C36D43"/>
    <w:rsid w:val="00C4231A"/>
    <w:rsid w:val="00C50343"/>
    <w:rsid w:val="00C52E68"/>
    <w:rsid w:val="00C57F43"/>
    <w:rsid w:val="00C62ADF"/>
    <w:rsid w:val="00C66C2F"/>
    <w:rsid w:val="00C676D7"/>
    <w:rsid w:val="00C75ACF"/>
    <w:rsid w:val="00C829C9"/>
    <w:rsid w:val="00C84FF4"/>
    <w:rsid w:val="00C87D5F"/>
    <w:rsid w:val="00C904FD"/>
    <w:rsid w:val="00C91525"/>
    <w:rsid w:val="00C92358"/>
    <w:rsid w:val="00C94A5D"/>
    <w:rsid w:val="00C95197"/>
    <w:rsid w:val="00CA779F"/>
    <w:rsid w:val="00CB0305"/>
    <w:rsid w:val="00CB1510"/>
    <w:rsid w:val="00CB4357"/>
    <w:rsid w:val="00CD667E"/>
    <w:rsid w:val="00CE5634"/>
    <w:rsid w:val="00D16BEA"/>
    <w:rsid w:val="00D20AE6"/>
    <w:rsid w:val="00D2146E"/>
    <w:rsid w:val="00D23D22"/>
    <w:rsid w:val="00D26606"/>
    <w:rsid w:val="00D26A2D"/>
    <w:rsid w:val="00D27F56"/>
    <w:rsid w:val="00D31ADF"/>
    <w:rsid w:val="00D32B84"/>
    <w:rsid w:val="00D36059"/>
    <w:rsid w:val="00D364E6"/>
    <w:rsid w:val="00D36C85"/>
    <w:rsid w:val="00D44F99"/>
    <w:rsid w:val="00D45D26"/>
    <w:rsid w:val="00D6082F"/>
    <w:rsid w:val="00D608D9"/>
    <w:rsid w:val="00D8098D"/>
    <w:rsid w:val="00D818E1"/>
    <w:rsid w:val="00D91682"/>
    <w:rsid w:val="00D96101"/>
    <w:rsid w:val="00DA1D4B"/>
    <w:rsid w:val="00DA7F51"/>
    <w:rsid w:val="00DC435E"/>
    <w:rsid w:val="00DC5FC0"/>
    <w:rsid w:val="00E00D8C"/>
    <w:rsid w:val="00E011D2"/>
    <w:rsid w:val="00E03F87"/>
    <w:rsid w:val="00E07C16"/>
    <w:rsid w:val="00E2585B"/>
    <w:rsid w:val="00E26CFD"/>
    <w:rsid w:val="00E35227"/>
    <w:rsid w:val="00E42B86"/>
    <w:rsid w:val="00E440DF"/>
    <w:rsid w:val="00E526C7"/>
    <w:rsid w:val="00E645A3"/>
    <w:rsid w:val="00E64D62"/>
    <w:rsid w:val="00E6684F"/>
    <w:rsid w:val="00E70CCF"/>
    <w:rsid w:val="00E73758"/>
    <w:rsid w:val="00E83B66"/>
    <w:rsid w:val="00E84065"/>
    <w:rsid w:val="00E8540B"/>
    <w:rsid w:val="00EA54E5"/>
    <w:rsid w:val="00EB1A36"/>
    <w:rsid w:val="00EC5B5E"/>
    <w:rsid w:val="00ED1633"/>
    <w:rsid w:val="00ED6F97"/>
    <w:rsid w:val="00ED722C"/>
    <w:rsid w:val="00EF1491"/>
    <w:rsid w:val="00F01C8C"/>
    <w:rsid w:val="00F01DDA"/>
    <w:rsid w:val="00F0673C"/>
    <w:rsid w:val="00F068BD"/>
    <w:rsid w:val="00F1456D"/>
    <w:rsid w:val="00F1682F"/>
    <w:rsid w:val="00F204B0"/>
    <w:rsid w:val="00F27E43"/>
    <w:rsid w:val="00F525D3"/>
    <w:rsid w:val="00F52D11"/>
    <w:rsid w:val="00F65B48"/>
    <w:rsid w:val="00F72708"/>
    <w:rsid w:val="00F81530"/>
    <w:rsid w:val="00FA4E6C"/>
    <w:rsid w:val="00FA7629"/>
    <w:rsid w:val="00FB106D"/>
    <w:rsid w:val="00FB37DC"/>
    <w:rsid w:val="00FB6A55"/>
    <w:rsid w:val="00FC31B7"/>
    <w:rsid w:val="00FD190E"/>
    <w:rsid w:val="00FE4D76"/>
    <w:rsid w:val="00FF1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21CFD"/>
  <w15:chartTrackingRefBased/>
  <w15:docId w15:val="{3CF329F8-A9BE-4446-8F0D-45AE89BA6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5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5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5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5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5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5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5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5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593"/>
    <w:rPr>
      <w:rFonts w:eastAsiaTheme="majorEastAsia" w:cstheme="majorBidi"/>
      <w:color w:val="272727" w:themeColor="text1" w:themeTint="D8"/>
    </w:rPr>
  </w:style>
  <w:style w:type="paragraph" w:styleId="Title">
    <w:name w:val="Title"/>
    <w:basedOn w:val="Normal"/>
    <w:next w:val="Normal"/>
    <w:link w:val="TitleChar"/>
    <w:uiPriority w:val="10"/>
    <w:qFormat/>
    <w:rsid w:val="00955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593"/>
    <w:pPr>
      <w:spacing w:before="160"/>
      <w:jc w:val="center"/>
    </w:pPr>
    <w:rPr>
      <w:i/>
      <w:iCs/>
      <w:color w:val="404040" w:themeColor="text1" w:themeTint="BF"/>
    </w:rPr>
  </w:style>
  <w:style w:type="character" w:customStyle="1" w:styleId="QuoteChar">
    <w:name w:val="Quote Char"/>
    <w:basedOn w:val="DefaultParagraphFont"/>
    <w:link w:val="Quote"/>
    <w:uiPriority w:val="29"/>
    <w:rsid w:val="00955593"/>
    <w:rPr>
      <w:i/>
      <w:iCs/>
      <w:color w:val="404040" w:themeColor="text1" w:themeTint="BF"/>
    </w:rPr>
  </w:style>
  <w:style w:type="paragraph" w:styleId="ListParagraph">
    <w:name w:val="List Paragraph"/>
    <w:basedOn w:val="Normal"/>
    <w:uiPriority w:val="34"/>
    <w:qFormat/>
    <w:rsid w:val="00955593"/>
    <w:pPr>
      <w:ind w:left="720"/>
      <w:contextualSpacing/>
    </w:pPr>
  </w:style>
  <w:style w:type="character" w:styleId="IntenseEmphasis">
    <w:name w:val="Intense Emphasis"/>
    <w:basedOn w:val="DefaultParagraphFont"/>
    <w:uiPriority w:val="21"/>
    <w:qFormat/>
    <w:rsid w:val="00955593"/>
    <w:rPr>
      <w:i/>
      <w:iCs/>
      <w:color w:val="0F4761" w:themeColor="accent1" w:themeShade="BF"/>
    </w:rPr>
  </w:style>
  <w:style w:type="paragraph" w:styleId="IntenseQuote">
    <w:name w:val="Intense Quote"/>
    <w:basedOn w:val="Normal"/>
    <w:next w:val="Normal"/>
    <w:link w:val="IntenseQuoteChar"/>
    <w:uiPriority w:val="30"/>
    <w:qFormat/>
    <w:rsid w:val="00955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593"/>
    <w:rPr>
      <w:i/>
      <w:iCs/>
      <w:color w:val="0F4761" w:themeColor="accent1" w:themeShade="BF"/>
    </w:rPr>
  </w:style>
  <w:style w:type="character" w:styleId="IntenseReference">
    <w:name w:val="Intense Reference"/>
    <w:basedOn w:val="DefaultParagraphFont"/>
    <w:uiPriority w:val="32"/>
    <w:qFormat/>
    <w:rsid w:val="00955593"/>
    <w:rPr>
      <w:b/>
      <w:bCs/>
      <w:smallCaps/>
      <w:color w:val="0F4761" w:themeColor="accent1" w:themeShade="BF"/>
      <w:spacing w:val="5"/>
    </w:rPr>
  </w:style>
  <w:style w:type="paragraph" w:styleId="Header">
    <w:name w:val="header"/>
    <w:basedOn w:val="Normal"/>
    <w:link w:val="HeaderChar"/>
    <w:uiPriority w:val="99"/>
    <w:unhideWhenUsed/>
    <w:rsid w:val="00195B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5BEB"/>
  </w:style>
  <w:style w:type="paragraph" w:styleId="Footer">
    <w:name w:val="footer"/>
    <w:basedOn w:val="Normal"/>
    <w:link w:val="FooterChar"/>
    <w:uiPriority w:val="99"/>
    <w:unhideWhenUsed/>
    <w:rsid w:val="00195B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5BEB"/>
  </w:style>
  <w:style w:type="table" w:styleId="TableGrid">
    <w:name w:val="Table Grid"/>
    <w:basedOn w:val="TableNormal"/>
    <w:uiPriority w:val="39"/>
    <w:rsid w:val="00E73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7375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0B44D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0B44D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Caption">
    <w:name w:val="caption"/>
    <w:basedOn w:val="Normal"/>
    <w:next w:val="Normal"/>
    <w:uiPriority w:val="35"/>
    <w:unhideWhenUsed/>
    <w:qFormat/>
    <w:rsid w:val="00B3674E"/>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322C07"/>
    <w:rPr>
      <w:color w:val="666666"/>
    </w:rPr>
  </w:style>
  <w:style w:type="character" w:styleId="Hyperlink">
    <w:name w:val="Hyperlink"/>
    <w:basedOn w:val="DefaultParagraphFont"/>
    <w:uiPriority w:val="99"/>
    <w:unhideWhenUsed/>
    <w:rsid w:val="00D36059"/>
    <w:rPr>
      <w:color w:val="467886" w:themeColor="hyperlink"/>
      <w:u w:val="single"/>
    </w:rPr>
  </w:style>
  <w:style w:type="character" w:styleId="UnresolvedMention">
    <w:name w:val="Unresolved Mention"/>
    <w:basedOn w:val="DefaultParagraphFont"/>
    <w:uiPriority w:val="99"/>
    <w:semiHidden/>
    <w:unhideWhenUsed/>
    <w:rsid w:val="00D36059"/>
    <w:rPr>
      <w:color w:val="605E5C"/>
      <w:shd w:val="clear" w:color="auto" w:fill="E1DFDD"/>
    </w:rPr>
  </w:style>
  <w:style w:type="paragraph" w:styleId="NormalWeb">
    <w:name w:val="Normal (Web)"/>
    <w:basedOn w:val="Normal"/>
    <w:uiPriority w:val="99"/>
    <w:semiHidden/>
    <w:unhideWhenUsed/>
    <w:rsid w:val="008A2F2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A2F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206767">
      <w:bodyDiv w:val="1"/>
      <w:marLeft w:val="0"/>
      <w:marRight w:val="0"/>
      <w:marTop w:val="0"/>
      <w:marBottom w:val="0"/>
      <w:divBdr>
        <w:top w:val="none" w:sz="0" w:space="0" w:color="auto"/>
        <w:left w:val="none" w:sz="0" w:space="0" w:color="auto"/>
        <w:bottom w:val="none" w:sz="0" w:space="0" w:color="auto"/>
        <w:right w:val="none" w:sz="0" w:space="0" w:color="auto"/>
      </w:divBdr>
      <w:divsChild>
        <w:div w:id="447234691">
          <w:marLeft w:val="0"/>
          <w:marRight w:val="0"/>
          <w:marTop w:val="0"/>
          <w:marBottom w:val="0"/>
          <w:divBdr>
            <w:top w:val="none" w:sz="0" w:space="0" w:color="auto"/>
            <w:left w:val="none" w:sz="0" w:space="0" w:color="auto"/>
            <w:bottom w:val="none" w:sz="0" w:space="0" w:color="auto"/>
            <w:right w:val="none" w:sz="0" w:space="0" w:color="auto"/>
          </w:divBdr>
          <w:divsChild>
            <w:div w:id="185684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7172">
      <w:bodyDiv w:val="1"/>
      <w:marLeft w:val="0"/>
      <w:marRight w:val="0"/>
      <w:marTop w:val="0"/>
      <w:marBottom w:val="0"/>
      <w:divBdr>
        <w:top w:val="none" w:sz="0" w:space="0" w:color="auto"/>
        <w:left w:val="none" w:sz="0" w:space="0" w:color="auto"/>
        <w:bottom w:val="none" w:sz="0" w:space="0" w:color="auto"/>
        <w:right w:val="none" w:sz="0" w:space="0" w:color="auto"/>
      </w:divBdr>
      <w:divsChild>
        <w:div w:id="585456924">
          <w:marLeft w:val="0"/>
          <w:marRight w:val="0"/>
          <w:marTop w:val="0"/>
          <w:marBottom w:val="0"/>
          <w:divBdr>
            <w:top w:val="none" w:sz="0" w:space="0" w:color="auto"/>
            <w:left w:val="none" w:sz="0" w:space="0" w:color="auto"/>
            <w:bottom w:val="none" w:sz="0" w:space="0" w:color="auto"/>
            <w:right w:val="none" w:sz="0" w:space="0" w:color="auto"/>
          </w:divBdr>
          <w:divsChild>
            <w:div w:id="1340816290">
              <w:marLeft w:val="0"/>
              <w:marRight w:val="0"/>
              <w:marTop w:val="0"/>
              <w:marBottom w:val="0"/>
              <w:divBdr>
                <w:top w:val="none" w:sz="0" w:space="0" w:color="auto"/>
                <w:left w:val="none" w:sz="0" w:space="0" w:color="auto"/>
                <w:bottom w:val="none" w:sz="0" w:space="0" w:color="auto"/>
                <w:right w:val="none" w:sz="0" w:space="0" w:color="auto"/>
              </w:divBdr>
            </w:div>
            <w:div w:id="14439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650906">
      <w:bodyDiv w:val="1"/>
      <w:marLeft w:val="0"/>
      <w:marRight w:val="0"/>
      <w:marTop w:val="0"/>
      <w:marBottom w:val="0"/>
      <w:divBdr>
        <w:top w:val="none" w:sz="0" w:space="0" w:color="auto"/>
        <w:left w:val="none" w:sz="0" w:space="0" w:color="auto"/>
        <w:bottom w:val="none" w:sz="0" w:space="0" w:color="auto"/>
        <w:right w:val="none" w:sz="0" w:space="0" w:color="auto"/>
      </w:divBdr>
      <w:divsChild>
        <w:div w:id="1628656674">
          <w:marLeft w:val="0"/>
          <w:marRight w:val="0"/>
          <w:marTop w:val="0"/>
          <w:marBottom w:val="0"/>
          <w:divBdr>
            <w:top w:val="none" w:sz="0" w:space="0" w:color="auto"/>
            <w:left w:val="none" w:sz="0" w:space="0" w:color="auto"/>
            <w:bottom w:val="none" w:sz="0" w:space="0" w:color="auto"/>
            <w:right w:val="none" w:sz="0" w:space="0" w:color="auto"/>
          </w:divBdr>
          <w:divsChild>
            <w:div w:id="30856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325332">
      <w:bodyDiv w:val="1"/>
      <w:marLeft w:val="0"/>
      <w:marRight w:val="0"/>
      <w:marTop w:val="0"/>
      <w:marBottom w:val="0"/>
      <w:divBdr>
        <w:top w:val="none" w:sz="0" w:space="0" w:color="auto"/>
        <w:left w:val="none" w:sz="0" w:space="0" w:color="auto"/>
        <w:bottom w:val="none" w:sz="0" w:space="0" w:color="auto"/>
        <w:right w:val="none" w:sz="0" w:space="0" w:color="auto"/>
      </w:divBdr>
      <w:divsChild>
        <w:div w:id="816533000">
          <w:marLeft w:val="0"/>
          <w:marRight w:val="0"/>
          <w:marTop w:val="0"/>
          <w:marBottom w:val="0"/>
          <w:divBdr>
            <w:top w:val="none" w:sz="0" w:space="0" w:color="auto"/>
            <w:left w:val="none" w:sz="0" w:space="0" w:color="auto"/>
            <w:bottom w:val="none" w:sz="0" w:space="0" w:color="auto"/>
            <w:right w:val="none" w:sz="0" w:space="0" w:color="auto"/>
          </w:divBdr>
          <w:divsChild>
            <w:div w:id="8829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44539">
      <w:bodyDiv w:val="1"/>
      <w:marLeft w:val="0"/>
      <w:marRight w:val="0"/>
      <w:marTop w:val="0"/>
      <w:marBottom w:val="0"/>
      <w:divBdr>
        <w:top w:val="none" w:sz="0" w:space="0" w:color="auto"/>
        <w:left w:val="none" w:sz="0" w:space="0" w:color="auto"/>
        <w:bottom w:val="none" w:sz="0" w:space="0" w:color="auto"/>
        <w:right w:val="none" w:sz="0" w:space="0" w:color="auto"/>
      </w:divBdr>
      <w:divsChild>
        <w:div w:id="1168449790">
          <w:marLeft w:val="0"/>
          <w:marRight w:val="0"/>
          <w:marTop w:val="0"/>
          <w:marBottom w:val="0"/>
          <w:divBdr>
            <w:top w:val="none" w:sz="0" w:space="0" w:color="auto"/>
            <w:left w:val="none" w:sz="0" w:space="0" w:color="auto"/>
            <w:bottom w:val="none" w:sz="0" w:space="0" w:color="auto"/>
            <w:right w:val="none" w:sz="0" w:space="0" w:color="auto"/>
          </w:divBdr>
          <w:divsChild>
            <w:div w:id="5998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15502">
      <w:bodyDiv w:val="1"/>
      <w:marLeft w:val="0"/>
      <w:marRight w:val="0"/>
      <w:marTop w:val="0"/>
      <w:marBottom w:val="0"/>
      <w:divBdr>
        <w:top w:val="none" w:sz="0" w:space="0" w:color="auto"/>
        <w:left w:val="none" w:sz="0" w:space="0" w:color="auto"/>
        <w:bottom w:val="none" w:sz="0" w:space="0" w:color="auto"/>
        <w:right w:val="none" w:sz="0" w:space="0" w:color="auto"/>
      </w:divBdr>
      <w:divsChild>
        <w:div w:id="1727559553">
          <w:marLeft w:val="0"/>
          <w:marRight w:val="0"/>
          <w:marTop w:val="0"/>
          <w:marBottom w:val="0"/>
          <w:divBdr>
            <w:top w:val="none" w:sz="0" w:space="0" w:color="auto"/>
            <w:left w:val="none" w:sz="0" w:space="0" w:color="auto"/>
            <w:bottom w:val="none" w:sz="0" w:space="0" w:color="auto"/>
            <w:right w:val="none" w:sz="0" w:space="0" w:color="auto"/>
          </w:divBdr>
          <w:divsChild>
            <w:div w:id="114026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02230">
      <w:bodyDiv w:val="1"/>
      <w:marLeft w:val="0"/>
      <w:marRight w:val="0"/>
      <w:marTop w:val="0"/>
      <w:marBottom w:val="0"/>
      <w:divBdr>
        <w:top w:val="none" w:sz="0" w:space="0" w:color="auto"/>
        <w:left w:val="none" w:sz="0" w:space="0" w:color="auto"/>
        <w:bottom w:val="none" w:sz="0" w:space="0" w:color="auto"/>
        <w:right w:val="none" w:sz="0" w:space="0" w:color="auto"/>
      </w:divBdr>
      <w:divsChild>
        <w:div w:id="1001008770">
          <w:marLeft w:val="0"/>
          <w:marRight w:val="0"/>
          <w:marTop w:val="0"/>
          <w:marBottom w:val="0"/>
          <w:divBdr>
            <w:top w:val="none" w:sz="0" w:space="0" w:color="auto"/>
            <w:left w:val="none" w:sz="0" w:space="0" w:color="auto"/>
            <w:bottom w:val="none" w:sz="0" w:space="0" w:color="auto"/>
            <w:right w:val="none" w:sz="0" w:space="0" w:color="auto"/>
          </w:divBdr>
          <w:divsChild>
            <w:div w:id="1784761815">
              <w:marLeft w:val="0"/>
              <w:marRight w:val="0"/>
              <w:marTop w:val="0"/>
              <w:marBottom w:val="0"/>
              <w:divBdr>
                <w:top w:val="none" w:sz="0" w:space="0" w:color="auto"/>
                <w:left w:val="none" w:sz="0" w:space="0" w:color="auto"/>
                <w:bottom w:val="none" w:sz="0" w:space="0" w:color="auto"/>
                <w:right w:val="none" w:sz="0" w:space="0" w:color="auto"/>
              </w:divBdr>
            </w:div>
            <w:div w:id="1302728679">
              <w:marLeft w:val="0"/>
              <w:marRight w:val="0"/>
              <w:marTop w:val="0"/>
              <w:marBottom w:val="0"/>
              <w:divBdr>
                <w:top w:val="none" w:sz="0" w:space="0" w:color="auto"/>
                <w:left w:val="none" w:sz="0" w:space="0" w:color="auto"/>
                <w:bottom w:val="none" w:sz="0" w:space="0" w:color="auto"/>
                <w:right w:val="none" w:sz="0" w:space="0" w:color="auto"/>
              </w:divBdr>
            </w:div>
            <w:div w:id="76553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22094">
      <w:bodyDiv w:val="1"/>
      <w:marLeft w:val="0"/>
      <w:marRight w:val="0"/>
      <w:marTop w:val="0"/>
      <w:marBottom w:val="0"/>
      <w:divBdr>
        <w:top w:val="none" w:sz="0" w:space="0" w:color="auto"/>
        <w:left w:val="none" w:sz="0" w:space="0" w:color="auto"/>
        <w:bottom w:val="none" w:sz="0" w:space="0" w:color="auto"/>
        <w:right w:val="none" w:sz="0" w:space="0" w:color="auto"/>
      </w:divBdr>
      <w:divsChild>
        <w:div w:id="1352300888">
          <w:marLeft w:val="0"/>
          <w:marRight w:val="0"/>
          <w:marTop w:val="0"/>
          <w:marBottom w:val="0"/>
          <w:divBdr>
            <w:top w:val="none" w:sz="0" w:space="0" w:color="auto"/>
            <w:left w:val="none" w:sz="0" w:space="0" w:color="auto"/>
            <w:bottom w:val="none" w:sz="0" w:space="0" w:color="auto"/>
            <w:right w:val="none" w:sz="0" w:space="0" w:color="auto"/>
          </w:divBdr>
          <w:divsChild>
            <w:div w:id="1403866913">
              <w:marLeft w:val="0"/>
              <w:marRight w:val="0"/>
              <w:marTop w:val="0"/>
              <w:marBottom w:val="0"/>
              <w:divBdr>
                <w:top w:val="none" w:sz="0" w:space="0" w:color="auto"/>
                <w:left w:val="none" w:sz="0" w:space="0" w:color="auto"/>
                <w:bottom w:val="none" w:sz="0" w:space="0" w:color="auto"/>
                <w:right w:val="none" w:sz="0" w:space="0" w:color="auto"/>
              </w:divBdr>
            </w:div>
            <w:div w:id="95270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86362">
      <w:bodyDiv w:val="1"/>
      <w:marLeft w:val="0"/>
      <w:marRight w:val="0"/>
      <w:marTop w:val="0"/>
      <w:marBottom w:val="0"/>
      <w:divBdr>
        <w:top w:val="none" w:sz="0" w:space="0" w:color="auto"/>
        <w:left w:val="none" w:sz="0" w:space="0" w:color="auto"/>
        <w:bottom w:val="none" w:sz="0" w:space="0" w:color="auto"/>
        <w:right w:val="none" w:sz="0" w:space="0" w:color="auto"/>
      </w:divBdr>
      <w:divsChild>
        <w:div w:id="1865631539">
          <w:marLeft w:val="0"/>
          <w:marRight w:val="0"/>
          <w:marTop w:val="0"/>
          <w:marBottom w:val="0"/>
          <w:divBdr>
            <w:top w:val="none" w:sz="0" w:space="0" w:color="auto"/>
            <w:left w:val="none" w:sz="0" w:space="0" w:color="auto"/>
            <w:bottom w:val="none" w:sz="0" w:space="0" w:color="auto"/>
            <w:right w:val="none" w:sz="0" w:space="0" w:color="auto"/>
          </w:divBdr>
          <w:divsChild>
            <w:div w:id="58307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539E6-609C-41BA-B88C-F602A175E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2511</TotalTime>
  <Pages>6</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Brennen Cramp</dc:creator>
  <cp:keywords/>
  <dc:description/>
  <cp:lastModifiedBy>Brennen Cramp</cp:lastModifiedBy>
  <cp:revision>32</cp:revision>
  <cp:lastPrinted>2025-11-07T01:22:00Z</cp:lastPrinted>
  <dcterms:created xsi:type="dcterms:W3CDTF">2025-10-22T03:04:00Z</dcterms:created>
  <dcterms:modified xsi:type="dcterms:W3CDTF">2025-12-10T04:55:00Z</dcterms:modified>
</cp:coreProperties>
</file>