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3f345a2bc06cb934fec9fcfb593636d2fbb577"/>
    <w:p>
      <w:pPr>
        <w:pStyle w:val="Heading1"/>
      </w:pPr>
      <w:r>
        <w:t xml:space="preserve">Forensic reconciliation audit — private case evidence workstream</w:t>
      </w:r>
    </w:p>
    <w:p>
      <w:pPr>
        <w:pStyle w:val="FirstParagraph"/>
      </w:pPr>
      <w:r>
        <w:t xml:space="preserve">Scope: reconcile the requirements raised in issues #24/#25 and pull requests #26/#27/#28/#29/#32 against the code actually present on the integration line, resolve the PR #32 packaging review concerns, and record exactly what is verified, what is disabled, and what is missing. No merge, deploy, production migration, flag change or production secret change was performed. Private-workspace flags remain absent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(fail-closed).</w:t>
      </w:r>
    </w:p>
    <w:bookmarkStart w:id="20" w:name="method-and-limits-of-this-audit"/>
    <w:p>
      <w:pPr>
        <w:pStyle w:val="Heading2"/>
      </w:pPr>
      <w:r>
        <w:t xml:space="preserve">Method and limits of this audit</w:t>
      </w:r>
    </w:p>
    <w:p>
      <w:pPr>
        <w:pStyle w:val="FirstParagraph"/>
      </w:pPr>
      <w:r>
        <w:t xml:space="preserve">Inclusion was judged by tracing commit ancestry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reading the current implementation, not by merged status. Verification for each requirement is grounded in a specific test run or a direct source read. The following could NOT be verified in this environment and are called out as pending, never as done: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Issues #24/#25 text</w:t>
      </w:r>
      <w:r>
        <w:t xml:space="preserve"> </w:t>
      </w:r>
      <w:r>
        <w:t xml:space="preserve">— the available GitHub token lacks the Issues:Read permission (the issues API returns HTTP 403</w:t>
      </w:r>
      <w:r>
        <w:t xml:space="preserve"> </w:t>
      </w:r>
      <w:r>
        <w:t xml:space="preserve">“</w:t>
      </w:r>
      <w:r>
        <w:t xml:space="preserve">Resource not accessible by personal access token</w:t>
      </w:r>
      <w:r>
        <w:t xml:space="preserve">”</w:t>
      </w:r>
      <w:r>
        <w:t xml:space="preserve">). The #24/#25 acceptance criteria below are reconstructed from the PR descriptions and</w:t>
      </w:r>
      <w:r>
        <w:t xml:space="preserve"> </w:t>
      </w:r>
      <w:r>
        <w:rPr>
          <w:rStyle w:val="VerbatimChar"/>
        </w:rPr>
        <w:t xml:space="preserve">docs/private-case-timeline.md</w:t>
      </w:r>
      <w:r>
        <w:t xml:space="preserve">; the original issue wording could not be read. Rotate/expand the token to close this gap.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Hosted database</w:t>
      </w:r>
      <w:r>
        <w:t xml:space="preserve"> </w:t>
      </w:r>
      <w:r>
        <w:t xml:space="preserve">— only in-memory PGlite with the real migration SQL was exercised. No hosted database concurrency, backup or restore was tested.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Deployed browser</w:t>
      </w:r>
      <w:r>
        <w:t xml:space="preserve"> </w:t>
      </w:r>
      <w:r>
        <w:t xml:space="preserve">— no two-account isolation test, no upload/review/export/revocation walkthrough, and no PDF rendering were exercised in a deployed browser.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Collaboration end-to-end</w:t>
      </w:r>
      <w:r>
        <w:t xml:space="preserve"> </w:t>
      </w:r>
      <w:r>
        <w:t xml:space="preserve">— there is no multi-user invitation flow to exercise (see the collaboration section); isolation was tested only at the service/HTTP fixture level.</w:t>
      </w:r>
    </w:p>
    <w:p>
      <w:pPr>
        <w:pStyle w:val="FirstParagraph"/>
      </w:pPr>
      <w:r>
        <w:t xml:space="preserve">A synthetic parser test is not end-to-end acceptance and is not treated as such anywhere below.</w:t>
      </w:r>
    </w:p>
    <w:bookmarkEnd w:id="20"/>
    <w:bookmarkStart w:id="21" w:name="Xe73083ec644e81630ac4dcb90ac5e40e107512d"/>
    <w:p>
      <w:pPr>
        <w:pStyle w:val="Heading2"/>
      </w:pPr>
      <w:r>
        <w:t xml:space="preserve">A. Branch / PR reconciliation (is any work lost?)</w:t>
      </w:r>
    </w:p>
    <w:p>
      <w:pPr>
        <w:pStyle w:val="FirstParagraph"/>
      </w:pPr>
      <w:r>
        <w:t xml:space="preserve">Remote heads at audit time: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1c8437a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integrate/evidence-search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922be13</w:t>
      </w:r>
      <w:r>
        <w:t xml:space="preserve">;</w:t>
      </w:r>
      <w:r>
        <w:t xml:space="preserve"> </w:t>
      </w:r>
      <w:r>
        <w:rPr>
          <w:rStyle w:val="VerbatimChar"/>
        </w:rPr>
        <w:t xml:space="preserve">packaging/self-contained-worker</w:t>
      </w:r>
      <w:r>
        <w:t xml:space="preserve"> </w:t>
      </w:r>
      <w:r>
        <w:t xml:space="preserve">(PR #32 head) =</w:t>
      </w:r>
      <w:r>
        <w:t xml:space="preserve"> </w:t>
      </w:r>
      <w:r>
        <w:rPr>
          <w:rStyle w:val="VerbatimChar"/>
        </w:rPr>
        <w:t xml:space="preserve">fdb7818</w:t>
      </w:r>
      <w:r>
        <w:t xml:space="preserve">. All of #26/#27/#28/#29/#32 are OPEN; none merged.</w:t>
      </w:r>
    </w:p>
    <w:p>
      <w:pPr>
        <w:pStyle w:val="BodyText"/>
      </w:pPr>
      <w:r>
        <w:t xml:space="preserve">Ancestry (verified with</w:t>
      </w:r>
      <w:r>
        <w:t xml:space="preserve"> </w:t>
      </w:r>
      <w:r>
        <w:rPr>
          <w:rStyle w:val="VerbatimChar"/>
        </w:rPr>
        <w:t xml:space="preserve">git merge-base --is-ancestor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PR #29 head</w:t>
      </w:r>
      <w:r>
        <w:t xml:space="preserve"> </w:t>
      </w:r>
      <w:r>
        <w:rPr>
          <w:rStyle w:val="VerbatimChar"/>
        </w:rPr>
        <w:t xml:space="preserve">dc6ba9b</w:t>
      </w:r>
      <w:r>
        <w:t xml:space="preserve"> </w:t>
      </w:r>
      <w:r>
        <w:t xml:space="preserve">IS an ancestor of both</w:t>
      </w:r>
      <w:r>
        <w:t xml:space="preserve"> </w:t>
      </w:r>
      <w:r>
        <w:rPr>
          <w:rStyle w:val="VerbatimChar"/>
        </w:rPr>
        <w:t xml:space="preserve">922be13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fdb7818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PR #26 (</w:t>
      </w:r>
      <w:r>
        <w:rPr>
          <w:rStyle w:val="VerbatimChar"/>
        </w:rPr>
        <w:t xml:space="preserve">81c8068</w:t>
      </w:r>
      <w:r>
        <w:t xml:space="preserve">), #27 (</w:t>
      </w:r>
      <w:r>
        <w:rPr>
          <w:rStyle w:val="VerbatimChar"/>
        </w:rPr>
        <w:t xml:space="preserve">79f41c04</w:t>
      </w:r>
      <w:r>
        <w:t xml:space="preserve">), #28 (</w:t>
      </w:r>
      <w:r>
        <w:rPr>
          <w:rStyle w:val="VerbatimChar"/>
        </w:rPr>
        <w:t xml:space="preserve">d08f048</w:t>
      </w:r>
      <w:r>
        <w:t xml:space="preserve">) original heads are NOT ancestors of either — but their code was carried forward through PR #29’s single integration commit.</w:t>
      </w:r>
    </w:p>
    <w:p>
      <w:pPr>
        <w:pStyle w:val="FirstParagraph"/>
      </w:pPr>
      <w:r>
        <w:t xml:space="preserve">Content-level check (each PR’s changed files diffed against</w:t>
      </w:r>
      <w:r>
        <w:t xml:space="preserve"> </w:t>
      </w:r>
      <w:r>
        <w:rPr>
          <w:rStyle w:val="VerbatimChar"/>
        </w:rPr>
        <w:t xml:space="preserve">fdb7818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Substantive code at #32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#26 owner-bound PDF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5 code/test files identical (</w:t>
            </w:r>
            <w:r>
              <w:rPr>
                <w:rStyle w:val="VerbatimChar"/>
              </w:rPr>
              <w:t xml:space="preserve">generate-pdf/route.ts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generate-pdf/status/route.ts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lib/pdf-job-access.mjs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lib/pdf-job-handlers.ts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tests/pdf-job-access.test.mjs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docs/pdf-export-containment.md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#27 workspace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7 present: 4 identical (</w:t>
            </w:r>
            <w:r>
              <w:rPr>
                <w:rStyle w:val="VerbatimChar"/>
              </w:rPr>
              <w:t xml:space="preserve">app/workspace/page.tsx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components/workspace/workspace-client.mjs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tests/tsconfig.workspace-ui.json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tests/workspace-client.test.mjs</w:t>
            </w:r>
            <w:r>
              <w:t xml:space="preserve">), 3 enhanced by #29 (</w:t>
            </w:r>
            <w:r>
              <w:rPr>
                <w:rStyle w:val="VerbatimChar"/>
              </w:rPr>
              <w:t xml:space="preserve">docs/private-workspace-ui.md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components/site-header.tsx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components/workspace/workspace-dashboard.tsx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#28 workspace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code/schema/migration/test identical;</w:t>
            </w:r>
            <w:r>
              <w:t xml:space="preserve"> </w:t>
            </w:r>
            <w:r>
              <w:rPr>
                <w:rStyle w:val="VerbatimChar"/>
              </w:rPr>
              <w:t xml:space="preserve">lib/workspaces/http.ts</w:t>
            </w:r>
            <w:r>
              <w:t xml:space="preserve"> </w:t>
            </w:r>
            <w:r>
              <w:t xml:space="preserve">refactored by #29 (functionality preserved:</w:t>
            </w:r>
            <w:r>
              <w:t xml:space="preserve"> </w:t>
            </w:r>
            <w:r>
              <w:rPr>
                <w:rStyle w:val="VerbatimChar"/>
              </w:rPr>
              <w:t xml:space="preserve">auth()</w:t>
            </w:r>
            <w:r>
              <w:t xml:space="preserve">, prisma adapter, Serializable transaction, flag gate)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docs/private-workspace-foundation.md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#29 evidence+timeline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(it is the integration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no substantive code from #26/#27/#28 was lost. Two design/handoff docs (</w:t>
      </w:r>
      <w:r>
        <w:rPr>
          <w:rStyle w:val="VerbatimChar"/>
        </w:rPr>
        <w:t xml:space="preserve">pdf-export-containment.md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private-workspace-foundation.md</w:t>
      </w:r>
      <w:r>
        <w:t xml:space="preserve">) are not on the integration line; their content is largely superseded by</w:t>
      </w:r>
      <w:r>
        <w:t xml:space="preserve"> </w:t>
      </w:r>
      <w:r>
        <w:rPr>
          <w:rStyle w:val="VerbatimChar"/>
        </w:rPr>
        <w:t xml:space="preserve">docs/private-case-timeline.md</w:t>
      </w:r>
      <w:r>
        <w:t xml:space="preserve">. If those docs are wanted verbatim, recover them with</w:t>
      </w:r>
      <w:r>
        <w:t xml:space="preserve"> </w:t>
      </w:r>
      <w:r>
        <w:rPr>
          <w:rStyle w:val="VerbatimChar"/>
        </w:rPr>
        <w:t xml:space="preserve">git show 81c8068:docs/pdf-export-containment.md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show d08f048:docs/private-workspace-foundation.md</w:t>
      </w:r>
      <w:r>
        <w:t xml:space="preserve">.</w:t>
      </w:r>
    </w:p>
    <w:bookmarkEnd w:id="21"/>
    <w:bookmarkStart w:id="22" w:name="b.-requirement-reconciliation"/>
    <w:p>
      <w:pPr>
        <w:pStyle w:val="Heading2"/>
      </w:pPr>
      <w:r>
        <w:t xml:space="preserve">B. Requirement reconciliation</w:t>
      </w:r>
    </w:p>
    <w:p>
      <w:pPr>
        <w:pStyle w:val="FirstParagraph"/>
      </w:pPr>
      <w:r>
        <w:t xml:space="preserve">Status vocabulary:</w:t>
      </w:r>
      <w:r>
        <w:t xml:space="preserve"> </w:t>
      </w:r>
      <w:r>
        <w:rPr>
          <w:bCs/>
          <w:b/>
        </w:rPr>
        <w:t xml:space="preserve">tested</w:t>
      </w:r>
      <w:r>
        <w:t xml:space="preserve"> </w:t>
      </w:r>
      <w:r>
        <w:t xml:space="preserve">(implemented with an automated test that ran this audit);</w:t>
      </w:r>
      <w:r>
        <w:t xml:space="preserve"> </w:t>
      </w:r>
      <w:r>
        <w:rPr>
          <w:bCs/>
          <w:b/>
        </w:rPr>
        <w:t xml:space="preserve">unverified</w:t>
      </w:r>
      <w:r>
        <w:t xml:space="preserve"> </w:t>
      </w:r>
      <w:r>
        <w:t xml:space="preserve">(implemented, read in source, but no automated/hosted/browser proof of the end-to-end behaviour);</w:t>
      </w:r>
      <w:r>
        <w:t xml:space="preserve"> </w:t>
      </w:r>
      <w:r>
        <w:rPr>
          <w:bCs/>
          <w:b/>
        </w:rPr>
        <w:t xml:space="preserve">disabled</w:t>
      </w:r>
      <w:r>
        <w:t xml:space="preserve"> </w:t>
      </w:r>
      <w:r>
        <w:t xml:space="preserve">(implemented but gated off pending release requirements);</w:t>
      </w:r>
      <w:r>
        <w:t xml:space="preserve"> </w:t>
      </w:r>
      <w:r>
        <w:rPr>
          <w:bCs/>
          <w:b/>
        </w:rPr>
        <w:t xml:space="preserve">missing</w:t>
      </w:r>
      <w:r>
        <w:t xml:space="preserve">;</w:t>
      </w:r>
      <w:r>
        <w:t xml:space="preserve"> </w:t>
      </w:r>
      <w:r>
        <w:rPr>
          <w:bCs/>
          <w:b/>
        </w:rPr>
        <w:t xml:space="preserve">deferred</w:t>
      </w:r>
      <w:r>
        <w:t xml:space="preserve"> </w:t>
      </w:r>
      <w:r>
        <w:t xml:space="preserve">(explicitly out of scope in</w:t>
      </w:r>
      <w:r>
        <w:t xml:space="preserve"> </w:t>
      </w:r>
      <w:r>
        <w:rPr>
          <w:rStyle w:val="VerbatimChar"/>
        </w:rPr>
        <w:t xml:space="preserve">docs/private-case-timeline.md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Email/password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next-auth;</w:t>
            </w:r>
            <w:r>
              <w:t xml:space="preserve"> </w:t>
            </w:r>
            <w:r>
              <w:rPr>
                <w:rStyle w:val="VerbatimChar"/>
              </w:rPr>
              <w:t xml:space="preserve">auth()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lib/workspaces/http.ts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 for confidential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 / trusted identity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#24, release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private-case-timeline.md</w:t>
            </w:r>
            <w:r>
              <w:t xml:space="preserve"> </w:t>
            </w:r>
            <w:r>
              <w:t xml:space="preserve">release blocker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(release blocker)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workspace / case / named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#24, #28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lib/workspaces/service.ts</w:t>
            </w:r>
            <w:r>
              <w:t xml:space="preserve"> </w:t>
            </w:r>
            <w:r>
              <w:rPr>
                <w:rStyle w:val="VerbatimChar"/>
              </w:rPr>
              <w:t xml:space="preserve">createWorkspace</w:t>
            </w:r>
            <w:r>
              <w:t xml:space="preserve">/</w:t>
            </w:r>
            <w:r>
              <w:rPr>
                <w:rStyle w:val="VerbatimChar"/>
              </w:rPr>
              <w:t xml:space="preserve">createCase</w:t>
            </w:r>
            <w:r>
              <w:t xml:space="preserve"> </w:t>
            </w:r>
            <w:r>
              <w:t xml:space="preserve">(+sites, creator→OWNER)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private-workspaces.test.ts</w:t>
            </w:r>
            <w:r>
              <w:t xml:space="preserve"> </w:t>
            </w:r>
            <w:r>
              <w:t xml:space="preserve">in the 28-test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(fixture) + disabled (flag 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Server-side workspace AND case membership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#24, #28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service.ts</w:t>
            </w:r>
            <w:r>
              <w:t xml:space="preserve"> </w:t>
            </w:r>
            <w:r>
              <w:rPr>
                <w:rStyle w:val="VerbatimChar"/>
              </w:rPr>
              <w:t xml:space="preserve">workspaceAccess</w:t>
            </w:r>
            <w:r>
              <w:t xml:space="preserve">/</w:t>
            </w:r>
            <w:r>
              <w:rPr>
                <w:rStyle w:val="VerbatimChar"/>
              </w:rPr>
              <w:t xml:space="preserve">caseAccess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FOR 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revokedAt IS NULL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http.ts</w:t>
            </w:r>
            <w:r>
              <w:t xml:space="preserve"> </w:t>
            </w:r>
            <w:r>
              <w:t xml:space="preserve">Serializable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28-test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(fixture); hosted two-account test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Uploads, email attachments, duplicate handling, amendments, quotas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#24, #29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lib/workspaces/case-files.ts</w:t>
            </w:r>
            <w:r>
              <w:t xml:space="preserve"> </w:t>
            </w:r>
            <w:r>
              <w:t xml:space="preserve">import (hash dedup → 409 on metadata conflict,</w:t>
            </w:r>
            <w:r>
              <w:t xml:space="preserve"> </w:t>
            </w:r>
            <w:r>
              <w:rPr>
                <w:rStyle w:val="VerbatimChar"/>
              </w:rPr>
              <w:t xml:space="preserve">supersedesId</w:t>
            </w:r>
            <w:r>
              <w:t xml:space="preserve">, quotas 100 docs/50 MiB/1500 passages/150 per doc, SHA-256 integrity recheck, nested attachments);</w:t>
            </w:r>
            <w:r>
              <w:t xml:space="preserve"> </w:t>
            </w:r>
            <w:r>
              <w:rPr>
                <w:rStyle w:val="VerbatimChar"/>
              </w:rPr>
              <w:t xml:space="preserve">parse-file.mjs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case-files.test.ts</w:t>
            </w:r>
            <w:r>
              <w:t xml:space="preserve"> </w:t>
            </w:r>
            <w:r>
              <w:t xml:space="preserve">in 28-test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(fixture, synthetic 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with real source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#24, #29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parse-file.mjs</w:t>
            </w:r>
            <w:r>
              <w:t xml:space="preserve"> </w:t>
            </w:r>
            <w:r>
              <w:t xml:space="preserve">(PDF page passages ≤100pp, DOCX offsets, EML body+attachments depth≤1, TXT/CSV, PNG/JPEG→NEEDS_OCR)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28-test run; standalone parser exercised in packaging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(fixture)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/ scanned-image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</w:t>
            </w:r>
            <w:r>
              <w:rPr>
                <w:rStyle w:val="VerbatimChar"/>
              </w:rPr>
              <w:t xml:space="preserve">NEEDS_OCR</w:t>
            </w:r>
            <w:r>
              <w:t xml:space="preserve"> </w:t>
            </w:r>
            <w:r>
              <w:t xml:space="preserve">marker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private-case-timeline.md</w:t>
            </w:r>
            <w:r>
              <w:t xml:space="preserve"> </w:t>
            </w:r>
            <w:r>
              <w:t xml:space="preserve">“</w:t>
            </w:r>
            <w:r>
              <w:t xml:space="preserve">Not included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Review, amendments, optimistic concurrency,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#24, #29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case-files.ts</w:t>
            </w:r>
            <w:r>
              <w:t xml:space="preserve"> </w:t>
            </w:r>
            <w:r>
              <w:t xml:space="preserve">review (revision concurrency → 409, quote must be substring, accept/draft/reject,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PrivateWorkspaceAudit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PrivateCaseEventRevision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(fixture)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Literal search across authorised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#25, #29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case-files.ts</w:t>
            </w:r>
            <w:r>
              <w:t xml:space="preserve"> </w:t>
            </w:r>
            <w:r>
              <w:t xml:space="preserve">search (</w:t>
            </w:r>
            <w:r>
              <w:rPr>
                <w:rStyle w:val="VerbatimChar"/>
              </w:rPr>
              <w:t xml:space="preserve">position(lower($4) in lower(p.text))</w:t>
            </w:r>
            <w:r>
              <w:t xml:space="preserve">, membership-filtered in SQL, cross-case</w:t>
            </w:r>
            <w:r>
              <w:t xml:space="preserve"> </w:t>
            </w:r>
            <w:r>
              <w:rPr>
                <w:rStyle w:val="VerbatimChar"/>
              </w:rPr>
              <w:t xml:space="preserve">earlier</w:t>
            </w:r>
            <w:r>
              <w:t xml:space="preserve"> </w:t>
            </w:r>
            <w:r>
              <w:t xml:space="preserve">flag, LIMIT 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(fixture)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Semantic/vector search, entity linking across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private-case-timeline.md</w:t>
            </w:r>
            <w:r>
              <w:t xml:space="preserve"> </w:t>
            </w:r>
            <w:r>
              <w:t xml:space="preserve">“</w:t>
            </w:r>
            <w:r>
              <w:t xml:space="preserve">Not included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+ reveal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#25, #29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components/workspace/case-evidence.tsx</w:t>
            </w:r>
            <w:r>
              <w:t xml:space="preserve"> </w:t>
            </w:r>
            <w:r>
              <w:t xml:space="preserve">Timeline tab + slider;</w:t>
            </w:r>
            <w:r>
              <w:t xml:space="preserve"> </w:t>
            </w:r>
            <w:r>
              <w:rPr>
                <w:rStyle w:val="VerbatimChar"/>
              </w:rPr>
              <w:t xml:space="preserve">eventQuery</w:t>
            </w:r>
            <w:r>
              <w:t xml:space="preserve"> </w:t>
            </w:r>
            <w:r>
              <w:t xml:space="preserve">order eventDate ASC NULLS 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workspace-client.test.mjs</w:t>
            </w:r>
            <w:r>
              <w:t xml:space="preserve"> </w:t>
            </w:r>
            <w:r>
              <w:t xml:space="preserve">(UI-source structure) in 28-test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 (no browser); UI source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 / satellite / historical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(slider is a timeline, not a map)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private-case-timeline.md</w:t>
            </w:r>
            <w:r>
              <w:t xml:space="preserve"> </w:t>
            </w:r>
            <w:r>
              <w:t xml:space="preserve">“</w:t>
            </w:r>
            <w:r>
              <w:t xml:space="preserve">Not included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Reviewed PDF export + provenance manifest, versioned, re-authorised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#24/#25, #29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case-files.ts</w:t>
            </w:r>
            <w:r>
              <w:t xml:space="preserve"> </w:t>
            </w:r>
            <w:r>
              <w:t xml:space="preserve">export (ACCEPTED-only, manifest with parser/renderer versions + revisions + hashes + excluded drafts + PDF hash; limits 400 entries/150 pages/5 MiB/20 exports; re-auth</w:t>
            </w:r>
            <w:r>
              <w:t xml:space="preserve"> </w:t>
            </w:r>
            <w:r>
              <w:rPr>
                <w:rStyle w:val="VerbatimChar"/>
              </w:rPr>
              <w:t xml:space="preserve">downloadExport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render-case.ts</w:t>
            </w:r>
            <w:r>
              <w:t xml:space="preserve"> </w:t>
            </w:r>
            <w:r>
              <w:t xml:space="preserve">(pdf-lib)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case-files.ts</w:t>
            </w:r>
            <w:r>
              <w:t xml:space="preserve"> </w:t>
            </w:r>
            <w:r>
              <w:t xml:space="preserve">export path in 28-test run;</w:t>
            </w:r>
            <w:r>
              <w:t xml:space="preserve"> </w:t>
            </w:r>
            <w:r>
              <w:rPr>
                <w:rStyle w:val="VerbatimChar"/>
              </w:rPr>
              <w:t xml:space="preserve">pdf-job-access.test.mjs</w:t>
            </w:r>
            <w:r>
              <w:t xml:space="preserve"> </w:t>
            </w:r>
            <w:r>
              <w:t xml:space="preserve">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(fixture); PDF-in-deployed-browser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external PDF job 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#24, #26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owner-bound AES-256-GCM job receipts, 15-min, fail-closed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pdf-job-access.test.mjs</w:t>
            </w:r>
            <w:r>
              <w:t xml:space="preserve"> </w:t>
            </w:r>
            <w:r>
              <w:t xml:space="preserve">in 28-test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tested; off by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At-rest protection of extracted text/metadata/review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file/PDF bytes AES-256-GCM;</w:t>
            </w:r>
            <w:r>
              <w:t xml:space="preserve"> </w:t>
            </w:r>
            <w:r>
              <w:rPr>
                <w:bCs/>
                <w:b/>
              </w:rPr>
              <w:t xml:space="preserve">extracted passages/metadata/review history NOT app-encrypted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private-case-timeline.md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(release blocker)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protection (scanner, constrained parser runtime, quotas)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clamscan</w:t>
            </w:r>
            <w:r>
              <w:t xml:space="preserve"> </w:t>
            </w:r>
            <w:r>
              <w:t xml:space="preserve">required at runtime; child process cap 20 s / 128 MiB; not a full sandbox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private-case-timeline.md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disabled/partial (release blocker)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Hosted persistence, backup/restore,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 migration exists; only PGlite tested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private-case-timeline.md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(release blocker)</w:t>
            </w:r>
          </w:p>
        </w:tc>
      </w:tr>
    </w:tbl>
    <w:bookmarkEnd w:id="22"/>
    <w:bookmarkStart w:id="23" w:name="X86d8196eaf1d7babcc65af61e505498db750c56"/>
    <w:p>
      <w:pPr>
        <w:pStyle w:val="Heading2"/>
      </w:pPr>
      <w:r>
        <w:t xml:space="preserve">C. Collaboration and reporting reconciliation</w:t>
      </w:r>
    </w:p>
    <w:p>
      <w:pPr>
        <w:pStyle w:val="FirstParagraph"/>
      </w:pPr>
      <w:r>
        <w:t xml:space="preserve">These were raised directly by the requester. Each is reported as its ACTUAL status, distinguishing an existing requirement from a proposed addition. The data model supports far more than the delivered API/UI.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Invite named colleagues; grant/revoke case access.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PrivateWorkspaceMember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PrivateCaseMember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revokedAt</w:t>
      </w:r>
      <w:r>
        <w:t xml:space="preserve">) and server-side enforcement (</w:t>
      </w:r>
      <w:r>
        <w:rPr>
          <w:rStyle w:val="VerbatimChar"/>
        </w:rPr>
        <w:t xml:space="preserve">service.ts</w:t>
      </w:r>
      <w:r>
        <w:t xml:space="preserve"> </w:t>
      </w:r>
      <w:r>
        <w:t xml:space="preserve">access checks honour</w:t>
      </w:r>
      <w:r>
        <w:t xml:space="preserve"> </w:t>
      </w:r>
      <w:r>
        <w:rPr>
          <w:rStyle w:val="VerbatimChar"/>
        </w:rPr>
        <w:t xml:space="preserve">revokedAt</w:t>
      </w:r>
      <w:r>
        <w:t xml:space="preserve">) exist.</w:t>
      </w:r>
      <w:r>
        <w:t xml:space="preserve"> </w:t>
      </w:r>
      <w:r>
        <w:rPr>
          <w:bCs/>
          <w:b/>
        </w:rPr>
        <w:t xml:space="preserve">There is no invitation, add-member, grant-role or revoke API or UI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createWorkspace</w:t>
      </w:r>
      <w:r>
        <w:t xml:space="preserve">/</w:t>
      </w:r>
      <w:r>
        <w:rPr>
          <w:rStyle w:val="VerbatimChar"/>
        </w:rPr>
        <w:t xml:space="preserve">createCase</w:t>
      </w:r>
      <w:r>
        <w:t xml:space="preserve"> </w:t>
      </w:r>
      <w:r>
        <w:t xml:space="preserve">only make the creator an OWNER. Status:</w:t>
      </w:r>
      <w:r>
        <w:t xml:space="preserve"> </w:t>
      </w:r>
      <w:r>
        <w:rPr>
          <w:bCs/>
          <w:b/>
        </w:rPr>
        <w:t xml:space="preserve">missing (data model ready)</w:t>
      </w:r>
      <w:r>
        <w:t xml:space="preserve">. This is the single clearest gap blocking a multi-user pilot.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Contributor / reviewer / viewer roles + separate export permission.</w:t>
      </w:r>
      <w:r>
        <w:t xml:space="preserve"> </w:t>
      </w:r>
      <w:r>
        <w:rPr>
          <w:rStyle w:val="VerbatimChar"/>
        </w:rPr>
        <w:t xml:space="preserve">service.ts</w:t>
      </w:r>
      <w:r>
        <w:t xml:space="preserve"> </w:t>
      </w:r>
      <w:r>
        <w:rPr>
          <w:rStyle w:val="VerbatimChar"/>
        </w:rPr>
        <w:t xml:space="preserve">permits(role, action, canExport)</w:t>
      </w:r>
      <w:r>
        <w:t xml:space="preserve"> </w:t>
      </w:r>
      <w:r>
        <w:t xml:space="preserve">enforces OWNER/CONTRIBUTOR/REVIEWER/VIEWER, with export gated on a separate</w:t>
      </w:r>
      <w:r>
        <w:t xml:space="preserve"> </w:t>
      </w:r>
      <w:r>
        <w:rPr>
          <w:rStyle w:val="VerbatimChar"/>
        </w:rPr>
        <w:t xml:space="preserve">canExport</w:t>
      </w:r>
      <w:r>
        <w:t xml:space="preserve"> </w:t>
      </w:r>
      <w:r>
        <w:t xml:space="preserve">flag an owner toggles for their own exports. Enforcement is present and unit-tested;</w:t>
      </w:r>
      <w:r>
        <w:t xml:space="preserve"> </w:t>
      </w:r>
      <w:r>
        <w:rPr>
          <w:bCs/>
          <w:b/>
        </w:rPr>
        <w:t xml:space="preserve">assigning a role to another user is missing</w:t>
      </w:r>
      <w:r>
        <w:t xml:space="preserve"> </w:t>
      </w:r>
      <w:r>
        <w:t xml:space="preserve">because member management is missing. Status:</w:t>
      </w:r>
      <w:r>
        <w:t xml:space="preserve"> </w:t>
      </w:r>
      <w:r>
        <w:rPr>
          <w:bCs/>
          <w:b/>
        </w:rPr>
        <w:t xml:space="preserve">enforcement tested; role assignment missing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Comments, review decisions, follow-up questions, audit trail.</w:t>
      </w:r>
      <w:r>
        <w:t xml:space="preserve"> </w:t>
      </w:r>
      <w:r>
        <w:t xml:space="preserve">Review decisions (ACCEPTED/DRAFT/REJECTED), appended revisions, a free-text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field labelled</w:t>
      </w:r>
      <w:r>
        <w:t xml:space="preserve"> </w:t>
      </w:r>
      <w:r>
        <w:t xml:space="preserve">“</w:t>
      </w:r>
      <w:r>
        <w:t xml:space="preserve">Review rationale / unresolved question</w:t>
      </w:r>
      <w:r>
        <w:t xml:space="preserve">”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PrivateWorkspaceAudit</w:t>
      </w:r>
      <w:r>
        <w:t xml:space="preserve"> </w:t>
      </w:r>
      <w:r>
        <w:t xml:space="preserve">table all exist and are tested at fixture level. A</w:t>
      </w:r>
      <w:r>
        <w:t xml:space="preserve"> </w:t>
      </w:r>
      <w:r>
        <w:rPr>
          <w:bCs/>
          <w:b/>
        </w:rPr>
        <w:t xml:space="preserve">standalone comment thread and a discrete follow-up-question entity are not present</w:t>
      </w:r>
      <w:r>
        <w:t xml:space="preserve"> </w:t>
      </w:r>
      <w:r>
        <w:t xml:space="preserve">— today a follow-up question is a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on a review revision, not a separate object. Status:</w:t>
      </w:r>
      <w:r>
        <w:t xml:space="preserve"> </w:t>
      </w:r>
      <w:r>
        <w:rPr>
          <w:bCs/>
          <w:b/>
        </w:rPr>
        <w:t xml:space="preserve">decisions + audit tested; threaded comments / question objects are a proposed addition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Report from SELECTED reviewed evidence, with citations, unresolved gaps, versioned export.</w:t>
      </w:r>
      <w:r>
        <w:t xml:space="preserve"> </w:t>
      </w:r>
      <w:r>
        <w:t xml:space="preserve">Export produces a PDF + manifest from</w:t>
      </w:r>
      <w:r>
        <w:t xml:space="preserve"> </w:t>
      </w:r>
      <w:r>
        <w:rPr>
          <w:bCs/>
          <w:b/>
        </w:rPr>
        <w:t xml:space="preserve">all ACCEPTED entries</w:t>
      </w:r>
      <w:r>
        <w:t xml:space="preserve"> </w:t>
      </w:r>
      <w:r>
        <w:t xml:space="preserve">(including labelled superseded and unknown-date records), not a user-selected subset; UI filters do not change the export. Citations (name, locator, documentId, SHA-256, source URL, publication, quote, note) are present in the manifest, and exports are versioned and retained (limit 20). A</w:t>
      </w:r>
      <w:r>
        <w:t xml:space="preserve"> </w:t>
      </w:r>
      <w:r>
        <w:rPr>
          <w:bCs/>
          <w:b/>
        </w:rPr>
        <w:t xml:space="preserve">user-selected subset and an explicit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unresolved gaps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report section are not implemented as specified</w:t>
      </w:r>
      <w:r>
        <w:t xml:space="preserve">. Status: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— citations + versioning tested; selection + gaps section proposed.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Sharing/export must not expose other cases or the whole workspace.</w:t>
      </w:r>
      <w:r>
        <w:t xml:space="preserve"> </w:t>
      </w:r>
      <w:r>
        <w:t xml:space="preserve">Export is scoped to a single</w:t>
      </w:r>
      <w:r>
        <w:t xml:space="preserve"> </w:t>
      </w:r>
      <w:r>
        <w:rPr>
          <w:rStyle w:val="VerbatimChar"/>
        </w:rPr>
        <w:t xml:space="preserve">workspaceId</w:t>
      </w:r>
      <w:r>
        <w:t xml:space="preserve">+</w:t>
      </w:r>
      <w:r>
        <w:rPr>
          <w:rStyle w:val="VerbatimChar"/>
        </w:rPr>
        <w:t xml:space="preserve">caseId</w:t>
      </w:r>
      <w:r>
        <w:t xml:space="preserve">;</w:t>
      </w:r>
      <w:r>
        <w:t xml:space="preserve"> </w:t>
      </w:r>
      <w:r>
        <w:rPr>
          <w:rStyle w:val="VerbatimChar"/>
        </w:rPr>
        <w:t xml:space="preserve">downloadExport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requestedBy</w:t>
      </w:r>
      <w:r>
        <w:t xml:space="preserve"> </w:t>
      </w:r>
      <w:r>
        <w:t xml:space="preserve">to equal the acting member; search only spans the actor’s member cases. Isolation is enforced in code and tested at the service/HTTP fixture level. Status:</w:t>
      </w:r>
      <w:r>
        <w:t xml:space="preserve"> </w:t>
      </w:r>
      <w:r>
        <w:rPr>
          <w:bCs/>
          <w:b/>
        </w:rPr>
        <w:t xml:space="preserve">enforced (fixture-tested); hosted two-account test pending</w:t>
      </w:r>
      <w:r>
        <w:t xml:space="preserve">.</w:t>
      </w:r>
    </w:p>
    <w:bookmarkEnd w:id="23"/>
    <w:bookmarkStart w:id="24" w:name="X45627af86be674665bb0d5311bb9a7bbb47ab7b"/>
    <w:p>
      <w:pPr>
        <w:pStyle w:val="Heading2"/>
      </w:pPr>
      <w:r>
        <w:t xml:space="preserve">D. PR #32 packaging fixes (bounded, this audit)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Pin esbuild and commit a portable lockfile without touching the platform store.</w:t>
      </w:r>
      <w:r>
        <w:t xml:space="preserve"> </w:t>
      </w:r>
      <w:r>
        <w:t xml:space="preserve">esbuild (which produces the deterministic</w:t>
      </w:r>
      <w:r>
        <w:t xml:space="preserve"> </w:t>
      </w:r>
      <w:r>
        <w:rPr>
          <w:rStyle w:val="VerbatimChar"/>
        </w:rPr>
        <w:t xml:space="preserve">public/parser/worker.mjs</w:t>
      </w:r>
      <w:r>
        <w:t xml:space="preserve">) was only a transitive dependency; the managed lockfile constrained it merely to</w:t>
      </w:r>
      <w:r>
        <w:t xml:space="preserve"> </w:t>
      </w:r>
      <w:r>
        <w:rPr>
          <w:rStyle w:val="VerbatimChar"/>
        </w:rPr>
        <w:t xml:space="preserve">~0.25.0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&gt;=0.12 &lt;1</w:t>
      </w:r>
      <w:r>
        <w:t xml:space="preserve">, while the byte-identical bundle needs exactly</w:t>
      </w:r>
      <w:r>
        <w:t xml:space="preserve"> </w:t>
      </w:r>
      <w:r>
        <w:rPr>
          <w:rStyle w:val="VerbatimChar"/>
        </w:rPr>
        <w:t xml:space="preserve">0.28.2</w:t>
      </w:r>
      <w:r>
        <w:t xml:space="preserve">. esbuild is now an explicit dev dependency pinned to</w:t>
      </w:r>
      <w:r>
        <w:t xml:space="preserve"> </w:t>
      </w:r>
      <w:r>
        <w:rPr>
          <w:rStyle w:val="VerbatimChar"/>
        </w:rPr>
        <w:t xml:space="preserve">0.28.2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nextjs_space/package.json</w:t>
      </w:r>
      <w:r>
        <w:t xml:space="preserve">. The repo’s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git-tracked symlink</w:t>
      </w:r>
      <w:r>
        <w:t xml:space="preserve"> </w:t>
      </w:r>
      <w:r>
        <w:t xml:space="preserve">into the platform-managed store, so the repository carries no resolvable lockfile of its own; rather than hand-edit that symlink or the shared store, a portable copy of the store’s fully-resolved lockfile is committed at</w:t>
      </w:r>
      <w:r>
        <w:t xml:space="preserve"> </w:t>
      </w:r>
      <w:r>
        <w:rPr>
          <w:rStyle w:val="VerbatimChar"/>
        </w:rPr>
        <w:t xml:space="preserve">nextjs_space/ci/yarn.lock</w:t>
      </w:r>
      <w:r>
        <w:t xml:space="preserve">. It carries no machine-specific paths (0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, 0</w:t>
      </w:r>
      <w:r>
        <w:t xml:space="preserve"> </w:t>
      </w:r>
      <w:r>
        <w:rPr>
          <w:rStyle w:val="VerbatimChar"/>
        </w:rPr>
        <w:t xml:space="preserve">/opt</w:t>
      </w:r>
      <w:r>
        <w:t xml:space="preserve">, 0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refs; its only workspace ref is</w:t>
      </w:r>
      <w:r>
        <w:t xml:space="preserve"> </w:t>
      </w:r>
      <w:r>
        <w:rPr>
          <w:rStyle w:val="VerbatimChar"/>
        </w:rPr>
        <w:t xml:space="preserve">app@workspace:.</w:t>
      </w:r>
      <w:r>
        <w:t xml:space="preserve">, which matches the repo package name) and pins the exact versions the committed worker was built from (esbuild</w:t>
      </w:r>
      <w:r>
        <w:t xml:space="preserve"> </w:t>
      </w:r>
      <w:r>
        <w:rPr>
          <w:rStyle w:val="VerbatimChar"/>
        </w:rPr>
        <w:t xml:space="preserve">0.28.2</w:t>
      </w:r>
      <w:r>
        <w:t xml:space="preserve">,</w:t>
      </w:r>
      <w:r>
        <w:t xml:space="preserve"> </w:t>
      </w:r>
      <w:r>
        <w:rPr>
          <w:rStyle w:val="VerbatimChar"/>
        </w:rPr>
        <w:t xml:space="preserve">pdfjs-dist</w:t>
      </w:r>
      <w:r>
        <w:t xml:space="preserve"> </w:t>
      </w:r>
      <w:r>
        <w:rPr>
          <w:rStyle w:val="VerbatimChar"/>
        </w:rPr>
        <w:t xml:space="preserve">6.3.289</w:t>
      </w:r>
      <w:r>
        <w:t xml:space="preserve">,</w:t>
      </w:r>
      <w:r>
        <w:t xml:space="preserve"> </w:t>
      </w:r>
      <w:r>
        <w:rPr>
          <w:rStyle w:val="VerbatimChar"/>
        </w:rPr>
        <w:t xml:space="preserve">mammoth</w:t>
      </w:r>
      <w:r>
        <w:t xml:space="preserve"> </w:t>
      </w:r>
      <w:r>
        <w:rPr>
          <w:rStyle w:val="VerbatimChar"/>
        </w:rPr>
        <w:t xml:space="preserve">1.12.2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mailparser</w:t>
      </w:r>
      <w:r>
        <w:t xml:space="preserve"> </w:t>
      </w:r>
      <w:r>
        <w:rPr>
          <w:rStyle w:val="VerbatimChar"/>
        </w:rPr>
        <w:t xml:space="preserve">3.9.23</w:t>
      </w:r>
      <w:r>
        <w:t xml:space="preserve">,</w:t>
      </w:r>
      <w:r>
        <w:t xml:space="preserve"> </w:t>
      </w:r>
      <w:r>
        <w:rPr>
          <w:rStyle w:val="VerbatimChar"/>
        </w:rPr>
        <w:t xml:space="preserve">jszip</w:t>
      </w:r>
      <w:r>
        <w:t xml:space="preserve"> </w:t>
      </w:r>
      <w:r>
        <w:rPr>
          <w:rStyle w:val="VerbatimChar"/>
        </w:rPr>
        <w:t xml:space="preserve">3.10.1</w:t>
      </w:r>
      <w:r>
        <w:t xml:space="preserve"> </w:t>
      </w:r>
      <w:r>
        <w:t xml:space="preserve">and the rest of the graph). The shared managed store lockfile was left byte-for-byte unchanged.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Add a CI integrity workflow (not automatically required).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.github/workflows/parser-worker-integrity.yml</w:t>
      </w:r>
      <w:r>
        <w:t xml:space="preserve">. On pull requests into</w:t>
      </w:r>
      <w:r>
        <w:t xml:space="preserve"> </w:t>
      </w:r>
      <w:r>
        <w:rPr>
          <w:rStyle w:val="VerbatimChar"/>
        </w:rPr>
        <w:t xml:space="preserve">integrate/evidence-search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(and pushes to them) it replaces the platform lockfile symlink with the committed</w:t>
      </w:r>
      <w:r>
        <w:t xml:space="preserve"> </w:t>
      </w:r>
      <w:r>
        <w:rPr>
          <w:rStyle w:val="VerbatimChar"/>
        </w:rPr>
        <w:t xml:space="preserve">ci/yarn.lock</w:t>
      </w:r>
      <w:r>
        <w:t xml:space="preserve">, runs</w:t>
      </w:r>
      <w:r>
        <w:t xml:space="preserve"> </w:t>
      </w:r>
      <w:r>
        <w:rPr>
          <w:rStyle w:val="VerbatimChar"/>
        </w:rPr>
        <w:t xml:space="preserve">yarn install --immutable</w:t>
      </w:r>
      <w:r>
        <w:t xml:space="preserve"> </w:t>
      </w:r>
      <w:r>
        <w:t xml:space="preserve">(so no new versions are silently resolved), and runs</w:t>
      </w:r>
      <w:r>
        <w:t xml:space="preserve"> </w:t>
      </w:r>
      <w:r>
        <w:rPr>
          <w:rStyle w:val="VerbatimChar"/>
        </w:rPr>
        <w:t xml:space="preserve">yarn check:worker</w:t>
      </w:r>
      <w:r>
        <w:t xml:space="preserve">. Adding this workflow file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by itself make the check required: a maintainer must enable the check named</w:t>
      </w:r>
      <w:r>
        <w:t xml:space="preserve"> </w:t>
      </w:r>
      <w:r>
        <w:rPr>
          <w:rStyle w:val="VerbatimChar"/>
          <w:bCs/>
          <w:b/>
        </w:rPr>
        <w:t xml:space="preserve">Parser worker integrity / check-worker</w:t>
      </w:r>
      <w:r>
        <w:t xml:space="preserve"> </w:t>
      </w:r>
      <w:r>
        <w:t xml:space="preserve">as a required status check under Settings → Branches. The workflow deliberately has no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filter, so it runs on every qualifying event and is therefore compatible with being marked required (a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-filtered required check can hang permanently pending when the path is untouched). It is kept out of</w:t>
      </w:r>
      <w:r>
        <w:t xml:space="preserve"> </w:t>
      </w:r>
      <w:r>
        <w:rPr>
          <w:rStyle w:val="VerbatimChar"/>
        </w:rPr>
        <w:t xml:space="preserve">yarn run build</w:t>
      </w:r>
      <w:r>
        <w:t xml:space="preserve">, so bundle drift can never abort a production deploy. Because the fresh install has no access to the managed store, a green run also proves the bundle reproduces off-platform.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Fix silently skipped licence attribution.</w:t>
      </w:r>
      <w:r>
        <w:t xml:space="preserve"> </w:t>
      </w:r>
      <w:r>
        <w:rPr>
          <w:rStyle w:val="VerbatimChar"/>
        </w:rPr>
        <w:t xml:space="preserve">scripts/build-parser-worker.mjs</w:t>
      </w:r>
      <w:r>
        <w:t xml:space="preserve"> </w:t>
      </w:r>
      <w:r>
        <w:t xml:space="preserve">resolved each inlined package via</w:t>
      </w:r>
      <w:r>
        <w:t xml:space="preserve"> </w:t>
      </w:r>
      <w:r>
        <w:rPr>
          <w:rStyle w:val="VerbatimChar"/>
        </w:rPr>
        <w:t xml:space="preserve">require.resolve('&lt;pkg&gt;/package.json')</w:t>
      </w:r>
      <w:r>
        <w:t xml:space="preserve"> </w:t>
      </w:r>
      <w:r>
        <w:t xml:space="preserve">and did</w:t>
      </w:r>
      <w:r>
        <w:t xml:space="preserve"> </w:t>
      </w:r>
      <w:r>
        <w:rPr>
          <w:rStyle w:val="VerbatimChar"/>
        </w:rPr>
        <w:t xml:space="preserve">catch { continue }</w:t>
      </w:r>
      <w:r>
        <w:t xml:space="preserve"> </w:t>
      </w:r>
      <w:r>
        <w:t xml:space="preserve">— silently dropping any package whose</w:t>
      </w:r>
      <w:r>
        <w:t xml:space="preserve"> </w:t>
      </w:r>
      <w:r>
        <w:rPr>
          <w:rStyle w:val="VerbatimChar"/>
        </w:rPr>
        <w:t xml:space="preserve">exports</w:t>
      </w:r>
      <w:r>
        <w:t xml:space="preserve"> </w:t>
      </w:r>
      <w:r>
        <w:t xml:space="preserve">map blocks that subpath. The generator now resolves the actual package directory for every entry in esbuild’s input graph (including nested versions), inspects licence filenames</w:t>
      </w:r>
      <w:r>
        <w:t xml:space="preserve"> </w:t>
      </w:r>
      <w:r>
        <w:rPr>
          <w:bCs/>
          <w:b/>
        </w:rPr>
        <w:t xml:space="preserve">case-insensitively</w:t>
      </w:r>
      <w:r>
        <w:t xml:space="preserve"> </w:t>
      </w:r>
      <w:r>
        <w:t xml:space="preserve">(</w:t>
      </w:r>
      <w:r>
        <w:rPr>
          <w:rStyle w:val="VerbatimChar"/>
        </w:rPr>
        <w:t xml:space="preserve">/^(licen[cs]e|copying|notice)/i</w:t>
      </w:r>
      <w:r>
        <w:t xml:space="preserve">), collects all matches including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 </w:t>
      </w:r>
      <w:r>
        <w:t xml:space="preserve">files, and</w:t>
      </w:r>
      <w:r>
        <w:t xml:space="preserve"> </w:t>
      </w:r>
      <w:r>
        <w:rPr>
          <w:bCs/>
          <w:b/>
        </w:rPr>
        <w:t xml:space="preserve">throws</w:t>
      </w:r>
      <w:r>
        <w:t xml:space="preserve"> </w:t>
      </w:r>
      <w:r>
        <w:t xml:space="preserve">if any inlined package cannot be attributed. Regenerated artifacts now document</w:t>
      </w:r>
      <w:r>
        <w:t xml:space="preserve"> </w:t>
      </w:r>
      <w:r>
        <w:rPr>
          <w:bCs/>
          <w:b/>
        </w:rPr>
        <w:t xml:space="preserve">53 inlined packages: 51 attributed from bundled licence/</w:t>
      </w:r>
      <w:r>
        <w:rPr>
          <w:rStyle w:val="VerbatimChar"/>
          <w:bCs/>
          <w:b/>
        </w:rPr>
        <w:t xml:space="preserve">NOTICE</w:t>
      </w:r>
      <w:r>
        <w:rPr>
          <w:bCs/>
          <w:b/>
        </w:rPr>
        <w:t xml:space="preserve"> </w:t>
      </w:r>
      <w:r>
        <w:rPr>
          <w:bCs/>
          <w:b/>
        </w:rPr>
        <w:t xml:space="preserve">files, and 2 reconstructed from a canonical SPDX template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dingbat-to-unicode@1.0.1</w:t>
      </w:r>
      <w:r>
        <w:t xml:space="preserve"> </w:t>
      </w:r>
      <w:r>
        <w:t xml:space="preserve">(BSD-2-Clause) and</w:t>
      </w:r>
      <w:r>
        <w:t xml:space="preserve"> </w:t>
      </w:r>
      <w:r>
        <w:rPr>
          <w:rStyle w:val="VerbatimChar"/>
        </w:rPr>
        <w:t xml:space="preserve">isarray@1.0.0</w:t>
      </w:r>
      <w:r>
        <w:t xml:space="preserve"> </w:t>
      </w:r>
      <w:r>
        <w:t xml:space="preserve">(MIT) — because those two ship no standalone licence file in their published package. Both are clearly labelled as non-verbatim reconstructions in</w:t>
      </w:r>
      <w:r>
        <w:t xml:space="preserve"> </w:t>
      </w:r>
      <w:r>
        <w:rPr>
          <w:rStyle w:val="VerbatimChar"/>
        </w:rPr>
        <w:t xml:space="preserve">worker.LICENSES.txt</w:t>
      </w:r>
      <w:r>
        <w:t xml:space="preserve">, and neither the file header nor the manifest claims complete verbatim attribution while they remain reconstructed. The seven previously-dropped packages (</w:t>
      </w:r>
      <w:r>
        <w:rPr>
          <w:rStyle w:val="VerbatimChar"/>
        </w:rPr>
        <w:t xml:space="preserve">deepmerge-ts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dom-serializer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domelementtype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domhandler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domutils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htmlparser2</w:t>
      </w:r>
      <w:r>
        <w:t xml:space="preserve">) are now attributed from their bundled files. This attribution work alone did not change</w:t>
      </w:r>
      <w:r>
        <w:t xml:space="preserve"> </w:t>
      </w:r>
      <w:r>
        <w:rPr>
          <w:rStyle w:val="VerbatimChar"/>
        </w:rPr>
        <w:t xml:space="preserve">worker.mjs</w:t>
      </w:r>
      <w:r>
        <w:t xml:space="preserve">; the bytes changed separately (see fix 4) through path normalisation only.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Make the worker bytes reproducible off-platform.</w:t>
      </w:r>
      <w:r>
        <w:t xml:space="preserve"> </w:t>
      </w:r>
      <w:r>
        <w:t xml:space="preserve">esbuild follows the workspace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symlink into the platform store and baked that absolute store path (</w:t>
      </w:r>
      <w:r>
        <w:rPr>
          <w:rStyle w:val="VerbatimChar"/>
        </w:rPr>
        <w:t xml:space="preserve">/opt/hostedapp/node/root/app_next_16/node_modules/...</w:t>
      </w:r>
      <w:r>
        <w:t xml:space="preserve">) into the bundle’s module-key strings and</w:t>
      </w:r>
      <w:r>
        <w:t xml:space="preserve"> </w:t>
      </w:r>
      <w:r>
        <w:rPr>
          <w:rStyle w:val="VerbatimChar"/>
        </w:rPr>
        <w:t xml:space="preserve">// path</w:t>
      </w:r>
      <w:r>
        <w:t xml:space="preserve"> </w:t>
      </w:r>
      <w:r>
        <w:t xml:space="preserve">comments, so a fresh install with a real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produced a non-byte-identical worker. The shared build config now sets</w:t>
      </w:r>
      <w:r>
        <w:t xml:space="preserve"> </w:t>
      </w:r>
      <w:r>
        <w:rPr>
          <w:rStyle w:val="VerbatimChar"/>
        </w:rPr>
        <w:t xml:space="preserve">preserveSymlinks: true</w:t>
      </w:r>
      <w:r>
        <w:t xml:space="preserve">, so both the platform (symlinked) build and a genuinely fresh install emit stable</w:t>
      </w:r>
      <w:r>
        <w:t xml:space="preserve"> </w:t>
      </w:r>
      <w:r>
        <w:rPr>
          <w:rStyle w:val="VerbatimChar"/>
        </w:rPr>
        <w:t xml:space="preserve">node_modules/&lt;pkg&gt;/...</w:t>
      </w:r>
      <w:r>
        <w:t xml:space="preserve"> </w:t>
      </w:r>
      <w:r>
        <w:t xml:space="preserve">paths. This changed</w:t>
      </w:r>
      <w:r>
        <w:t xml:space="preserve"> </w:t>
      </w:r>
      <w:r>
        <w:rPr>
          <w:rStyle w:val="VerbatimChar"/>
        </w:rPr>
        <w:t xml:space="preserve">public/parser/worker.mjs</w:t>
      </w:r>
      <w:r>
        <w:t xml:space="preserve"> </w:t>
      </w:r>
      <w:r>
        <w:t xml:space="preserve">from sha256</w:t>
      </w:r>
      <w:r>
        <w:t xml:space="preserve"> </w:t>
      </w:r>
      <w:r>
        <w:rPr>
          <w:rStyle w:val="VerbatimChar"/>
        </w:rPr>
        <w:t xml:space="preserve">ac385816…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Cs/>
          <w:b/>
        </w:rPr>
        <w:t xml:space="preserve">c39f2bc8…</w:t>
      </w:r>
      <w:r>
        <w:t xml:space="preserve"> </w:t>
      </w:r>
      <w:r>
        <w:t xml:space="preserve">— a path-normalisation change only, with no code or dependency change (verified: the sole differences were path-key strings and path comments) — and it removes the leaked host path from the committed bundle. Verified with a genuinely fresh</w:t>
      </w:r>
      <w:r>
        <w:t xml:space="preserve"> </w:t>
      </w:r>
      <w:r>
        <w:rPr>
          <w:rStyle w:val="VerbatimChar"/>
        </w:rPr>
        <w:t xml:space="preserve">yarn install --immutable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ci/yarn.lock</w:t>
      </w:r>
      <w:r>
        <w:t xml:space="preserve"> </w:t>
      </w:r>
      <w:r>
        <w:t xml:space="preserve">in an isolated directory (real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 local cache): the lockfile was left unmutated and</w:t>
      </w:r>
      <w:r>
        <w:t xml:space="preserve"> </w:t>
      </w:r>
      <w:r>
        <w:rPr>
          <w:rStyle w:val="VerbatimChar"/>
        </w:rPr>
        <w:t xml:space="preserve">yarn check:worker</w:t>
      </w:r>
      <w:r>
        <w:t xml:space="preserve"> </w:t>
      </w:r>
      <w:r>
        <w:t xml:space="preserve">reproduced the committed worker byte-for-byte.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 description.</w:t>
      </w:r>
      <w:r>
        <w:t xml:space="preserve"> </w:t>
      </w:r>
      <w:r>
        <w:t xml:space="preserve">A complete description (diff, validation, limitations, rollback) is prepared at</w:t>
      </w:r>
      <w:r>
        <w:t xml:space="preserve"> </w:t>
      </w:r>
      <w:r>
        <w:rPr>
          <w:rStyle w:val="VerbatimChar"/>
        </w:rPr>
        <w:t xml:space="preserve">docs/pr-32-description.md</w:t>
      </w:r>
      <w:r>
        <w:t xml:space="preserve"> </w:t>
      </w:r>
      <w:r>
        <w:t xml:space="preserve">for the requester to apply to PR #32.</w:t>
      </w:r>
    </w:p>
    <w:bookmarkEnd w:id="24"/>
    <w:bookmarkStart w:id="25" w:name="e.-verification-log-this-audit"/>
    <w:p>
      <w:pPr>
        <w:pStyle w:val="Heading2"/>
      </w:pPr>
      <w:r>
        <w:t xml:space="preserve">E. Verification log (this audit)</w:t>
      </w:r>
    </w:p>
    <w:p>
      <w:pPr>
        <w:pStyle w:val="FirstParagraph"/>
      </w:pPr>
      <w:r>
        <w:t xml:space="preserve">Run from</w:t>
      </w:r>
      <w:r>
        <w:t xml:space="preserve"> </w:t>
      </w:r>
      <w:r>
        <w:rPr>
          <w:rStyle w:val="VerbatimChar"/>
        </w:rPr>
        <w:t xml:space="preserve">nextjs_space</w:t>
      </w:r>
      <w:r>
        <w:t xml:space="preserve"> </w:t>
      </w:r>
      <w:r>
        <w:t xml:space="preserve">unless noted. Working tree on branch</w:t>
      </w:r>
      <w:r>
        <w:t xml:space="preserve"> </w:t>
      </w:r>
      <w:r>
        <w:rPr>
          <w:rStyle w:val="VerbatimChar"/>
        </w:rPr>
        <w:t xml:space="preserve">pr32-corrections</w:t>
      </w:r>
      <w:r>
        <w:t xml:space="preserve"> </w:t>
      </w:r>
      <w:r>
        <w:t xml:space="preserve">(based on PR #32 head</w:t>
      </w:r>
      <w:r>
        <w:t xml:space="preserve"> </w:t>
      </w:r>
      <w:r>
        <w:rPr>
          <w:rStyle w:val="VerbatimChar"/>
        </w:rPr>
        <w:t xml:space="preserve">fdb7818</w:t>
      </w:r>
      <w:r>
        <w:t xml:space="preserve"> </w:t>
      </w:r>
      <w:r>
        <w:t xml:space="preserve">via review checkout</w:t>
      </w:r>
      <w:r>
        <w:t xml:space="preserve"> </w:t>
      </w:r>
      <w:r>
        <w:rPr>
          <w:rStyle w:val="VerbatimChar"/>
        </w:rPr>
        <w:t xml:space="preserve">fc64e30</w:t>
      </w:r>
      <w:r>
        <w:t xml:space="preserve">), with the section D fixes applied and committed for a non-force update of PR #32.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+ PDF suites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--import ./node_modules/tsx/dist/loader.mjs --test tests/case-files.test.ts tests/private-workspaces.test.ts tests/workspace-client.test.mjs tests/pdf-job-access.test.mjs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pass / 0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--import ./node_modules/tsx/dist/loader.mjs --test tests/evidence-*.test.ts tests/place-history.test.ts tests/investigation-coverage.test.ts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pass / 0 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node_modules/typescript/bin/tsc --noEmit --incremental 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node_modules/prisma/build/index.js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yarn check:worker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(esbuild 0.28.2; deps match; re-bundle byte-identical)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Faithful standalone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packaging (copy managed app dir, rsync working tree,</w:t>
            </w:r>
            <w:r>
              <w:t xml:space="preserve"> </w:t>
            </w:r>
            <w:r>
              <w:rPr>
                <w:rStyle w:val="VerbatimChar"/>
              </w:rPr>
              <w:t xml:space="preserve">NEXT_OUTPUT_MODE=standalone yarn run build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0;</w:t>
            </w:r>
            <w:r>
              <w:t xml:space="preserve"> </w:t>
            </w:r>
            <w:r>
              <w:rPr>
                <w:rStyle w:val="VerbatimChar"/>
              </w:rPr>
              <w:t xml:space="preserve">worker.mjs</w:t>
            </w:r>
            <w:r>
              <w:t xml:space="preserve"> </w:t>
            </w:r>
            <w:r>
              <w:t xml:space="preserve">present in</w:t>
            </w:r>
            <w:r>
              <w:t xml:space="preserve"> </w:t>
            </w:r>
            <w:r>
              <w:rPr>
                <w:rStyle w:val="VerbatimChar"/>
              </w:rPr>
              <w:t xml:space="preserve">.build/standalone/app/public/parser/</w:t>
            </w:r>
            <w:r>
              <w:t xml:space="preserve"> </w:t>
            </w:r>
            <w:r>
              <w:t xml:space="preserve">(sha</w:t>
            </w:r>
            <w:r>
              <w:t xml:space="preserve"> </w:t>
            </w:r>
            <w:r>
              <w:rPr>
                <w:rStyle w:val="VerbatimChar"/>
              </w:rPr>
              <w:t xml:space="preserve">c39f2bc8…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pdfjs-dist</w:t>
            </w:r>
            <w:r>
              <w:t xml:space="preserve">/</w:t>
            </w:r>
            <w:r>
              <w:rPr>
                <w:rStyle w:val="VerbatimChar"/>
              </w:rPr>
              <w:t xml:space="preserve">mammoth</w:t>
            </w:r>
            <w:r>
              <w:t xml:space="preserve">/</w:t>
            </w:r>
            <w:r>
              <w:rPr>
                <w:rStyle w:val="VerbatimChar"/>
              </w:rPr>
              <w:t xml:space="preserve">mailparser</w:t>
            </w:r>
            <w:r>
              <w:t xml:space="preserve"> </w:t>
            </w:r>
            <w:r>
              <w:t xml:space="preserve">absent from standalone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; no worker-resolution errors</w:t>
            </w:r>
          </w:p>
        </w:tc>
      </w:tr>
    </w:tbl>
    <w:bookmarkEnd w:id="25"/>
    <w:bookmarkStart w:id="26" w:name="f.-handoff"/>
    <w:p>
      <w:pPr>
        <w:pStyle w:val="Heading2"/>
      </w:pPr>
      <w:r>
        <w:t xml:space="preserve">F. Handoff</w:t>
      </w:r>
    </w:p>
    <w:p>
      <w:pPr>
        <w:pStyle w:val="FirstParagraph"/>
      </w:pPr>
      <w:r>
        <w:rPr>
          <w:bCs/>
          <w:b/>
        </w:rPr>
        <w:t xml:space="preserve">1. Work preserved.</w:t>
      </w:r>
      <w:r>
        <w:t xml:space="preserve"> </w:t>
      </w:r>
      <w:r>
        <w:t xml:space="preserve">All substantive code from PRs #26/#27/#28 is present on the integration line via PR #29; #29 and #32 are present. Only two design docs (</w:t>
      </w:r>
      <w:r>
        <w:rPr>
          <w:rStyle w:val="VerbatimChar"/>
        </w:rPr>
        <w:t xml:space="preserve">pdf-export-containment.md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private-workspace-foundation.md</w:t>
      </w:r>
      <w:r>
        <w:t xml:space="preserve">) are off the integration line and are recoverable from their PR heads.</w:t>
      </w:r>
    </w:p>
    <w:p>
      <w:pPr>
        <w:pStyle w:val="BodyText"/>
      </w:pPr>
      <w:r>
        <w:rPr>
          <w:bCs/>
          <w:b/>
        </w:rPr>
        <w:t xml:space="preserve">2. Genuinely missing.</w:t>
      </w:r>
      <w:r>
        <w:t xml:space="preserve"> </w:t>
      </w:r>
      <w:r>
        <w:t xml:space="preserve">Member invitation / role-assignment / revoke API and UI (schema ready). MFA / trusted identity provider. At-rest encryption of extracted passages, metadata and review history. Hosted persistence with backup/restore/retention. Threaded comments and a discrete follow-up-question object. User-selected export subset and an explicit</w:t>
      </w:r>
      <w:r>
        <w:t xml:space="preserve"> </w:t>
      </w:r>
      <w:r>
        <w:t xml:space="preserve">“</w:t>
      </w:r>
      <w:r>
        <w:t xml:space="preserve">unresolved gaps</w:t>
      </w:r>
      <w:r>
        <w:t xml:space="preserve">”</w:t>
      </w:r>
      <w:r>
        <w:t xml:space="preserve"> </w:t>
      </w:r>
      <w:r>
        <w:t xml:space="preserve">report section. OCR, maps/satellite comparison, semantic search and cross-case entity linking are explicitly deferred, not accidental gaps.</w:t>
      </w:r>
    </w:p>
    <w:p>
      <w:pPr>
        <w:pStyle w:val="BodyText"/>
      </w:pPr>
      <w:r>
        <w:rPr>
          <w:bCs/>
          <w:b/>
        </w:rPr>
        <w:t xml:space="preserve">3. Exists but disabled or unverified.</w:t>
      </w:r>
      <w:r>
        <w:t xml:space="preserve"> </w:t>
      </w:r>
      <w:r>
        <w:t xml:space="preserve">The whole private workspace/case/evidence journey is implemented and passes fixture-level tests but is disabled in production (all three flags absent, fail-closed) and unverified in a hosted database and a deployed browser. Isolation is enforced and fixture-tested but has no hosted two-account proof. The reviewed-PDF export is fixture-tested but not verified rendering in a deployed browser.</w:t>
      </w:r>
    </w:p>
    <w:p>
      <w:pPr>
        <w:pStyle w:val="BodyText"/>
      </w:pPr>
      <w:r>
        <w:rPr>
          <w:bCs/>
          <w:b/>
        </w:rPr>
        <w:t xml:space="preserve">4. Is PR #32 ready to merge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integrate/evidence-search</w:t>
      </w:r>
      <w:r>
        <w:rPr>
          <w:bCs/>
          <w:b/>
        </w:rPr>
        <w:t xml:space="preserve">?</w:t>
      </w:r>
      <w:r>
        <w:t xml:space="preserve"> </w:t>
      </w:r>
      <w:r>
        <w:t xml:space="preserve">The packaging change itself is sound and now well-evidenced: byte-identical self-contained worker (sha</w:t>
      </w:r>
      <w:r>
        <w:t xml:space="preserve"> </w:t>
      </w:r>
      <w:r>
        <w:rPr>
          <w:rStyle w:val="VerbatimChar"/>
        </w:rPr>
        <w:t xml:space="preserve">c39f2bc8…</w:t>
      </w:r>
      <w:r>
        <w:t xml:space="preserve">, reproducible from a fresh</w:t>
      </w:r>
      <w:r>
        <w:t xml:space="preserve"> </w:t>
      </w:r>
      <w:r>
        <w:rPr>
          <w:rStyle w:val="VerbatimChar"/>
        </w:rPr>
        <w:t xml:space="preserve">--immutable</w:t>
      </w:r>
      <w:r>
        <w:t xml:space="preserve"> </w:t>
      </w:r>
      <w:r>
        <w:t xml:space="preserve">install via</w:t>
      </w:r>
      <w:r>
        <w:t xml:space="preserve"> </w:t>
      </w:r>
      <w:r>
        <w:rPr>
          <w:rStyle w:val="VerbatimChar"/>
        </w:rPr>
        <w:t xml:space="preserve">ci/yarn.lock</w:t>
      </w:r>
      <w:r>
        <w:t xml:space="preserve">), integrity check green, faithful standalone build green with the unmodified platform config, corrected licence attribution (51 of 53 inlined packages from bundled files, 2 reconstructed and labelled), an explicit esbuild pin and a CI integrity workflow (present but not yet a required check). With the section D fixes applied it is reasonable to merge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(a) the requester reviews the fixes, (b) the CI workflow runs green on the PR, and (c) the empty PR body is replaced with</w:t>
      </w:r>
      <w:r>
        <w:t xml:space="preserve"> </w:t>
      </w:r>
      <w:r>
        <w:rPr>
          <w:rStyle w:val="VerbatimChar"/>
        </w:rPr>
        <w:t xml:space="preserve">docs/pr-32-description.md</w:t>
      </w:r>
      <w:r>
        <w:t xml:space="preserve">. It does not enable any confidential-use feature, so merging it does not itself create pilot risk. The section D fixes are committed on</w:t>
      </w:r>
      <w:r>
        <w:t xml:space="preserve"> </w:t>
      </w:r>
      <w:r>
        <w:rPr>
          <w:rStyle w:val="VerbatimChar"/>
        </w:rPr>
        <w:t xml:space="preserve">pr32-corrections</w:t>
      </w:r>
      <w:r>
        <w:t xml:space="preserve"> </w:t>
      </w:r>
      <w:r>
        <w:t xml:space="preserve">and pushed as a non-force (fast-forward) update to PR #32’s head branch</w:t>
      </w:r>
      <w:r>
        <w:t xml:space="preserve"> </w:t>
      </w:r>
      <w:r>
        <w:rPr>
          <w:rStyle w:val="VerbatimChar"/>
        </w:rPr>
        <w:t xml:space="preserve">packaging/self-contained-worker</w:t>
      </w:r>
      <w:r>
        <w:t xml:space="preserve">; no merge, deploy, production migration or private-feature activation was performed.</w:t>
      </w:r>
    </w:p>
    <w:p>
      <w:pPr>
        <w:pStyle w:val="BodyText"/>
      </w:pPr>
      <w:r>
        <w:rPr>
          <w:bCs/>
          <w:b/>
        </w:rPr>
        <w:t xml:space="preserve">5. Smallest next task toward a usable pilot.</w:t>
      </w:r>
      <w:r>
        <w:t xml:space="preserve"> </w:t>
      </w:r>
      <w:r>
        <w:t xml:space="preserve">Implement</w:t>
      </w:r>
      <w:r>
        <w:t xml:space="preserve"> </w:t>
      </w:r>
      <w:r>
        <w:rPr>
          <w:bCs/>
          <w:b/>
        </w:rPr>
        <w:t xml:space="preserve">case member management</w:t>
      </w:r>
      <w:r>
        <w:t xml:space="preserve">: an owner-only API to invite an existing account to a case, assign CONTRIBUTOR/REVIEWER/VIEWER, toggle export permission, and revoke — plus a minimal owner UI. This is the smallest change that turns a single-owner tool into the multi-user, role-separated, revocable-access workflow the requester described, and the schema already supports it. Acceptance criteria: an owner can add account B to a case with a chosen role; B sees only that case and only the actions its role permits; export is blocked for B until the owner grants</w:t>
      </w:r>
      <w:r>
        <w:t xml:space="preserve"> </w:t>
      </w:r>
      <w:r>
        <w:rPr>
          <w:rStyle w:val="VerbatimChar"/>
        </w:rPr>
        <w:t xml:space="preserve">canExport</w:t>
      </w:r>
      <w:r>
        <w:t xml:space="preserve">; after the owner revokes B, B can no longer read, search or download prior exports; every add/role-change/revoke writes a</w:t>
      </w:r>
      <w:r>
        <w:t xml:space="preserve"> </w:t>
      </w:r>
      <w:r>
        <w:rPr>
          <w:rStyle w:val="VerbatimChar"/>
        </w:rPr>
        <w:t xml:space="preserve">PrivateWorkspaceAudit</w:t>
      </w:r>
      <w:r>
        <w:t xml:space="preserve"> </w:t>
      </w:r>
      <w:r>
        <w:t xml:space="preserve">row; a non-owner cannot invite or change roles; all of this is covered by a two-account fixture test and then confirmed once in a hosted two-account browser session. This deliberately excludes MFA and at-rest encryption, which remain independent release blockers.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2026-09-10T12:36:54Z</dcterms:created>
  <dcterms:modified xsi:type="dcterms:W3CDTF">2026-09-10T12:36:54Z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