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a449ca43a2e449417b10215faa12fa26967382"/>
    <w:p>
      <w:pPr>
        <w:pStyle w:val="Heading1"/>
      </w:pPr>
      <w:r>
        <w:t xml:space="preserve">PR57 — Wild Counties Living Field Journal (first implementation: Fodder in the Woods, County Down)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 the first Wild Counties</w:t>
      </w:r>
      <w:r>
        <w:t xml:space="preserve"> </w:t>
      </w:r>
      <w:r>
        <w:rPr>
          <w:bCs/>
          <w:b/>
        </w:rPr>
        <w:t xml:space="preserve">Living Field Journal</w:t>
      </w:r>
      <w:r>
        <w:t xml:space="preserve"> </w:t>
      </w:r>
      <w:r>
        <w:t xml:space="preserve">experience — a place-led, editorial</w:t>
      </w:r>
      <w:r>
        <w:t xml:space="preserve"> </w:t>
      </w:r>
      <w:r>
        <w:t xml:space="preserve">digital record of a landscape through the year — extending the existing</w:t>
      </w:r>
      <w:r>
        <w:t xml:space="preserve"> </w:t>
      </w:r>
      <w:r>
        <w:rPr>
          <w:bCs/>
          <w:b/>
        </w:rPr>
        <w:t xml:space="preserve">WildHub</w:t>
      </w:r>
      <w:r>
        <w:t xml:space="preserve"> </w:t>
      </w:r>
      <w:r>
        <w:t xml:space="preserve">architecture (owner studio, photos, publish/editorial-review workflow, public renderer, QR).</w:t>
      </w:r>
    </w:p>
    <w:p>
      <w:pPr>
        <w:pStyle w:val="BodyText"/>
      </w:pPr>
      <w:r>
        <w:t xml:space="preserve">Fodder in the Woods (Finnebrogue Woods, County Down) is the</w:t>
      </w:r>
      <w:r>
        <w:t xml:space="preserve"> </w:t>
      </w:r>
      <w:r>
        <w:rPr>
          <w:bCs/>
          <w:b/>
        </w:rPr>
        <w:t xml:space="preserve">first venue we design against</w:t>
      </w:r>
      <w:r>
        <w:t xml:space="preserve">,</w:t>
      </w:r>
      <w:r>
        <w:t xml:space="preserve"> </w:t>
      </w:r>
      <w:r>
        <w:t xml:space="preserve">but this PR ships</w:t>
      </w:r>
      <w:r>
        <w:t xml:space="preserve"> </w:t>
      </w:r>
      <w:r>
        <w:rPr>
          <w:bCs/>
          <w:b/>
        </w:rPr>
        <w:t xml:space="preserve">reusable Wild Counties capabilities</w:t>
      </w:r>
      <w:r>
        <w:t xml:space="preserve">, not Fodder-specific code. Everything</w:t>
      </w:r>
      <w:r>
        <w:t xml:space="preserve"> </w:t>
      </w:r>
      <w:r>
        <w:t xml:space="preserve">here must work equally for a Kilkenny craft venue, a Cambridgeshire hotel, a farm or an estate.</w:t>
      </w:r>
      <w:r>
        <w:t xml:space="preserve"> </w:t>
      </w:r>
      <w:r>
        <w:t xml:space="preserve">We prefer configuration and content over venue-specific branching.</w:t>
      </w:r>
    </w:p>
    <w:p>
      <w:pPr>
        <w:pStyle w:val="BodyText"/>
      </w:pPr>
      <w:r>
        <w:rPr>
          <w:bCs/>
          <w:b/>
        </w:rPr>
        <w:t xml:space="preserve">This PR ships dark.</w:t>
      </w:r>
      <w:r>
        <w:t xml:space="preserve"> </w:t>
      </w:r>
      <w:r>
        <w:rPr>
          <w:rStyle w:val="VerbatimChar"/>
        </w:rPr>
        <w:t xml:space="preserve">WILD_HUBS_ENABLED</w:t>
      </w:r>
      <w:r>
        <w:t xml:space="preserve"> </w:t>
      </w:r>
      <w:r>
        <w:t xml:space="preserve">stays absent/not</w:t>
      </w:r>
      <w:r>
        <w:t xml:space="preserve"> </w:t>
      </w:r>
      <w:r>
        <w:rPr>
          <w:rStyle w:val="VerbatimChar"/>
        </w:rPr>
        <w:t xml:space="preserve">'true'</w:t>
      </w:r>
      <w:r>
        <w:t xml:space="preserve">, so nothing here renders</w:t>
      </w:r>
      <w:r>
        <w:t xml:space="preserve"> </w:t>
      </w:r>
      <w:r>
        <w:t xml:space="preserve">publicly and no owner setup API responds. Fodder is not seeded, not published, not described as a</w:t>
      </w:r>
      <w:r>
        <w:t xml:space="preserve"> </w:t>
      </w:r>
      <w:r>
        <w:t xml:space="preserve">partner. No emails, no deploy, no merge, no production data change. Laura is not provisioned.</w:t>
      </w:r>
    </w:p>
    <w:bookmarkEnd w:id="20"/>
    <w:bookmarkStart w:id="21" w:name="what-we-reuse-do-not-duplicate"/>
    <w:p>
      <w:pPr>
        <w:pStyle w:val="Heading2"/>
      </w:pPr>
      <w:r>
        <w:t xml:space="preserve">What we reuse (do NOT duplicate)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WildHub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WildHubPhoto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WildHubPublication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WildHubReview</w:t>
      </w:r>
      <w:r>
        <w:t xml:space="preserve"> </w:t>
      </w:r>
      <w:r>
        <w:t xml:space="preserve">models and their migrations.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hubService</w:t>
      </w:r>
      <w:r>
        <w:t xml:space="preserve"> </w:t>
      </w:r>
      <w:r>
        <w:t xml:space="preserve">(owner-scoped, transactional,</w:t>
      </w:r>
      <w:r>
        <w:t xml:space="preserve"> </w:t>
      </w:r>
      <w:r>
        <w:rPr>
          <w:rStyle w:val="VerbatimChar"/>
        </w:rPr>
        <w:t xml:space="preserve">HubError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reviewService</w:t>
      </w:r>
      <w:r>
        <w:t xml:space="preserve"> </w:t>
      </w:r>
      <w:r>
        <w:t xml:space="preserve">(admin editorial review).</w:t>
      </w:r>
    </w:p>
    <w:p>
      <w:pPr>
        <w:numPr>
          <w:ilvl w:val="0"/>
          <w:numId w:val="1001"/>
        </w:numPr>
        <w:pStyle w:val="Compact"/>
      </w:pPr>
      <w:r>
        <w:t xml:space="preserve">Photo pipeline</w:t>
      </w:r>
      <w:r>
        <w:t xml:space="preserve"> </w:t>
      </w:r>
      <w:r>
        <w:rPr>
          <w:rStyle w:val="VerbatimChar"/>
        </w:rPr>
        <w:t xml:space="preserve">photoInput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preparePhoto</w:t>
      </w:r>
      <w:r>
        <w:t xml:space="preserve"> </w:t>
      </w:r>
      <w:r>
        <w:t xml:space="preserve">(virus scan, sharp re-encode,</w:t>
      </w:r>
      <w:r>
        <w:t xml:space="preserve"> </w:t>
      </w:r>
      <w:r>
        <w:rPr>
          <w:bCs/>
          <w:b/>
        </w:rPr>
        <w:t xml:space="preserve">EXIF/GPS strip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hubRequest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reviewRequest</w:t>
      </w:r>
      <w:r>
        <w:t xml:space="preserve"> </w:t>
      </w:r>
      <w:r>
        <w:t xml:space="preserve">HTTP wrappers (flag gate + auth + same-origin</w:t>
      </w:r>
      <w:r>
        <w:t xml:space="preserve"> </w:t>
      </w:r>
      <w:r>
        <w:rPr>
          <w:rStyle w:val="VerbatimChar"/>
        </w:rPr>
        <w:t xml:space="preserve">body()</w:t>
      </w:r>
      <w:r>
        <w:t xml:space="preserve">),</w:t>
      </w:r>
      <w:r>
        <w:t xml:space="preserve"> </w:t>
      </w:r>
      <w:r>
        <w:rPr>
          <w:rStyle w:val="VerbatimChar"/>
        </w:rPr>
        <w:t xml:space="preserve">privateHeaders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Public rendering chain:</w:t>
      </w:r>
      <w:r>
        <w:t xml:space="preserve"> </w:t>
      </w:r>
      <w:r>
        <w:rPr>
          <w:rStyle w:val="VerbatimChar"/>
        </w:rPr>
        <w:t xml:space="preserve">getPublishedHub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app/wild/places/[id]/page.tsx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PublishedHub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Design language (</w:t>
      </w:r>
      <w:r>
        <w:rPr>
          <w:rStyle w:val="VerbatimChar"/>
        </w:rPr>
        <w:t xml:space="preserve">bv-*</w:t>
      </w:r>
      <w:r>
        <w:t xml:space="preserve"> </w:t>
      </w:r>
      <w:r>
        <w:t xml:space="preserve">CSS classes, forest/gold/cream palette, Europe/Dublin dates, DejaVu fonts).</w:t>
      </w:r>
    </w:p>
    <w:p>
      <w:pPr>
        <w:numPr>
          <w:ilvl w:val="0"/>
          <w:numId w:val="1001"/>
        </w:numPr>
        <w:pStyle w:val="Compact"/>
      </w:pPr>
      <w:r>
        <w:t xml:space="preserve">The evidence-class precedent (</w:t>
      </w:r>
      <w:r>
        <w:rPr>
          <w:rStyle w:val="VerbatimChar"/>
        </w:rPr>
        <w:t xml:space="preserve">CommunityReport.evidenceClass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ObservationCandidate</w:t>
      </w:r>
      <w:r>
        <w:t xml:space="preserve"> </w:t>
      </w:r>
      <w:r>
        <w:t xml:space="preserve">lifecycle):</w:t>
      </w:r>
      <w:r>
        <w:t xml:space="preserve"> </w:t>
      </w:r>
      <w:r>
        <w:t xml:space="preserve">provenance is kept</w:t>
      </w:r>
      <w:r>
        <w:t xml:space="preserve"> </w:t>
      </w:r>
      <w:r>
        <w:rPr>
          <w:bCs/>
          <w:b/>
        </w:rPr>
        <w:t xml:space="preserve">separate from</w:t>
      </w:r>
      <w:r>
        <w:t xml:space="preserve"> </w:t>
      </w:r>
      <w:r>
        <w:t xml:space="preserve">editorial publication status and is never silently upgraded.</w:t>
      </w:r>
    </w:p>
    <w:bookmarkEnd w:id="21"/>
    <w:bookmarkStart w:id="26" w:name="new-capabilities-in-this-pr"/>
    <w:p>
      <w:pPr>
        <w:pStyle w:val="Heading2"/>
      </w:pPr>
      <w:r>
        <w:t xml:space="preserve">New capabilities in this PR</w:t>
      </w:r>
    </w:p>
    <w:bookmarkStart w:id="22" w:name="X25f524e14ee14696aa1b734400fd23cf8720c51"/>
    <w:p>
      <w:pPr>
        <w:pStyle w:val="Heading3"/>
      </w:pPr>
      <w:r>
        <w:t xml:space="preserve">1. Visitor contributions (the key reusable capability)</w:t>
      </w:r>
    </w:p>
    <w:p>
      <w:pPr>
        <w:pStyle w:val="FirstParagraph"/>
      </w:pPr>
      <w:r>
        <w:t xml:space="preserve">Scan plaque/QR → explore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did you notice?</w:t>
      </w:r>
      <w:r>
        <w:rPr>
          <w:bCs/>
          <w:b/>
        </w:rPr>
        <w:t xml:space="preserve">”</w:t>
      </w:r>
      <w:r>
        <w:t xml:space="preserve"> </w:t>
      </w:r>
      <w:r>
        <w:t xml:space="preserve">A visitor may submit: one photo, a broad</w:t>
      </w:r>
      <w:r>
        <w:t xml:space="preserve"> </w:t>
      </w:r>
      <w:r>
        <w:t xml:space="preserve">category, an optional date/time, an optional approximate location (free text — never coordinates),</w:t>
      </w:r>
      <w:r>
        <w:t xml:space="preserve"> </w:t>
      </w:r>
      <w:r>
        <w:t xml:space="preserve">“</w:t>
      </w:r>
      <w:r>
        <w:t xml:space="preserve">what do you think you saw?</w:t>
      </w:r>
      <w:r>
        <w:t xml:space="preserve">”</w:t>
      </w:r>
      <w:r>
        <w:t xml:space="preserve">, an optional private note, and explicit permission to publish.</w:t>
      </w:r>
    </w:p>
    <w:p>
      <w:pPr>
        <w:pStyle w:val="BodyText"/>
      </w:pPr>
      <w:r>
        <w:t xml:space="preserve">Broad categories:</w:t>
      </w:r>
      <w:r>
        <w:t xml:space="preserve"> </w:t>
      </w:r>
      <w:r>
        <w:rPr>
          <w:bCs/>
          <w:b/>
        </w:rPr>
        <w:t xml:space="preserve">Bird, Mammal, Insect, Plant, Fungi, Farm animal, Water, Sky, Other, I don’t</w:t>
      </w:r>
      <w:r>
        <w:rPr>
          <w:bCs/>
          <w:b/>
        </w:rPr>
        <w:t xml:space="preserve"> </w:t>
      </w:r>
      <w:r>
        <w:rPr>
          <w:bCs/>
          <w:b/>
        </w:rPr>
        <w:t xml:space="preserve">know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is intentional; we never force an identification.</w:t>
      </w:r>
    </w:p>
    <w:p>
      <w:pPr>
        <w:numPr>
          <w:ilvl w:val="0"/>
          <w:numId w:val="1002"/>
        </w:numPr>
        <w:pStyle w:val="Compact"/>
      </w:pPr>
      <w:r>
        <w:t xml:space="preserve">A submission is a</w:t>
      </w:r>
      <w:r>
        <w:t xml:space="preserve"> </w:t>
      </w:r>
      <w:r>
        <w:rPr>
          <w:bCs/>
          <w:b/>
        </w:rPr>
        <w:t xml:space="preserve">community observation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evidenceClass = 'community-observation'</w:t>
      </w:r>
      <w:r>
        <w:t xml:space="preserve">), NOT</w:t>
      </w:r>
      <w:r>
        <w:t xml:space="preserve"> </w:t>
      </w:r>
      <w:r>
        <w:t xml:space="preserve">ecological verification. It never enters the evidence pipeline (</w:t>
      </w:r>
      <w:r>
        <w:rPr>
          <w:rStyle w:val="VerbatimChar"/>
        </w:rPr>
        <w:t xml:space="preserve">CommunityReport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ObservationCandidate</w:t>
      </w:r>
      <w:r>
        <w:t xml:space="preserve">) and never becomes</w:t>
      </w:r>
      <w:r>
        <w:t xml:space="preserve"> </w:t>
      </w:r>
      <w:r>
        <w:t xml:space="preserve">“</w:t>
      </w:r>
      <w:r>
        <w:t xml:space="preserve">verified wildlife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Nothing auto-publishes.</w:t>
      </w:r>
      <w:r>
        <w:t xml:space="preserve"> </w:t>
      </w:r>
      <w:r>
        <w:t xml:space="preserve">Every contribution is stored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Public submission API is flag-gated, same-origin, virus-scanned, EXIF/GPS-stripped, size-limited,</w:t>
      </w:r>
      <w:r>
        <w:t xml:space="preserve"> </w:t>
      </w:r>
      <w:r>
        <w:t xml:space="preserve">rate-limited per hub, and only accepted for a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hub.</w:t>
      </w:r>
    </w:p>
    <w:bookmarkEnd w:id="22"/>
    <w:bookmarkStart w:id="23" w:name="owner-curation-laura"/>
    <w:p>
      <w:pPr>
        <w:pStyle w:val="Heading3"/>
      </w:pPr>
      <w:r>
        <w:t xml:space="preserve">2. Owner curation (Laura)</w:t>
      </w:r>
    </w:p>
    <w:p>
      <w:pPr>
        <w:pStyle w:val="FirstParagraph"/>
      </w:pPr>
      <w:r>
        <w:t xml:space="preserve">A beautiful, extremely simple moderation surface: view the contribution, its photo and context, then</w:t>
      </w:r>
      <w:r>
        <w:t xml:space="preserve"> </w:t>
      </w:r>
      <w:r>
        <w:rPr>
          <w:bCs/>
          <w:b/>
        </w:rPr>
        <w:t xml:space="preserve">approve for publication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reject</w:t>
      </w:r>
      <w:r>
        <w:t xml:space="preserve">. Approving sets publication status only — it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changes the evidence class, and never creates ecological evidence. The owner can mark a contribution’s</w:t>
      </w:r>
      <w:r>
        <w:t xml:space="preserve"> </w:t>
      </w:r>
      <w:r>
        <w:t xml:space="preserve">location as</w:t>
      </w:r>
      <w:r>
        <w:t xml:space="preserve"> </w:t>
      </w:r>
      <w:r>
        <w:rPr>
          <w:bCs/>
          <w:b/>
        </w:rPr>
        <w:t xml:space="preserve">sensitive</w:t>
      </w:r>
      <w:r>
        <w:t xml:space="preserve"> </w:t>
      </w:r>
      <w:r>
        <w:t xml:space="preserve">(nest/roost) so it is never publicly exposed even if a location was typed.</w:t>
      </w:r>
      <w:r>
        <w:t xml:space="preserve"> </w:t>
      </w:r>
      <w:r>
        <w:t xml:space="preserve">The private note is shown to the owner for context but is</w:t>
      </w:r>
      <w:r>
        <w:t xml:space="preserve"> </w:t>
      </w:r>
      <w:r>
        <w:rPr>
          <w:bCs/>
          <w:b/>
        </w:rPr>
        <w:t xml:space="preserve">never rendered publicly</w:t>
      </w:r>
      <w:r>
        <w:t xml:space="preserve"> </w:t>
      </w:r>
      <w:r>
        <w:t xml:space="preserve">(reduces the</w:t>
      </w:r>
      <w:r>
        <w:t xml:space="preserve"> </w:t>
      </w:r>
      <w:r>
        <w:t xml:space="preserve">risk of exposing a child’s name or other identifiable detail). The submission form collects</w:t>
      </w:r>
      <w:r>
        <w:t xml:space="preserve"> </w:t>
      </w:r>
      <w:r>
        <w:rPr>
          <w:bCs/>
          <w:b/>
        </w:rPr>
        <w:t xml:space="preserve">no name</w:t>
      </w:r>
      <w:r>
        <w:rPr>
          <w:bCs/>
          <w:b/>
        </w:rPr>
        <w:t xml:space="preserve"> </w:t>
      </w:r>
      <w:r>
        <w:rPr>
          <w:bCs/>
          <w:b/>
        </w:rPr>
        <w:t xml:space="preserve">field</w:t>
      </w:r>
      <w:r>
        <w:t xml:space="preserve"> </w:t>
      </w:r>
      <w:r>
        <w:t xml:space="preserve">by design.</w:t>
      </w:r>
    </w:p>
    <w:bookmarkEnd w:id="23"/>
    <w:bookmarkStart w:id="24" w:name="public-field-journal-a-year-in-the-woods"/>
    <w:p>
      <w:pPr>
        <w:pStyle w:val="Heading3"/>
      </w:pPr>
      <w:r>
        <w:t xml:space="preserve">3. Public Field Journal —</w:t>
      </w:r>
      <w:r>
        <w:t xml:space="preserve"> </w:t>
      </w:r>
      <w:r>
        <w:t xml:space="preserve">“</w:t>
      </w:r>
      <w:r>
        <w:t xml:space="preserve">A Year in the Woods</w:t>
      </w:r>
      <w:r>
        <w:t xml:space="preserve">”</w:t>
      </w:r>
    </w:p>
    <w:p>
      <w:pPr>
        <w:pStyle w:val="FirstParagraph"/>
      </w:pPr>
      <w:r>
        <w:t xml:space="preserve">An editorial January→December record of the place. Each item keeps its provenance and status badge: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place</w:t>
      </w:r>
      <w:r>
        <w:t xml:space="preserve"> </w:t>
      </w:r>
      <w:r>
        <w:t xml:space="preserve">— the venue’s own story and approved photos (venue-supplied).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Source-linked</w:t>
      </w:r>
      <w:r>
        <w:t xml:space="preserve"> </w:t>
      </w:r>
      <w:r>
        <w:t xml:space="preserve">— authoritative county/regional records (existing</w:t>
      </w:r>
      <w:r>
        <w:t xml:space="preserve"> </w:t>
      </w:r>
      <w:r>
        <w:rPr>
          <w:rStyle w:val="VerbatimChar"/>
        </w:rPr>
        <w:t xml:space="preserve">CountyNature</w:t>
      </w:r>
      <w:r>
        <w:t xml:space="preserve">, source cited).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Visitor observation</w:t>
      </w:r>
      <w:r>
        <w:t xml:space="preserve"> </w:t>
      </w:r>
      <w:r>
        <w:t xml:space="preserve">— community-contributed, not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Unidentified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Nobody has identified this yet.</w:t>
      </w:r>
      <w:r>
        <w:t xml:space="preserve">”</w:t>
      </w:r>
      <w:r>
        <w:t xml:space="preserve"> </w:t>
      </w:r>
      <w:r>
        <w:t xml:space="preserve">Months with nothing recorded show a quiet, deliberate empty state (</w:t>
      </w:r>
      <w:r>
        <w:t xml:space="preserve">“</w:t>
      </w:r>
      <w:r>
        <w:t xml:space="preserve">Nothing recorded here yet — what</w:t>
      </w:r>
      <w:r>
        <w:t xml:space="preserve"> </w:t>
      </w:r>
      <w:r>
        <w:t xml:space="preserve">will you notice?</w:t>
      </w:r>
      <w:r>
        <w:t xml:space="preserve">”</w:t>
      </w:r>
      <w:r>
        <w:t xml:space="preserve">), never a species counter or a fabricated sighting.</w:t>
      </w:r>
    </w:p>
    <w:bookmarkEnd w:id="24"/>
    <w:bookmarkStart w:id="25" w:name="Xa266268a70a5034e3b9c0f7c380839264f87525"/>
    <w:p>
      <w:pPr>
        <w:pStyle w:val="Heading3"/>
      </w:pPr>
      <w:r>
        <w:t xml:space="preserve">4. Panoramas as a first-class WildHub media capability</w:t>
      </w:r>
    </w:p>
    <w:p>
      <w:pPr>
        <w:pStyle w:val="FirstParagraph"/>
      </w:pPr>
      <w:r>
        <w:t xml:space="preserve">Implemented</w:t>
      </w:r>
      <w:r>
        <w:t xml:space="preserve"> </w:t>
      </w:r>
      <w:r>
        <w:rPr>
          <w:bCs/>
          <w:b/>
        </w:rPr>
        <w:t xml:space="preserve">without a second media system</w:t>
      </w:r>
      <w:r>
        <w:t xml:space="preserve">: a</w:t>
      </w:r>
      <w:r>
        <w:t xml:space="preserve"> </w:t>
      </w:r>
      <w:r>
        <w:rPr>
          <w:rStyle w:val="VerbatimChar"/>
        </w:rPr>
        <w:t xml:space="preserve">WildHubPhoto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panorama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(JSON) holding restrained editorial points (Look closer / Listen / What’s living here? /</w:t>
      </w:r>
      <w:r>
        <w:t xml:space="preserve"> </w:t>
      </w:r>
      <w:r>
        <w:t xml:space="preserve">What changes after dark? / Seen something?). Mobile-first, lazy-loaded, with an elegant static-image</w:t>
      </w:r>
      <w:r>
        <w:t xml:space="preserve"> </w:t>
      </w:r>
      <w:r>
        <w:t xml:space="preserve">fallback (the image itself renders with no JS; points are progressive enhancement).</w:t>
      </w:r>
    </w:p>
    <w:bookmarkEnd w:id="25"/>
    <w:bookmarkEnd w:id="26"/>
    <w:bookmarkStart w:id="27" w:name="X41eda11ecfcadbe567a3ca30a64104670d7f775"/>
    <w:p>
      <w:pPr>
        <w:pStyle w:val="Heading2"/>
      </w:pPr>
      <w:r>
        <w:t xml:space="preserve">Data model (additive migration</w:t>
      </w:r>
      <w:r>
        <w:t xml:space="preserve"> </w:t>
      </w:r>
      <w:r>
        <w:rPr>
          <w:rStyle w:val="VerbatimChar"/>
        </w:rPr>
        <w:t xml:space="preserve">20260918_wild_field_journal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WildHubPhoto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kind TEXT NOT NULL DEFAULT 'photo'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 JSONB</w:t>
      </w:r>
      <w:r>
        <w:t xml:space="preserve"> </w:t>
      </w:r>
      <w:r>
        <w:t xml:space="preserve">(nullable). Additive-safe.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WildHub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contribCount INT NOT NULL DEFAULT 0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contribWindow TIMESTAMP(3) NOT NULL DEFAULT now()</w:t>
      </w:r>
      <w:r>
        <w:t xml:space="preserve"> </w:t>
      </w:r>
      <w:r>
        <w:t xml:space="preserve">(per-hub public-submission rate window). Additive-safe.</w:t>
      </w:r>
    </w:p>
    <w:p>
      <w:pPr>
        <w:numPr>
          <w:ilvl w:val="0"/>
          <w:numId w:val="1003"/>
        </w:numPr>
        <w:pStyle w:val="Compact"/>
      </w:pPr>
      <w:r>
        <w:t xml:space="preserve">New table</w:t>
      </w:r>
      <w:r>
        <w:t xml:space="preserve"> </w:t>
      </w:r>
      <w:r>
        <w:rPr>
          <w:rStyle w:val="VerbatimChar"/>
        </w:rPr>
        <w:t xml:space="preserve">WildContribution</w:t>
      </w:r>
      <w:r>
        <w:t xml:space="preserve"> </w:t>
      </w:r>
      <w:r>
        <w:t xml:space="preserve">(visitor community observation):</w:t>
      </w:r>
      <w:r>
        <w:t xml:space="preserve"> </w:t>
      </w:r>
      <w:r>
        <w:rPr>
          <w:rStyle w:val="VerbatimChar"/>
        </w:rPr>
        <w:t xml:space="preserve">id, hubId(FK→WildHub cascade), photoBytes BYTEA, photoHash TEXT, broadCategory TEXT,    whatYouThink TEXT, note TEXT (private), observedAt TIMESTAMP?, coarseLocation TEXT,    permissionToPublish BOOL, evidenceClass TEXT DEFAULT 'community-observation' (immutable),    publicationStatus TEXT DEFAULT 'PENDING' CHECK IN (PENDING,PUBLISHED,REJECTED),    sensitiveHidden BOOL DEFAULT false, moderatorId TEXT?, moderatorNote TEXT, createdAt, moderatedAt?</w:t>
      </w:r>
      <w:r>
        <w:t xml:space="preserve">.</w:t>
      </w:r>
    </w:p>
    <w:p>
      <w:pPr>
        <w:pStyle w:val="FirstParagraph"/>
      </w:pPr>
      <w:r>
        <w:t xml:space="preserve">All changes are new tables / nullable-or-defaulted columns — no destructive change, no data loss.</w:t>
      </w:r>
      <w:r>
        <w:t xml:space="preserve"> </w:t>
      </w:r>
      <w:r>
        <w:t xml:space="preserve">Migration dated</w:t>
      </w:r>
      <w:r>
        <w:t xml:space="preserve"> </w:t>
      </w:r>
      <w:r>
        <w:rPr>
          <w:rStyle w:val="VerbatimChar"/>
        </w:rPr>
        <w:t xml:space="preserve">20260918</w:t>
      </w:r>
      <w:r>
        <w:t xml:space="preserve"> </w:t>
      </w:r>
      <w:r>
        <w:t xml:space="preserve">so it sorts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base WildHub tables it references.</w:t>
      </w:r>
    </w:p>
    <w:bookmarkEnd w:id="27"/>
    <w:bookmarkStart w:id="28" w:name="files"/>
    <w:p>
      <w:pPr>
        <w:pStyle w:val="Heading2"/>
      </w:pPr>
      <w:r>
        <w:t xml:space="preserve">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— additive model/columns (above).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prisma/migrations/20260918_wild_field_journal/migration.sql</w:t>
      </w:r>
      <w:r>
        <w:t xml:space="preserve"> </w:t>
      </w:r>
      <w:r>
        <w:t xml:space="preserve">— additive SQL.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lib/wild-hubs/contributions.ts</w:t>
      </w:r>
      <w:r>
        <w:t xml:space="preserve"> </w:t>
      </w:r>
      <w:r>
        <w:t xml:space="preserve">— categories, validation, contribution service (public submit +</w:t>
      </w:r>
      <w:r>
        <w:t xml:space="preserve"> </w:t>
      </w:r>
      <w:r>
        <w:t xml:space="preserve">owner list/photo/moderate + published read), public redaction, journal month mapping.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lib/wild-hubs/journal.ts</w:t>
      </w:r>
      <w:r>
        <w:t xml:space="preserve"> </w:t>
      </w:r>
      <w:r>
        <w:t xml:space="preserve">— assembles the</w:t>
      </w:r>
      <w:r>
        <w:t xml:space="preserve"> </w:t>
      </w:r>
      <w:r>
        <w:t xml:space="preserve">“</w:t>
      </w:r>
      <w:r>
        <w:t xml:space="preserve">A Year in the Woods</w:t>
      </w:r>
      <w:r>
        <w:t xml:space="preserve">”</w:t>
      </w:r>
      <w:r>
        <w:t xml:space="preserve"> </w:t>
      </w:r>
      <w:r>
        <w:t xml:space="preserve">view from published snapshot +</w:t>
      </w:r>
      <w:r>
        <w:t xml:space="preserve"> </w:t>
      </w:r>
      <w:r>
        <w:t xml:space="preserve">published contributions, with provenance classes and empty states.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lib/wild-hubs/contribution-http.ts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contributeRequest</w:t>
      </w:r>
      <w:r>
        <w:t xml:space="preserve"> </w:t>
      </w:r>
      <w:r>
        <w:t xml:space="preserve">(public) +</w:t>
      </w:r>
      <w:r>
        <w:t xml:space="preserve"> </w:t>
      </w:r>
      <w:r>
        <w:rPr>
          <w:rStyle w:val="VerbatimChar"/>
        </w:rPr>
        <w:t xml:space="preserve">ownerContribRequest</w:t>
      </w:r>
      <w:r>
        <w:t xml:space="preserve"> </w:t>
      </w:r>
      <w:r>
        <w:t xml:space="preserve">(owner).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app/api/wild/contributions/route.ts</w:t>
      </w:r>
      <w:r>
        <w:t xml:space="preserve"> </w:t>
      </w:r>
      <w:r>
        <w:t xml:space="preserve">— public POST (flag-gated, scanned, PENDING).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app/api/wild/hubs/[id]/contributions/route.ts</w:t>
      </w:r>
      <w:r>
        <w:t xml:space="preserve"> </w:t>
      </w:r>
      <w:r>
        <w:t xml:space="preserve">— owner GET list + POST moderate.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app/api/wild/hubs/[id]/contributions/[cid]/photo/route.ts</w:t>
      </w:r>
      <w:r>
        <w:t xml:space="preserve"> </w:t>
      </w:r>
      <w:r>
        <w:t xml:space="preserve">— owner-only photo bytes.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components/wild/field-journal.tsx</w:t>
      </w:r>
      <w:r>
        <w:t xml:space="preserve"> </w:t>
      </w:r>
      <w:r>
        <w:t xml:space="preserve">— public Field Journal renderer.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components/wild/panorama.tsx</w:t>
      </w:r>
      <w:r>
        <w:t xml:space="preserve"> </w:t>
      </w:r>
      <w:r>
        <w:t xml:space="preserve">— panorama with editorial points + static fallback.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components/wild/contribute-form.tsx</w:t>
      </w:r>
      <w:r>
        <w:t xml:space="preserve"> </w:t>
      </w:r>
      <w:r>
        <w:t xml:space="preserve">— visitor</w:t>
      </w:r>
      <w:r>
        <w:t xml:space="preserve"> </w:t>
      </w:r>
      <w:r>
        <w:t xml:space="preserve">“</w:t>
      </w:r>
      <w:r>
        <w:t xml:space="preserve">What did you notice?</w:t>
      </w:r>
      <w:r>
        <w:t xml:space="preserve">”</w:t>
      </w:r>
      <w:r>
        <w:t xml:space="preserve"> </w:t>
      </w:r>
      <w:r>
        <w:t xml:space="preserve">capture form.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components/wild/contribution-curator.tsx</w:t>
      </w:r>
      <w:r>
        <w:t xml:space="preserve"> </w:t>
      </w:r>
      <w:r>
        <w:t xml:space="preserve">— owner curation surface.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app/wild/studio/curate/page.tsx</w:t>
      </w:r>
      <w:r>
        <w:t xml:space="preserve"> </w:t>
      </w:r>
      <w:r>
        <w:t xml:space="preserve">— owner curate route (flag + auth gated).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components/wild/published-hub.tsx</w:t>
      </w:r>
      <w:r>
        <w:t xml:space="preserve"> </w:t>
      </w:r>
      <w:r>
        <w:t xml:space="preserve">— integrate journal, panorama and contribute section.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app/wild/studio/page.tsx</w:t>
      </w:r>
      <w:r>
        <w:t xml:space="preserve"> </w:t>
      </w:r>
      <w:r>
        <w:t xml:space="preserve">— add a link to the curate route (minimal).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tests/wild-field-journal.test.ts</w:t>
      </w:r>
      <w:r>
        <w:t xml:space="preserve"> </w:t>
      </w:r>
      <w:r>
        <w:t xml:space="preserve">— PGlite integration tests.</w:t>
      </w:r>
    </w:p>
    <w:bookmarkEnd w:id="28"/>
    <w:bookmarkStart w:id="29" w:name="testing-intent"/>
    <w:p>
      <w:pPr>
        <w:pStyle w:val="Heading2"/>
      </w:pPr>
      <w:r>
        <w:t xml:space="preserve">Testing intent</w:t>
      </w:r>
    </w:p>
    <w:p>
      <w:pPr>
        <w:pStyle w:val="FirstParagraph"/>
      </w:pPr>
      <w:r>
        <w:t xml:space="preserve">Against an isolated in-memory PostgreSQL, mirroring</w:t>
      </w:r>
      <w:r>
        <w:t xml:space="preserve"> </w:t>
      </w:r>
      <w:r>
        <w:rPr>
          <w:rStyle w:val="VerbatimChar"/>
        </w:rPr>
        <w:t xml:space="preserve">tests/wild-hubs.test.ts</w:t>
      </w:r>
      <w:r>
        <w:t xml:space="preserve">:</w:t>
      </w:r>
      <w:r>
        <w:t xml:space="preserve"> </w:t>
      </w:r>
      <w:r>
        <w:t xml:space="preserve">contribution → persistence (PENDING) → owner moderation → publication → appears in the public journal;</w:t>
      </w:r>
      <w:r>
        <w:t xml:space="preserve"> </w:t>
      </w:r>
      <w:r>
        <w:t xml:space="preserve">rejecting keeps it out of the journal;</w:t>
      </w:r>
      <w:r>
        <w:t xml:space="preserve"> </w:t>
      </w:r>
      <w:r>
        <w:rPr>
          <w:bCs/>
          <w:b/>
        </w:rPr>
        <w:t xml:space="preserve">approving does not change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evidenceClass</w:t>
      </w:r>
      <w:r>
        <w:t xml:space="preserve">; a non-owner</w:t>
      </w:r>
      <w:r>
        <w:t xml:space="preserve"> </w:t>
      </w:r>
      <w:r>
        <w:t xml:space="preserve">cannot list, view or moderate another owner’s contributions; contributions to an unpublished hub are</w:t>
      </w:r>
      <w:r>
        <w:t xml:space="preserve"> </w:t>
      </w:r>
      <w:r>
        <w:t xml:space="preserve">refused; unpublished/PENDING contributions are never publicly readable; sensitive-flagged locations are</w:t>
      </w:r>
      <w:r>
        <w:t xml:space="preserve"> </w:t>
      </w:r>
      <w:r>
        <w:t xml:space="preserve">redacted from public output; the private note is never in public output; category validation incl.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; per-hub rate limiting; same-origin enforcement.</w:t>
      </w:r>
    </w:p>
    <w:p>
      <w:pPr>
        <w:pStyle w:val="Body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 a production build, and the new test file. Wild Hubs flag stays OFF throughout.</w:t>
      </w:r>
    </w:p>
    <w:bookmarkEnd w:id="29"/>
    <w:bookmarkStart w:id="30" w:name="explicitly-out-of-scope-gated-to-bazil"/>
    <w:p>
      <w:pPr>
        <w:pStyle w:val="Heading2"/>
      </w:pPr>
      <w:r>
        <w:t xml:space="preserve">Explicitly out of scope / gated to Bazil</w:t>
      </w:r>
    </w:p>
    <w:p>
      <w:pPr>
        <w:pStyle w:val="FirstParagraph"/>
      </w:pPr>
      <w:r>
        <w:t xml:space="preserve">Merge to main, deployment, enabling</w:t>
      </w:r>
      <w:r>
        <w:t xml:space="preserve"> </w:t>
      </w:r>
      <w:r>
        <w:rPr>
          <w:rStyle w:val="VerbatimChar"/>
        </w:rPr>
        <w:t xml:space="preserve">WILD_HUBS_ENABLED</w:t>
      </w:r>
      <w:r>
        <w:t xml:space="preserve">, production migration, provisioning Laura’s</w:t>
      </w:r>
      <w:r>
        <w:t xml:space="preserve"> </w:t>
      </w:r>
      <w:r>
        <w:t xml:space="preserve">account, any email, seeding Fodder as a live/public venue, Stripe, redesigning the main site, any</w:t>
      </w:r>
      <w:r>
        <w:t xml:space="preserve"> </w:t>
      </w:r>
      <w:r>
        <w:t xml:space="preserve">social-network features.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2026-09-18T15:22:55Z</dcterms:created>
  <dcterms:modified xsi:type="dcterms:W3CDTF">2026-09-18T15:22:55Z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