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1194" w:type="dxa"/>
        <w:tblInd w:w="90" w:type="dxa"/>
        <w:tblCellMar>
          <w:left w:w="0" w:type="dxa"/>
          <w:right w:w="0" w:type="dxa"/>
        </w:tblCellMar>
        <w:tblLook w:val="0000" w:firstRow="0" w:lastRow="0" w:firstColumn="0" w:lastColumn="0" w:noHBand="0" w:noVBand="0"/>
      </w:tblPr>
      <w:tblGrid>
        <w:gridCol w:w="20"/>
        <w:gridCol w:w="40"/>
        <w:gridCol w:w="1740"/>
        <w:gridCol w:w="319"/>
        <w:gridCol w:w="671"/>
        <w:gridCol w:w="135"/>
        <w:gridCol w:w="2104"/>
        <w:gridCol w:w="2681"/>
        <w:gridCol w:w="1050"/>
        <w:gridCol w:w="1440"/>
        <w:gridCol w:w="855"/>
        <w:gridCol w:w="45"/>
        <w:gridCol w:w="94"/>
      </w:tblGrid>
      <w:tr w:rsidR="00B8101D" w:rsidRPr="00174558" w14:paraId="501BDA55" w14:textId="77777777" w:rsidTr="6D168322">
        <w:trPr>
          <w:gridAfter w:val="4"/>
          <w:wAfter w:w="2434" w:type="dxa"/>
          <w:trHeight w:val="540"/>
        </w:trPr>
        <w:tc>
          <w:tcPr>
            <w:tcW w:w="1800" w:type="dxa"/>
            <w:gridSpan w:val="3"/>
          </w:tcPr>
          <w:p w14:paraId="30EDE573" w14:textId="77777777" w:rsidR="00B8101D" w:rsidRPr="00174558" w:rsidRDefault="00B8101D">
            <w:pPr>
              <w:widowControl w:val="0"/>
              <w:autoSpaceDE w:val="0"/>
              <w:autoSpaceDN w:val="0"/>
              <w:adjustRightInd w:val="0"/>
              <w:rPr>
                <w:rFonts w:asciiTheme="minorHAnsi" w:hAnsiTheme="minorHAnsi" w:cstheme="minorHAnsi"/>
                <w:sz w:val="2"/>
                <w:szCs w:val="2"/>
              </w:rPr>
            </w:pPr>
          </w:p>
        </w:tc>
        <w:tc>
          <w:tcPr>
            <w:tcW w:w="6960" w:type="dxa"/>
            <w:gridSpan w:val="6"/>
            <w:shd w:val="clear" w:color="auto" w:fill="FFFFFF" w:themeFill="background1"/>
            <w:vAlign w:val="center"/>
          </w:tcPr>
          <w:p w14:paraId="31882C65" w14:textId="261A19C1" w:rsidR="00B8101D" w:rsidRPr="00174558" w:rsidRDefault="00D534C7">
            <w:pPr>
              <w:widowControl w:val="0"/>
              <w:autoSpaceDE w:val="0"/>
              <w:autoSpaceDN w:val="0"/>
              <w:adjustRightInd w:val="0"/>
              <w:jc w:val="center"/>
              <w:rPr>
                <w:rFonts w:asciiTheme="minorHAnsi" w:hAnsiTheme="minorHAnsi" w:cstheme="minorHAnsi"/>
                <w:b/>
                <w:bCs/>
                <w:color w:val="000000"/>
                <w:sz w:val="44"/>
                <w:szCs w:val="44"/>
              </w:rPr>
            </w:pPr>
            <w:proofErr w:type="spellStart"/>
            <w:r>
              <w:rPr>
                <w:rFonts w:asciiTheme="minorHAnsi" w:hAnsiTheme="minorHAnsi" w:cstheme="minorHAnsi"/>
                <w:b/>
                <w:bCs/>
                <w:color w:val="000000"/>
                <w:sz w:val="44"/>
                <w:szCs w:val="44"/>
              </w:rPr>
              <w:t>Coalfire</w:t>
            </w:r>
            <w:proofErr w:type="spellEnd"/>
          </w:p>
        </w:tc>
      </w:tr>
      <w:tr w:rsidR="004D3DDD" w:rsidRPr="00174558" w14:paraId="6DF5E405" w14:textId="77777777" w:rsidTr="6D168322">
        <w:trPr>
          <w:gridAfter w:val="3"/>
          <w:wAfter w:w="994" w:type="dxa"/>
          <w:trHeight w:val="540"/>
        </w:trPr>
        <w:tc>
          <w:tcPr>
            <w:tcW w:w="10200" w:type="dxa"/>
            <w:gridSpan w:val="10"/>
          </w:tcPr>
          <w:p w14:paraId="47D9148B" w14:textId="71A2B671" w:rsidR="00791AA7" w:rsidRPr="00174558" w:rsidRDefault="00D534C7" w:rsidP="00791AA7">
            <w:pPr>
              <w:widowControl w:val="0"/>
              <w:autoSpaceDE w:val="0"/>
              <w:autoSpaceDN w:val="0"/>
              <w:adjustRightInd w:val="0"/>
              <w:jc w:val="center"/>
              <w:rPr>
                <w:rFonts w:asciiTheme="minorHAnsi" w:hAnsiTheme="minorHAnsi" w:cstheme="minorHAnsi"/>
                <w:b/>
                <w:bCs/>
                <w:color w:val="000000"/>
                <w:sz w:val="44"/>
                <w:szCs w:val="44"/>
              </w:rPr>
            </w:pPr>
            <w:r>
              <w:rPr>
                <w:rFonts w:asciiTheme="minorHAnsi" w:hAnsiTheme="minorHAnsi" w:cstheme="minorHAnsi"/>
                <w:b/>
                <w:bCs/>
                <w:color w:val="000000"/>
                <w:sz w:val="44"/>
                <w:szCs w:val="44"/>
              </w:rPr>
              <w:t>After Action Report</w:t>
            </w:r>
            <w:r w:rsidR="004D3DDD" w:rsidRPr="00174558">
              <w:rPr>
                <w:rFonts w:asciiTheme="minorHAnsi" w:hAnsiTheme="minorHAnsi" w:cstheme="minorHAnsi"/>
                <w:b/>
                <w:bCs/>
                <w:color w:val="000000"/>
                <w:sz w:val="44"/>
                <w:szCs w:val="44"/>
              </w:rPr>
              <w:t xml:space="preserve"> # 2</w:t>
            </w:r>
            <w:r w:rsidR="00791AA7">
              <w:rPr>
                <w:rFonts w:asciiTheme="minorHAnsi" w:hAnsiTheme="minorHAnsi" w:cstheme="minorHAnsi"/>
                <w:b/>
                <w:bCs/>
                <w:color w:val="000000"/>
                <w:sz w:val="44"/>
                <w:szCs w:val="44"/>
              </w:rPr>
              <w:t>30</w:t>
            </w:r>
          </w:p>
        </w:tc>
      </w:tr>
      <w:tr w:rsidR="004D3DDD" w:rsidRPr="00174558" w14:paraId="5CA57B78" w14:textId="77777777" w:rsidTr="6D168322">
        <w:trPr>
          <w:gridAfter w:val="5"/>
          <w:wAfter w:w="3484" w:type="dxa"/>
          <w:trHeight w:val="705"/>
        </w:trPr>
        <w:tc>
          <w:tcPr>
            <w:tcW w:w="2925" w:type="dxa"/>
            <w:gridSpan w:val="6"/>
          </w:tcPr>
          <w:p w14:paraId="0D39979E" w14:textId="77777777" w:rsidR="004D3DDD" w:rsidRPr="00174558" w:rsidRDefault="004D3DDD">
            <w:pPr>
              <w:widowControl w:val="0"/>
              <w:autoSpaceDE w:val="0"/>
              <w:autoSpaceDN w:val="0"/>
              <w:adjustRightInd w:val="0"/>
              <w:rPr>
                <w:rFonts w:asciiTheme="minorHAnsi" w:hAnsiTheme="minorHAnsi" w:cstheme="minorHAnsi"/>
                <w:sz w:val="2"/>
                <w:szCs w:val="2"/>
              </w:rPr>
            </w:pPr>
          </w:p>
        </w:tc>
        <w:tc>
          <w:tcPr>
            <w:tcW w:w="4785" w:type="dxa"/>
            <w:gridSpan w:val="2"/>
            <w:shd w:val="clear" w:color="auto" w:fill="FFFFFF" w:themeFill="background1"/>
            <w:vAlign w:val="center"/>
          </w:tcPr>
          <w:p w14:paraId="7043306B" w14:textId="0A3E0577" w:rsidR="004D3DDD" w:rsidRPr="00174558" w:rsidRDefault="004D3DDD" w:rsidP="6E157A24">
            <w:pPr>
              <w:widowControl w:val="0"/>
              <w:autoSpaceDE w:val="0"/>
              <w:autoSpaceDN w:val="0"/>
              <w:adjustRightInd w:val="0"/>
              <w:jc w:val="center"/>
              <w:rPr>
                <w:rFonts w:asciiTheme="minorHAnsi" w:hAnsiTheme="minorHAnsi" w:cstheme="minorBidi"/>
                <w:b/>
                <w:bCs/>
                <w:color w:val="000000"/>
                <w:sz w:val="22"/>
                <w:szCs w:val="22"/>
              </w:rPr>
            </w:pPr>
            <w:r w:rsidRPr="6E157A24">
              <w:rPr>
                <w:rFonts w:asciiTheme="minorHAnsi" w:hAnsiTheme="minorHAnsi" w:cstheme="minorBidi"/>
                <w:b/>
                <w:bCs/>
                <w:color w:val="000000" w:themeColor="text1"/>
                <w:sz w:val="22"/>
                <w:szCs w:val="22"/>
              </w:rPr>
              <w:t xml:space="preserve">Ticket # </w:t>
            </w:r>
            <w:r w:rsidR="001805C7" w:rsidRPr="6E157A24">
              <w:rPr>
                <w:rFonts w:asciiTheme="minorHAnsi" w:hAnsiTheme="minorHAnsi" w:cstheme="minorBidi"/>
                <w:b/>
                <w:bCs/>
                <w:color w:val="000000" w:themeColor="text1"/>
                <w:sz w:val="22"/>
                <w:szCs w:val="22"/>
              </w:rPr>
              <w:t>3</w:t>
            </w:r>
            <w:r w:rsidR="00791AA7" w:rsidRPr="6E157A24">
              <w:rPr>
                <w:rFonts w:asciiTheme="minorHAnsi" w:hAnsiTheme="minorHAnsi" w:cstheme="minorBidi"/>
                <w:b/>
                <w:bCs/>
                <w:color w:val="000000" w:themeColor="text1"/>
                <w:sz w:val="22"/>
                <w:szCs w:val="22"/>
              </w:rPr>
              <w:t>31</w:t>
            </w:r>
            <w:r w:rsidR="009A67C4" w:rsidRPr="6E157A24">
              <w:rPr>
                <w:rFonts w:asciiTheme="minorHAnsi" w:hAnsiTheme="minorHAnsi" w:cstheme="minorBidi"/>
                <w:b/>
                <w:bCs/>
                <w:color w:val="000000" w:themeColor="text1"/>
                <w:sz w:val="22"/>
                <w:szCs w:val="22"/>
              </w:rPr>
              <w:t xml:space="preserve">346 </w:t>
            </w:r>
          </w:p>
        </w:tc>
      </w:tr>
      <w:tr w:rsidR="00B8101D" w:rsidRPr="00174558" w14:paraId="3B20C02A" w14:textId="77777777" w:rsidTr="6D168322">
        <w:trPr>
          <w:gridAfter w:val="1"/>
          <w:wAfter w:w="94" w:type="dxa"/>
          <w:trHeight w:hRule="exact" w:val="165"/>
        </w:trPr>
        <w:tc>
          <w:tcPr>
            <w:tcW w:w="11100" w:type="dxa"/>
            <w:gridSpan w:val="12"/>
          </w:tcPr>
          <w:p w14:paraId="537E9B83" w14:textId="77777777" w:rsidR="00B8101D" w:rsidRPr="00174558" w:rsidRDefault="00B8101D">
            <w:pPr>
              <w:widowControl w:val="0"/>
              <w:autoSpaceDE w:val="0"/>
              <w:autoSpaceDN w:val="0"/>
              <w:adjustRightInd w:val="0"/>
              <w:rPr>
                <w:rFonts w:asciiTheme="minorHAnsi" w:hAnsiTheme="minorHAnsi" w:cstheme="minorHAnsi"/>
                <w:sz w:val="2"/>
                <w:szCs w:val="2"/>
              </w:rPr>
            </w:pPr>
          </w:p>
        </w:tc>
      </w:tr>
      <w:tr w:rsidR="00B8101D" w:rsidRPr="00174558" w14:paraId="226A0839" w14:textId="77777777" w:rsidTr="6D168322">
        <w:trPr>
          <w:gridAfter w:val="1"/>
          <w:wAfter w:w="94" w:type="dxa"/>
          <w:trHeight w:val="360"/>
        </w:trPr>
        <w:tc>
          <w:tcPr>
            <w:tcW w:w="11100" w:type="dxa"/>
            <w:gridSpan w:val="12"/>
            <w:shd w:val="clear" w:color="auto" w:fill="4682B4"/>
            <w:vAlign w:val="center"/>
          </w:tcPr>
          <w:p w14:paraId="7278E159" w14:textId="77777777" w:rsidR="00B8101D" w:rsidRPr="00174558" w:rsidRDefault="00B8101D">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Summary</w:t>
            </w:r>
          </w:p>
        </w:tc>
      </w:tr>
      <w:tr w:rsidR="00203F6C" w:rsidRPr="00174558" w14:paraId="756A56A8" w14:textId="77777777" w:rsidTr="6D168322">
        <w:trPr>
          <w:gridAfter w:val="2"/>
          <w:wAfter w:w="139" w:type="dxa"/>
          <w:trHeight w:val="975"/>
        </w:trPr>
        <w:tc>
          <w:tcPr>
            <w:tcW w:w="11055" w:type="dxa"/>
            <w:gridSpan w:val="11"/>
            <w:shd w:val="clear" w:color="auto" w:fill="FFFFFF" w:themeFill="background1"/>
            <w:vAlign w:val="center"/>
          </w:tcPr>
          <w:p w14:paraId="34BA0C76" w14:textId="0D56BC24" w:rsidR="00D534C7" w:rsidRPr="00E10611" w:rsidRDefault="00AB7541" w:rsidP="006D3FCD">
            <w:pPr>
              <w:jc w:val="both"/>
              <w:rPr>
                <w:rFonts w:asciiTheme="minorHAnsi" w:hAnsiTheme="minorHAnsi" w:cstheme="minorHAnsi"/>
                <w:color w:val="000000"/>
              </w:rPr>
            </w:pPr>
            <w:r w:rsidRPr="00E10611">
              <w:rPr>
                <w:rFonts w:asciiTheme="minorHAnsi" w:hAnsiTheme="minorHAnsi" w:cstheme="minorHAnsi"/>
                <w:color w:val="000000"/>
              </w:rPr>
              <w:t>On</w:t>
            </w:r>
            <w:r w:rsidR="00D534C7" w:rsidRPr="00E10611">
              <w:rPr>
                <w:rFonts w:asciiTheme="minorHAnsi" w:hAnsiTheme="minorHAnsi" w:cstheme="minorHAnsi"/>
                <w:color w:val="000000"/>
              </w:rPr>
              <w:t xml:space="preserve"> April 1</w:t>
            </w:r>
            <w:r w:rsidR="001A1CF5" w:rsidRPr="00E10611">
              <w:rPr>
                <w:rFonts w:asciiTheme="minorHAnsi" w:hAnsiTheme="minorHAnsi" w:cstheme="minorHAnsi"/>
                <w:color w:val="000000"/>
              </w:rPr>
              <w:t>, 2022</w:t>
            </w:r>
            <w:r w:rsidR="00AA77C0" w:rsidRPr="00E10611">
              <w:rPr>
                <w:rFonts w:asciiTheme="minorHAnsi" w:hAnsiTheme="minorHAnsi" w:cstheme="minorHAnsi"/>
                <w:color w:val="000000"/>
              </w:rPr>
              <w:t xml:space="preserve">, </w:t>
            </w:r>
            <w:r w:rsidR="00D534C7" w:rsidRPr="00E10611">
              <w:rPr>
                <w:rFonts w:asciiTheme="minorHAnsi" w:hAnsiTheme="minorHAnsi" w:cstheme="minorHAnsi"/>
                <w:color w:val="000000"/>
              </w:rPr>
              <w:t xml:space="preserve">at 4:35PM a ticket 331346 was opened to report an outage of the clientapp.com application. Due to a configuration error, a failure of one server caused </w:t>
            </w:r>
            <w:r w:rsidR="00011B45" w:rsidRPr="00E10611">
              <w:rPr>
                <w:rFonts w:asciiTheme="minorHAnsi" w:hAnsiTheme="minorHAnsi" w:cstheme="minorHAnsi"/>
                <w:color w:val="000000"/>
              </w:rPr>
              <w:t xml:space="preserve">the application to fail.  </w:t>
            </w:r>
            <w:r w:rsidR="005511BD">
              <w:rPr>
                <w:rFonts w:asciiTheme="minorHAnsi" w:hAnsiTheme="minorHAnsi" w:cstheme="minorHAnsi"/>
                <w:color w:val="000000"/>
              </w:rPr>
              <w:t xml:space="preserve">A reboot of the server resolved the issue.  </w:t>
            </w:r>
            <w:r w:rsidR="00011B45" w:rsidRPr="00E10611">
              <w:rPr>
                <w:rFonts w:asciiTheme="minorHAnsi" w:hAnsiTheme="minorHAnsi" w:cstheme="minorHAnsi"/>
                <w:color w:val="000000"/>
              </w:rPr>
              <w:t>Users were unable to access services through the front end</w:t>
            </w:r>
            <w:r w:rsidR="00DB0F78">
              <w:rPr>
                <w:rFonts w:asciiTheme="minorHAnsi" w:hAnsiTheme="minorHAnsi" w:cstheme="minorHAnsi"/>
                <w:color w:val="000000"/>
              </w:rPr>
              <w:t xml:space="preserve"> for approximately 70 minutes</w:t>
            </w:r>
            <w:r w:rsidR="00011B45" w:rsidRPr="00E10611">
              <w:rPr>
                <w:rFonts w:asciiTheme="minorHAnsi" w:hAnsiTheme="minorHAnsi" w:cstheme="minorHAnsi"/>
                <w:color w:val="000000"/>
              </w:rPr>
              <w:t xml:space="preserve">.  </w:t>
            </w:r>
          </w:p>
          <w:p w14:paraId="603892F3" w14:textId="3800E73A" w:rsidR="00A4119C" w:rsidRPr="00174558" w:rsidRDefault="00A4119C" w:rsidP="6D168322">
            <w:pPr>
              <w:jc w:val="both"/>
              <w:rPr>
                <w:rFonts w:asciiTheme="minorHAnsi" w:hAnsiTheme="minorHAnsi" w:cstheme="minorBidi"/>
                <w:color w:val="000000"/>
              </w:rPr>
            </w:pPr>
          </w:p>
        </w:tc>
      </w:tr>
      <w:tr w:rsidR="005569EC" w:rsidRPr="00174558" w14:paraId="7BB52FF6" w14:textId="77777777" w:rsidTr="6D168322">
        <w:trPr>
          <w:gridAfter w:val="1"/>
          <w:wAfter w:w="94" w:type="dxa"/>
          <w:trHeight w:hRule="exact" w:val="63"/>
        </w:trPr>
        <w:tc>
          <w:tcPr>
            <w:tcW w:w="11100" w:type="dxa"/>
            <w:gridSpan w:val="12"/>
          </w:tcPr>
          <w:p w14:paraId="0B8B57D5"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57EC0F67" w14:textId="77777777" w:rsidTr="6D168322">
        <w:trPr>
          <w:gridAfter w:val="1"/>
          <w:wAfter w:w="94" w:type="dxa"/>
          <w:trHeight w:val="360"/>
        </w:trPr>
        <w:tc>
          <w:tcPr>
            <w:tcW w:w="11100" w:type="dxa"/>
            <w:gridSpan w:val="12"/>
            <w:shd w:val="clear" w:color="auto" w:fill="4682B4"/>
            <w:vAlign w:val="center"/>
          </w:tcPr>
          <w:p w14:paraId="70FDE94C" w14:textId="77777777" w:rsidR="005569EC" w:rsidRPr="00174558" w:rsidRDefault="005569EC" w:rsidP="005569EC">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Resolution</w:t>
            </w:r>
          </w:p>
        </w:tc>
      </w:tr>
      <w:tr w:rsidR="005569EC" w:rsidRPr="00174558" w14:paraId="2C104E70" w14:textId="77777777" w:rsidTr="6D168322">
        <w:trPr>
          <w:gridAfter w:val="1"/>
          <w:wAfter w:w="94" w:type="dxa"/>
          <w:trHeight w:val="993"/>
        </w:trPr>
        <w:tc>
          <w:tcPr>
            <w:tcW w:w="11100" w:type="dxa"/>
            <w:gridSpan w:val="12"/>
            <w:shd w:val="clear" w:color="auto" w:fill="FFFFFF" w:themeFill="background1"/>
            <w:vAlign w:val="center"/>
          </w:tcPr>
          <w:p w14:paraId="1CEF448E" w14:textId="4B6073E5" w:rsidR="00271E9C" w:rsidRPr="00E10611" w:rsidRDefault="00E10611" w:rsidP="6D168322">
            <w:pPr>
              <w:spacing w:line="259" w:lineRule="auto"/>
              <w:jc w:val="both"/>
              <w:rPr>
                <w:rFonts w:asciiTheme="minorHAnsi" w:hAnsiTheme="minorHAnsi" w:cstheme="minorBidi"/>
                <w:color w:val="000000" w:themeColor="text1"/>
              </w:rPr>
            </w:pPr>
            <w:r>
              <w:rPr>
                <w:rFonts w:asciiTheme="minorHAnsi" w:hAnsiTheme="minorHAnsi" w:cstheme="minorBidi"/>
                <w:color w:val="000000" w:themeColor="text1"/>
              </w:rPr>
              <w:t>After discovering the server, wpserver1, was unresponsive to commands at the console, the technician rebooted the server from the AWS console</w:t>
            </w:r>
            <w:r w:rsidR="00FB557C" w:rsidRPr="00E10611">
              <w:rPr>
                <w:rFonts w:asciiTheme="minorHAnsi" w:hAnsiTheme="minorHAnsi" w:cstheme="minorBidi"/>
                <w:color w:val="000000" w:themeColor="text1"/>
              </w:rPr>
              <w:t xml:space="preserve">.  The server rebooted </w:t>
            </w:r>
            <w:r>
              <w:rPr>
                <w:rFonts w:asciiTheme="minorHAnsi" w:hAnsiTheme="minorHAnsi" w:cstheme="minorBidi"/>
                <w:color w:val="000000" w:themeColor="text1"/>
              </w:rPr>
              <w:t xml:space="preserve">successfully </w:t>
            </w:r>
            <w:r w:rsidR="00FB557C" w:rsidRPr="00E10611">
              <w:rPr>
                <w:rFonts w:asciiTheme="minorHAnsi" w:hAnsiTheme="minorHAnsi" w:cstheme="minorBidi"/>
                <w:color w:val="000000" w:themeColor="text1"/>
              </w:rPr>
              <w:t xml:space="preserve">and began serving web pages normally.  </w:t>
            </w:r>
            <w:r w:rsidR="00011B45" w:rsidRPr="00E10611">
              <w:rPr>
                <w:rFonts w:asciiTheme="minorHAnsi" w:hAnsiTheme="minorHAnsi" w:cstheme="minorBidi"/>
                <w:color w:val="000000" w:themeColor="text1"/>
              </w:rPr>
              <w:t xml:space="preserve">This returned application functionality to normal with all monitoring tools reporting ‘OK’.  </w:t>
            </w:r>
            <w:r>
              <w:rPr>
                <w:rFonts w:asciiTheme="minorHAnsi" w:hAnsiTheme="minorHAnsi" w:cstheme="minorBidi"/>
                <w:color w:val="000000" w:themeColor="text1"/>
              </w:rPr>
              <w:t xml:space="preserve">All monitoring tools showed ‘green’ and traffic monitoring for the site showed new user logins.  </w:t>
            </w:r>
          </w:p>
          <w:p w14:paraId="2D42BDCA" w14:textId="2225BA01" w:rsidR="00174558" w:rsidRDefault="00174558" w:rsidP="00E9474F">
            <w:pPr>
              <w:rPr>
                <w:rFonts w:asciiTheme="minorHAnsi" w:hAnsiTheme="minorHAnsi" w:cstheme="minorHAnsi"/>
                <w:color w:val="000000"/>
                <w:sz w:val="22"/>
                <w:szCs w:val="22"/>
              </w:rPr>
            </w:pPr>
          </w:p>
          <w:p w14:paraId="1617D9EE" w14:textId="75B14366" w:rsidR="007350D2" w:rsidRPr="00174558" w:rsidRDefault="007350D2" w:rsidP="007350D2">
            <w:pPr>
              <w:jc w:val="both"/>
              <w:rPr>
                <w:rFonts w:asciiTheme="minorHAnsi" w:hAnsiTheme="minorHAnsi" w:cstheme="minorHAnsi"/>
                <w:b/>
                <w:bCs/>
                <w:color w:val="483D8B"/>
                <w:sz w:val="22"/>
                <w:szCs w:val="22"/>
              </w:rPr>
            </w:pPr>
          </w:p>
        </w:tc>
      </w:tr>
      <w:tr w:rsidR="007350D2" w:rsidRPr="00174558" w14:paraId="4FF02C5D" w14:textId="77777777" w:rsidTr="007350D2">
        <w:trPr>
          <w:gridAfter w:val="1"/>
          <w:wAfter w:w="94" w:type="dxa"/>
          <w:trHeight w:val="319"/>
        </w:trPr>
        <w:tc>
          <w:tcPr>
            <w:tcW w:w="11100" w:type="dxa"/>
            <w:gridSpan w:val="12"/>
            <w:shd w:val="clear" w:color="auto" w:fill="2E74B5" w:themeFill="accent5" w:themeFillShade="BF"/>
            <w:vAlign w:val="center"/>
          </w:tcPr>
          <w:p w14:paraId="054C01DD" w14:textId="2921D370" w:rsidR="007350D2" w:rsidRDefault="007350D2" w:rsidP="007350D2">
            <w:pPr>
              <w:widowControl w:val="0"/>
              <w:autoSpaceDE w:val="0"/>
              <w:autoSpaceDN w:val="0"/>
              <w:adjustRightInd w:val="0"/>
              <w:ind w:right="72"/>
              <w:rPr>
                <w:rFonts w:asciiTheme="minorHAnsi" w:hAnsiTheme="minorHAnsi" w:cstheme="minorBidi"/>
                <w:color w:val="000000" w:themeColor="text1"/>
                <w:sz w:val="22"/>
                <w:szCs w:val="22"/>
              </w:rPr>
            </w:pPr>
            <w:r w:rsidRPr="007350D2">
              <w:rPr>
                <w:rFonts w:asciiTheme="minorHAnsi" w:hAnsiTheme="minorHAnsi" w:cstheme="minorHAnsi"/>
                <w:color w:val="FFFFFF"/>
              </w:rPr>
              <w:t>Timeline</w:t>
            </w:r>
          </w:p>
        </w:tc>
      </w:tr>
      <w:tr w:rsidR="007350D2" w:rsidRPr="00174558" w14:paraId="1C86FD69" w14:textId="77777777" w:rsidTr="007350D2">
        <w:trPr>
          <w:gridAfter w:val="1"/>
          <w:wAfter w:w="94" w:type="dxa"/>
          <w:trHeight w:val="319"/>
        </w:trPr>
        <w:tc>
          <w:tcPr>
            <w:tcW w:w="11100" w:type="dxa"/>
            <w:gridSpan w:val="12"/>
            <w:shd w:val="clear" w:color="auto" w:fill="auto"/>
            <w:vAlign w:val="center"/>
          </w:tcPr>
          <w:p w14:paraId="431B5255" w14:textId="7164B6A3" w:rsidR="007350D2" w:rsidRDefault="007350D2" w:rsidP="007350D2">
            <w:pPr>
              <w:widowControl w:val="0"/>
              <w:autoSpaceDE w:val="0"/>
              <w:autoSpaceDN w:val="0"/>
              <w:adjustRightInd w:val="0"/>
              <w:ind w:right="72"/>
              <w:rPr>
                <w:rFonts w:asciiTheme="minorHAnsi" w:hAnsiTheme="minorHAnsi" w:cstheme="minorHAnsi"/>
              </w:rPr>
            </w:pPr>
          </w:p>
          <w:p w14:paraId="3FBF8F50" w14:textId="022F497E" w:rsidR="007350D2"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4:35PM: Ticket 331346 opened</w:t>
            </w:r>
            <w:r w:rsidR="00994561">
              <w:rPr>
                <w:rFonts w:asciiTheme="minorHAnsi" w:hAnsiTheme="minorHAnsi" w:cstheme="minorHAnsi"/>
              </w:rPr>
              <w:t xml:space="preserve"> as a Priority 2 incident</w:t>
            </w:r>
            <w:r w:rsidR="00CE1ADF">
              <w:rPr>
                <w:rFonts w:asciiTheme="minorHAnsi" w:hAnsiTheme="minorHAnsi" w:cstheme="minorHAnsi"/>
              </w:rPr>
              <w:t>.</w:t>
            </w:r>
          </w:p>
          <w:p w14:paraId="31EA7C04" w14:textId="6B2321BD"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4:40PM: Ticket acknowledged by tier 1</w:t>
            </w:r>
            <w:r w:rsidR="00CE1ADF">
              <w:rPr>
                <w:rFonts w:asciiTheme="minorHAnsi" w:hAnsiTheme="minorHAnsi" w:cstheme="minorHAnsi"/>
              </w:rPr>
              <w:t>.</w:t>
            </w:r>
          </w:p>
          <w:p w14:paraId="54810947" w14:textId="3DD24DFE"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4:55PM: Ticket acknowledged by tier 2</w:t>
            </w:r>
            <w:r w:rsidR="00CE1ADF">
              <w:rPr>
                <w:rFonts w:asciiTheme="minorHAnsi" w:hAnsiTheme="minorHAnsi" w:cstheme="minorHAnsi"/>
              </w:rPr>
              <w:t>.</w:t>
            </w:r>
          </w:p>
          <w:p w14:paraId="2CCBCC90" w14:textId="4806DD45"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5:15PM: Tier 2 technician rebooted wpserver1</w:t>
            </w:r>
            <w:r w:rsidR="00CE1ADF">
              <w:rPr>
                <w:rFonts w:asciiTheme="minorHAnsi" w:hAnsiTheme="minorHAnsi" w:cstheme="minorHAnsi"/>
              </w:rPr>
              <w:t>.</w:t>
            </w:r>
          </w:p>
          <w:p w14:paraId="2D219640" w14:textId="4A636B4B"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5:20PM: All monitoring dashboards show green</w:t>
            </w:r>
            <w:r w:rsidR="00CE1ADF">
              <w:rPr>
                <w:rFonts w:asciiTheme="minorHAnsi" w:hAnsiTheme="minorHAnsi" w:cstheme="minorHAnsi"/>
              </w:rPr>
              <w:t>.</w:t>
            </w:r>
          </w:p>
          <w:p w14:paraId="072B7370" w14:textId="0350821F"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5:30PM: Customer contact confirmed the application was reachable and working as intended.</w:t>
            </w:r>
          </w:p>
          <w:p w14:paraId="429C99EE" w14:textId="167ADAF9" w:rsidR="00CD43A4" w:rsidRDefault="00CD43A4"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4/1/2022 – 5:45PM: Ticket 33134</w:t>
            </w:r>
            <w:r w:rsidR="005511BD">
              <w:rPr>
                <w:rFonts w:asciiTheme="minorHAnsi" w:hAnsiTheme="minorHAnsi" w:cstheme="minorHAnsi"/>
              </w:rPr>
              <w:t>6</w:t>
            </w:r>
            <w:r>
              <w:rPr>
                <w:rFonts w:asciiTheme="minorHAnsi" w:hAnsiTheme="minorHAnsi" w:cstheme="minorHAnsi"/>
              </w:rPr>
              <w:t xml:space="preserve"> </w:t>
            </w:r>
            <w:r w:rsidR="00496B1B">
              <w:rPr>
                <w:rFonts w:asciiTheme="minorHAnsi" w:hAnsiTheme="minorHAnsi" w:cstheme="minorHAnsi"/>
              </w:rPr>
              <w:t>marked as resolved</w:t>
            </w:r>
            <w:r w:rsidR="00CE1ADF">
              <w:rPr>
                <w:rFonts w:asciiTheme="minorHAnsi" w:hAnsiTheme="minorHAnsi" w:cstheme="minorHAnsi"/>
              </w:rPr>
              <w:t>.</w:t>
            </w:r>
          </w:p>
          <w:p w14:paraId="7859F356" w14:textId="77777777" w:rsidR="00B8348E" w:rsidRDefault="00B8348E" w:rsidP="007350D2">
            <w:pPr>
              <w:widowControl w:val="0"/>
              <w:autoSpaceDE w:val="0"/>
              <w:autoSpaceDN w:val="0"/>
              <w:adjustRightInd w:val="0"/>
              <w:ind w:right="72"/>
              <w:rPr>
                <w:rFonts w:asciiTheme="minorHAnsi" w:hAnsiTheme="minorHAnsi" w:cstheme="minorHAnsi"/>
              </w:rPr>
            </w:pPr>
          </w:p>
          <w:p w14:paraId="09585379" w14:textId="1F255F6A" w:rsidR="00B8348E" w:rsidRPr="007350D2" w:rsidRDefault="00B8348E" w:rsidP="007350D2">
            <w:pPr>
              <w:widowControl w:val="0"/>
              <w:autoSpaceDE w:val="0"/>
              <w:autoSpaceDN w:val="0"/>
              <w:adjustRightInd w:val="0"/>
              <w:ind w:right="72"/>
              <w:rPr>
                <w:rFonts w:asciiTheme="minorHAnsi" w:hAnsiTheme="minorHAnsi" w:cstheme="minorHAnsi"/>
              </w:rPr>
            </w:pPr>
          </w:p>
        </w:tc>
      </w:tr>
      <w:tr w:rsidR="00B8348E" w:rsidRPr="00174558" w14:paraId="28AEA227" w14:textId="77777777" w:rsidTr="00B8348E">
        <w:trPr>
          <w:gridAfter w:val="1"/>
          <w:wAfter w:w="94" w:type="dxa"/>
          <w:trHeight w:val="319"/>
        </w:trPr>
        <w:tc>
          <w:tcPr>
            <w:tcW w:w="11100" w:type="dxa"/>
            <w:gridSpan w:val="12"/>
            <w:shd w:val="clear" w:color="auto" w:fill="2E74B5" w:themeFill="accent5" w:themeFillShade="BF"/>
            <w:vAlign w:val="center"/>
          </w:tcPr>
          <w:p w14:paraId="7D3300B2" w14:textId="6A2490C3" w:rsidR="00B8348E" w:rsidRDefault="00B8348E" w:rsidP="007350D2">
            <w:pPr>
              <w:widowControl w:val="0"/>
              <w:autoSpaceDE w:val="0"/>
              <w:autoSpaceDN w:val="0"/>
              <w:adjustRightInd w:val="0"/>
              <w:ind w:right="72"/>
              <w:rPr>
                <w:rFonts w:asciiTheme="minorHAnsi" w:hAnsiTheme="minorHAnsi" w:cstheme="minorHAnsi"/>
              </w:rPr>
            </w:pPr>
            <w:r w:rsidRPr="00B8348E">
              <w:rPr>
                <w:rFonts w:asciiTheme="minorHAnsi" w:hAnsiTheme="minorHAnsi" w:cstheme="minorHAnsi"/>
                <w:color w:val="FFFFFF"/>
              </w:rPr>
              <w:t>Root Cause Analysis</w:t>
            </w:r>
          </w:p>
        </w:tc>
      </w:tr>
      <w:tr w:rsidR="00B8348E" w:rsidRPr="00174558" w14:paraId="5964CDC0" w14:textId="77777777" w:rsidTr="00B8348E">
        <w:trPr>
          <w:gridAfter w:val="1"/>
          <w:wAfter w:w="94" w:type="dxa"/>
          <w:trHeight w:val="319"/>
        </w:trPr>
        <w:tc>
          <w:tcPr>
            <w:tcW w:w="11100" w:type="dxa"/>
            <w:gridSpan w:val="12"/>
            <w:shd w:val="clear" w:color="auto" w:fill="auto"/>
            <w:vAlign w:val="center"/>
          </w:tcPr>
          <w:p w14:paraId="6A7F1E9A" w14:textId="4E4AFB3F" w:rsidR="00B8348E" w:rsidRDefault="00B744FE"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A failure of a single server should not cause a failure for the application.  Although the diagram provided in the documentation shows the Application Load Balancer (ALB) distributing traffic between both wpserver1 and wpserver2, the assumptions portion lists the following information:</w:t>
            </w:r>
          </w:p>
          <w:p w14:paraId="03CC3A6D" w14:textId="77777777" w:rsidR="00B744FE" w:rsidRDefault="00B744FE" w:rsidP="00B744FE">
            <w:pPr>
              <w:spacing w:after="160" w:line="259" w:lineRule="auto"/>
              <w:ind w:left="360"/>
            </w:pPr>
          </w:p>
          <w:p w14:paraId="29C5F7C0" w14:textId="19343B1B" w:rsidR="00B744FE" w:rsidRPr="00E10611" w:rsidRDefault="00B744FE" w:rsidP="00B744FE">
            <w:pPr>
              <w:spacing w:after="160" w:line="259" w:lineRule="auto"/>
              <w:ind w:left="360"/>
              <w:rPr>
                <w:rFonts w:asciiTheme="minorHAnsi" w:hAnsiTheme="minorHAnsi" w:cstheme="minorHAnsi"/>
              </w:rPr>
            </w:pPr>
            <w:r w:rsidRPr="00E10611">
              <w:rPr>
                <w:rFonts w:asciiTheme="minorHAnsi" w:hAnsiTheme="minorHAnsi" w:cstheme="minorHAnsi"/>
              </w:rPr>
              <w:t xml:space="preserve">1 ALB that has listeners in subnets </w:t>
            </w:r>
            <w:r w:rsidRPr="00E10611">
              <w:rPr>
                <w:rFonts w:asciiTheme="minorHAnsi" w:hAnsiTheme="minorHAnsi" w:cstheme="minorHAnsi"/>
                <w:i/>
                <w:iCs/>
              </w:rPr>
              <w:t>Public Subnet 1 &amp; 2</w:t>
            </w:r>
          </w:p>
          <w:p w14:paraId="2ABE599E" w14:textId="77777777" w:rsidR="00B744FE" w:rsidRPr="00E10611" w:rsidRDefault="00B744FE" w:rsidP="00B744FE">
            <w:pPr>
              <w:pStyle w:val="ListParagraph"/>
              <w:numPr>
                <w:ilvl w:val="1"/>
                <w:numId w:val="4"/>
              </w:numPr>
              <w:spacing w:after="160" w:line="259" w:lineRule="auto"/>
              <w:rPr>
                <w:rFonts w:asciiTheme="minorHAnsi" w:hAnsiTheme="minorHAnsi" w:cstheme="minorHAnsi"/>
              </w:rPr>
            </w:pPr>
            <w:r w:rsidRPr="00E10611">
              <w:rPr>
                <w:rFonts w:asciiTheme="minorHAnsi" w:hAnsiTheme="minorHAnsi" w:cstheme="minorHAnsi"/>
              </w:rPr>
              <w:t>listens on port 443/TCP</w:t>
            </w:r>
          </w:p>
          <w:p w14:paraId="6380C635" w14:textId="77777777" w:rsidR="00B744FE" w:rsidRPr="00E10611" w:rsidRDefault="00B744FE" w:rsidP="00B744FE">
            <w:pPr>
              <w:pStyle w:val="ListParagraph"/>
              <w:numPr>
                <w:ilvl w:val="2"/>
                <w:numId w:val="4"/>
              </w:numPr>
              <w:spacing w:after="160" w:line="259" w:lineRule="auto"/>
              <w:rPr>
                <w:rFonts w:asciiTheme="minorHAnsi" w:hAnsiTheme="minorHAnsi" w:cstheme="minorHAnsi"/>
              </w:rPr>
            </w:pPr>
            <w:r w:rsidRPr="00E10611">
              <w:rPr>
                <w:rFonts w:asciiTheme="minorHAnsi" w:hAnsiTheme="minorHAnsi" w:cstheme="minorHAnsi"/>
              </w:rPr>
              <w:t xml:space="preserve">forwards traffic to the instance in subnet </w:t>
            </w:r>
            <w:r w:rsidRPr="00E10611">
              <w:rPr>
                <w:rFonts w:asciiTheme="minorHAnsi" w:hAnsiTheme="minorHAnsi" w:cstheme="minorHAnsi"/>
                <w:i/>
                <w:iCs/>
              </w:rPr>
              <w:t>WP Subnet 1</w:t>
            </w:r>
          </w:p>
          <w:p w14:paraId="713A94A8" w14:textId="2D957EAC" w:rsidR="00B744FE" w:rsidRDefault="00B744FE" w:rsidP="007350D2">
            <w:pPr>
              <w:widowControl w:val="0"/>
              <w:autoSpaceDE w:val="0"/>
              <w:autoSpaceDN w:val="0"/>
              <w:adjustRightInd w:val="0"/>
              <w:ind w:right="72"/>
              <w:rPr>
                <w:rFonts w:asciiTheme="minorHAnsi" w:hAnsiTheme="minorHAnsi" w:cstheme="minorHAnsi"/>
              </w:rPr>
            </w:pPr>
            <w:r>
              <w:rPr>
                <w:rFonts w:asciiTheme="minorHAnsi" w:hAnsiTheme="minorHAnsi" w:cstheme="minorHAnsi"/>
              </w:rPr>
              <w:t xml:space="preserve">The ALB is configured to distribute end user traffic only to server wpserver1 in WP Subnet 1.  In this configuration, a failure of the availability zone or the server would cause an application failure.  Wpserver2’s resources will never be utilized.  </w:t>
            </w:r>
          </w:p>
          <w:p w14:paraId="5B295DB5" w14:textId="5CFCBEB2" w:rsidR="00E10611" w:rsidRDefault="00E10611" w:rsidP="007350D2">
            <w:pPr>
              <w:widowControl w:val="0"/>
              <w:autoSpaceDE w:val="0"/>
              <w:autoSpaceDN w:val="0"/>
              <w:adjustRightInd w:val="0"/>
              <w:ind w:right="72"/>
              <w:rPr>
                <w:rFonts w:asciiTheme="minorHAnsi" w:hAnsiTheme="minorHAnsi" w:cstheme="minorHAnsi"/>
              </w:rPr>
            </w:pPr>
          </w:p>
          <w:p w14:paraId="3FE543BF" w14:textId="025814D0" w:rsidR="00283D42" w:rsidRPr="00B8348E" w:rsidRDefault="00E10611" w:rsidP="00E10611">
            <w:pPr>
              <w:widowControl w:val="0"/>
              <w:autoSpaceDE w:val="0"/>
              <w:autoSpaceDN w:val="0"/>
              <w:adjustRightInd w:val="0"/>
              <w:ind w:right="72"/>
              <w:rPr>
                <w:rFonts w:asciiTheme="minorHAnsi" w:hAnsiTheme="minorHAnsi" w:cstheme="minorHAnsi"/>
              </w:rPr>
            </w:pPr>
            <w:r>
              <w:rPr>
                <w:rFonts w:asciiTheme="minorHAnsi" w:hAnsiTheme="minorHAnsi" w:cstheme="minorHAnsi"/>
              </w:rPr>
              <w:t xml:space="preserve">Based on system logs, the version of WordPress, and PHP, it appears </w:t>
            </w:r>
            <w:r w:rsidR="009F0BE8">
              <w:rPr>
                <w:rFonts w:asciiTheme="minorHAnsi" w:hAnsiTheme="minorHAnsi" w:cstheme="minorHAnsi"/>
              </w:rPr>
              <w:t xml:space="preserve">the server experienced a known bug fixed in the latest version of WordPress.  </w:t>
            </w:r>
          </w:p>
        </w:tc>
      </w:tr>
      <w:tr w:rsidR="005569EC" w:rsidRPr="00174558" w14:paraId="2C298930" w14:textId="77777777" w:rsidTr="6D168322">
        <w:trPr>
          <w:gridAfter w:val="1"/>
          <w:wAfter w:w="94" w:type="dxa"/>
          <w:trHeight w:hRule="exact" w:val="150"/>
        </w:trPr>
        <w:tc>
          <w:tcPr>
            <w:tcW w:w="11100" w:type="dxa"/>
            <w:gridSpan w:val="12"/>
          </w:tcPr>
          <w:p w14:paraId="089DE367"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74A1350E" w14:textId="77777777" w:rsidTr="6D168322">
        <w:trPr>
          <w:gridAfter w:val="1"/>
          <w:wAfter w:w="94" w:type="dxa"/>
          <w:trHeight w:val="360"/>
        </w:trPr>
        <w:tc>
          <w:tcPr>
            <w:tcW w:w="11100" w:type="dxa"/>
            <w:gridSpan w:val="12"/>
            <w:shd w:val="clear" w:color="auto" w:fill="4682B4"/>
            <w:vAlign w:val="center"/>
          </w:tcPr>
          <w:p w14:paraId="5080B4B4" w14:textId="65B778C9" w:rsidR="005569EC" w:rsidRPr="00174558" w:rsidRDefault="005569EC" w:rsidP="005569EC">
            <w:pPr>
              <w:widowControl w:val="0"/>
              <w:autoSpaceDE w:val="0"/>
              <w:autoSpaceDN w:val="0"/>
              <w:adjustRightInd w:val="0"/>
              <w:ind w:right="72"/>
              <w:rPr>
                <w:rFonts w:asciiTheme="minorHAnsi" w:hAnsiTheme="minorHAnsi" w:cstheme="minorHAnsi"/>
                <w:color w:val="FFFFFF"/>
              </w:rPr>
            </w:pPr>
            <w:r w:rsidRPr="00174558">
              <w:rPr>
                <w:rFonts w:asciiTheme="minorHAnsi" w:hAnsiTheme="minorHAnsi" w:cstheme="minorHAnsi"/>
                <w:color w:val="FFFFFF"/>
              </w:rPr>
              <w:t>Follow-Up Action</w:t>
            </w:r>
            <w:r w:rsidR="00174558" w:rsidRPr="00174558">
              <w:rPr>
                <w:rFonts w:asciiTheme="minorHAnsi" w:hAnsiTheme="minorHAnsi" w:cstheme="minorHAnsi"/>
                <w:color w:val="FFFFFF"/>
              </w:rPr>
              <w:t>(s)</w:t>
            </w:r>
          </w:p>
        </w:tc>
      </w:tr>
      <w:tr w:rsidR="005569EC" w:rsidRPr="00174558" w14:paraId="4C3A7A71" w14:textId="77777777" w:rsidTr="6D168322">
        <w:trPr>
          <w:gridAfter w:val="1"/>
          <w:wAfter w:w="94" w:type="dxa"/>
          <w:trHeight w:val="561"/>
        </w:trPr>
        <w:tc>
          <w:tcPr>
            <w:tcW w:w="11100" w:type="dxa"/>
            <w:gridSpan w:val="12"/>
            <w:shd w:val="clear" w:color="auto" w:fill="FFFFFF" w:themeFill="background1"/>
            <w:vAlign w:val="center"/>
          </w:tcPr>
          <w:p w14:paraId="48151C05" w14:textId="11039423" w:rsidR="009F0BE8" w:rsidRDefault="009F0BE8" w:rsidP="00A85EA3">
            <w:pPr>
              <w:pStyle w:val="ListParagraph"/>
              <w:numPr>
                <w:ilvl w:val="0"/>
                <w:numId w:val="3"/>
              </w:numPr>
              <w:spacing w:line="259" w:lineRule="auto"/>
              <w:jc w:val="both"/>
              <w:rPr>
                <w:rFonts w:asciiTheme="minorHAnsi" w:hAnsiTheme="minorHAnsi" w:cstheme="minorBidi"/>
                <w:color w:val="000000" w:themeColor="text1"/>
              </w:rPr>
            </w:pPr>
            <w:r>
              <w:rPr>
                <w:rFonts w:asciiTheme="minorHAnsi" w:hAnsiTheme="minorHAnsi" w:cstheme="minorBidi"/>
                <w:color w:val="000000" w:themeColor="text1"/>
              </w:rPr>
              <w:t xml:space="preserve">Update the application stack to the latest compatible versions of Apache, PHP, WordPress, and related WordPress plugins.  </w:t>
            </w:r>
          </w:p>
          <w:p w14:paraId="29AAF817" w14:textId="08232A29" w:rsidR="003768B0"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 xml:space="preserve">Update the application load balancer target group to include both wpserver1 and wpserver2.  </w:t>
            </w:r>
          </w:p>
          <w:p w14:paraId="04AD7621" w14:textId="736E5665" w:rsidR="00A85EA3"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Confirm that wpserver2 is ready to handle user traffic.  Apparently, it has not been in the load balancer pool and may need remediation before it is prepared for production traffic.</w:t>
            </w:r>
          </w:p>
          <w:p w14:paraId="6F01FEAB" w14:textId="77777777" w:rsidR="00A85EA3" w:rsidRPr="00E10611" w:rsidRDefault="00A85EA3"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 xml:space="preserve">Apply Infrastructure as Code processes so that configurations </w:t>
            </w:r>
            <w:r w:rsidR="00FB557C" w:rsidRPr="00E10611">
              <w:rPr>
                <w:rFonts w:asciiTheme="minorHAnsi" w:hAnsiTheme="minorHAnsi" w:cstheme="minorBidi"/>
                <w:color w:val="000000" w:themeColor="text1"/>
              </w:rPr>
              <w:t xml:space="preserve">can be </w:t>
            </w:r>
            <w:r w:rsidRPr="00E10611">
              <w:rPr>
                <w:rFonts w:asciiTheme="minorHAnsi" w:hAnsiTheme="minorHAnsi" w:cstheme="minorBidi"/>
                <w:color w:val="000000" w:themeColor="text1"/>
              </w:rPr>
              <w:t>standardized</w:t>
            </w:r>
            <w:r w:rsidR="00FB557C" w:rsidRPr="00E10611">
              <w:rPr>
                <w:rFonts w:asciiTheme="minorHAnsi" w:hAnsiTheme="minorHAnsi" w:cstheme="minorBidi"/>
                <w:color w:val="000000" w:themeColor="text1"/>
              </w:rPr>
              <w:t>, reviewed, and version controlled</w:t>
            </w:r>
            <w:r w:rsidRPr="00E10611">
              <w:rPr>
                <w:rFonts w:asciiTheme="minorHAnsi" w:hAnsiTheme="minorHAnsi" w:cstheme="minorBidi"/>
                <w:color w:val="000000" w:themeColor="text1"/>
              </w:rPr>
              <w:t>.</w:t>
            </w:r>
          </w:p>
          <w:p w14:paraId="6EB28A9E" w14:textId="0C6288DD" w:rsidR="007350D2" w:rsidRPr="00E10611" w:rsidRDefault="007350D2" w:rsidP="00A85EA3">
            <w:pPr>
              <w:pStyle w:val="ListParagraph"/>
              <w:numPr>
                <w:ilvl w:val="0"/>
                <w:numId w:val="3"/>
              </w:numPr>
              <w:spacing w:line="259" w:lineRule="auto"/>
              <w:jc w:val="both"/>
              <w:rPr>
                <w:rFonts w:asciiTheme="minorHAnsi" w:hAnsiTheme="minorHAnsi" w:cstheme="minorBidi"/>
                <w:color w:val="000000" w:themeColor="text1"/>
              </w:rPr>
            </w:pPr>
            <w:r w:rsidRPr="00E10611">
              <w:rPr>
                <w:rFonts w:asciiTheme="minorHAnsi" w:hAnsiTheme="minorHAnsi" w:cstheme="minorBidi"/>
                <w:color w:val="000000" w:themeColor="text1"/>
              </w:rPr>
              <w:t>Though not impacted by this incident, it is not clear whether the database instance, RDS 1, is configured for multi-Availability Zone (AZ) redundancy.  Our recommendation would be to investigate the costs and benefits of implementing that multi-A</w:t>
            </w:r>
            <w:r w:rsidR="009F0BE8">
              <w:rPr>
                <w:rFonts w:asciiTheme="minorHAnsi" w:hAnsiTheme="minorHAnsi" w:cstheme="minorBidi"/>
                <w:color w:val="000000" w:themeColor="text1"/>
              </w:rPr>
              <w:t>Z</w:t>
            </w:r>
            <w:r w:rsidRPr="00E10611">
              <w:rPr>
                <w:rFonts w:asciiTheme="minorHAnsi" w:hAnsiTheme="minorHAnsi" w:cstheme="minorBidi"/>
                <w:color w:val="000000" w:themeColor="text1"/>
              </w:rPr>
              <w:t xml:space="preserve"> redundancy for the database layer. </w:t>
            </w:r>
          </w:p>
          <w:p w14:paraId="1D9CEB08" w14:textId="77777777" w:rsidR="00283D42" w:rsidRDefault="00283D42" w:rsidP="00283D42">
            <w:pPr>
              <w:pStyle w:val="ListParagraph"/>
              <w:spacing w:line="259" w:lineRule="auto"/>
              <w:jc w:val="both"/>
              <w:rPr>
                <w:rFonts w:asciiTheme="minorHAnsi" w:hAnsiTheme="minorHAnsi" w:cstheme="minorBidi"/>
                <w:color w:val="000000" w:themeColor="text1"/>
                <w:sz w:val="22"/>
                <w:szCs w:val="22"/>
              </w:rPr>
            </w:pPr>
          </w:p>
          <w:p w14:paraId="677D47DB" w14:textId="73DDC35E" w:rsidR="002B4339" w:rsidRPr="00A85EA3" w:rsidRDefault="002B4339" w:rsidP="00283D42">
            <w:pPr>
              <w:pStyle w:val="ListParagraph"/>
              <w:spacing w:line="259" w:lineRule="auto"/>
              <w:jc w:val="both"/>
              <w:rPr>
                <w:rFonts w:asciiTheme="minorHAnsi" w:hAnsiTheme="minorHAnsi" w:cstheme="minorBidi"/>
                <w:color w:val="000000" w:themeColor="text1"/>
                <w:sz w:val="22"/>
                <w:szCs w:val="22"/>
              </w:rPr>
            </w:pPr>
          </w:p>
        </w:tc>
      </w:tr>
      <w:tr w:rsidR="005569EC" w:rsidRPr="00174558" w14:paraId="57624FD7" w14:textId="77777777" w:rsidTr="6D168322">
        <w:trPr>
          <w:gridAfter w:val="2"/>
          <w:wAfter w:w="139" w:type="dxa"/>
          <w:trHeight w:hRule="exact" w:val="195"/>
        </w:trPr>
        <w:tc>
          <w:tcPr>
            <w:tcW w:w="60" w:type="dxa"/>
            <w:gridSpan w:val="2"/>
          </w:tcPr>
          <w:p w14:paraId="7A7831B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bottom w:val="single" w:sz="6" w:space="0" w:color="auto"/>
            </w:tcBorders>
          </w:tcPr>
          <w:p w14:paraId="7019270E"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8265" w:type="dxa"/>
            <w:gridSpan w:val="6"/>
            <w:tcBorders>
              <w:bottom w:val="single" w:sz="6" w:space="0" w:color="auto"/>
            </w:tcBorders>
          </w:tcPr>
          <w:p w14:paraId="0FFC269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28CDBDCE" w14:textId="77777777" w:rsidTr="6D168322">
        <w:trPr>
          <w:gridAfter w:val="2"/>
          <w:wAfter w:w="139" w:type="dxa"/>
          <w:trHeight w:val="360"/>
        </w:trPr>
        <w:tc>
          <w:tcPr>
            <w:tcW w:w="60" w:type="dxa"/>
            <w:gridSpan w:val="2"/>
            <w:tcBorders>
              <w:right w:val="single" w:sz="6" w:space="0" w:color="auto"/>
            </w:tcBorders>
          </w:tcPr>
          <w:p w14:paraId="719DE024"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50ACBAA4"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Incident Ticket Number(s):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0D80FF45" w14:textId="4D92D775" w:rsidR="005569EC" w:rsidRPr="00226F21" w:rsidRDefault="00AB682F" w:rsidP="005569EC">
            <w:pPr>
              <w:widowControl w:val="0"/>
              <w:autoSpaceDE w:val="0"/>
              <w:autoSpaceDN w:val="0"/>
              <w:adjustRightInd w:val="0"/>
              <w:ind w:left="216"/>
              <w:rPr>
                <w:rFonts w:asciiTheme="minorHAnsi" w:hAnsiTheme="minorHAnsi" w:cstheme="minorHAnsi"/>
                <w:color w:val="000000"/>
                <w:sz w:val="22"/>
                <w:szCs w:val="22"/>
              </w:rPr>
            </w:pPr>
            <w:r w:rsidRPr="00226F21">
              <w:rPr>
                <w:rFonts w:asciiTheme="minorHAnsi" w:hAnsiTheme="minorHAnsi" w:cstheme="minorHAnsi"/>
                <w:color w:val="000000"/>
                <w:sz w:val="22"/>
                <w:szCs w:val="22"/>
              </w:rPr>
              <w:t xml:space="preserve">Ticket # </w:t>
            </w:r>
            <w:r w:rsidR="001805C7" w:rsidRPr="00226F21">
              <w:rPr>
                <w:rFonts w:asciiTheme="minorHAnsi" w:hAnsiTheme="minorHAnsi" w:cstheme="minorHAnsi"/>
                <w:color w:val="000000"/>
                <w:sz w:val="22"/>
                <w:szCs w:val="22"/>
              </w:rPr>
              <w:t>3</w:t>
            </w:r>
            <w:r w:rsidR="00D24EFF">
              <w:rPr>
                <w:rFonts w:asciiTheme="minorHAnsi" w:hAnsiTheme="minorHAnsi" w:cstheme="minorHAnsi"/>
                <w:color w:val="000000"/>
                <w:sz w:val="22"/>
                <w:szCs w:val="22"/>
              </w:rPr>
              <w:t>31346</w:t>
            </w:r>
          </w:p>
        </w:tc>
      </w:tr>
      <w:tr w:rsidR="005569EC" w:rsidRPr="00174558" w14:paraId="4E4E38FE" w14:textId="77777777" w:rsidTr="6D168322">
        <w:trPr>
          <w:gridAfter w:val="2"/>
          <w:wAfter w:w="139" w:type="dxa"/>
          <w:trHeight w:val="360"/>
        </w:trPr>
        <w:tc>
          <w:tcPr>
            <w:tcW w:w="60" w:type="dxa"/>
            <w:gridSpan w:val="2"/>
            <w:tcBorders>
              <w:right w:val="single" w:sz="6" w:space="0" w:color="auto"/>
            </w:tcBorders>
          </w:tcPr>
          <w:p w14:paraId="77F7431A"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3D63048" w14:textId="6FFAAA5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 xml:space="preserve">Affected </w:t>
            </w:r>
            <w:proofErr w:type="spellStart"/>
            <w:r w:rsidR="002B4339">
              <w:rPr>
                <w:rFonts w:asciiTheme="minorHAnsi" w:hAnsiTheme="minorHAnsi" w:cstheme="minorHAnsi"/>
                <w:color w:val="FFFFFF"/>
                <w:sz w:val="22"/>
                <w:szCs w:val="22"/>
              </w:rPr>
              <w:t>Cusomers</w:t>
            </w:r>
            <w:proofErr w:type="spellEnd"/>
            <w:r w:rsidRPr="00226F21">
              <w:rPr>
                <w:rFonts w:asciiTheme="minorHAnsi" w:hAnsiTheme="minorHAnsi" w:cstheme="minorHAnsi"/>
                <w:color w:val="FFFFFF"/>
                <w:sz w:val="22"/>
                <w:szCs w:val="22"/>
              </w:rPr>
              <w:t>(s):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2B073377" w14:textId="0C157239"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CustomerX</w:t>
            </w:r>
            <w:proofErr w:type="spellEnd"/>
          </w:p>
        </w:tc>
      </w:tr>
      <w:tr w:rsidR="005569EC" w:rsidRPr="00174558" w14:paraId="03B080CA" w14:textId="77777777" w:rsidTr="6D168322">
        <w:trPr>
          <w:gridAfter w:val="2"/>
          <w:wAfter w:w="139" w:type="dxa"/>
          <w:trHeight w:val="360"/>
        </w:trPr>
        <w:tc>
          <w:tcPr>
            <w:tcW w:w="60" w:type="dxa"/>
            <w:gridSpan w:val="2"/>
            <w:tcBorders>
              <w:right w:val="single" w:sz="6" w:space="0" w:color="auto"/>
            </w:tcBorders>
          </w:tcPr>
          <w:p w14:paraId="29ED3D2B"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0D506CBF"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Affected Service(s):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891DC" w14:textId="66D2C7FF"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Clientapp.com</w:t>
            </w:r>
          </w:p>
        </w:tc>
      </w:tr>
      <w:tr w:rsidR="005569EC" w:rsidRPr="00174558" w14:paraId="5B42F7DC" w14:textId="77777777" w:rsidTr="6D168322">
        <w:trPr>
          <w:gridAfter w:val="2"/>
          <w:wAfter w:w="139" w:type="dxa"/>
          <w:trHeight w:val="360"/>
        </w:trPr>
        <w:tc>
          <w:tcPr>
            <w:tcW w:w="60" w:type="dxa"/>
            <w:gridSpan w:val="2"/>
            <w:tcBorders>
              <w:right w:val="single" w:sz="6" w:space="0" w:color="auto"/>
            </w:tcBorders>
          </w:tcPr>
          <w:p w14:paraId="25496D06"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0CE83608"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Configuration Item(s):</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436D82E2" w14:textId="0027136A" w:rsidR="005569EC" w:rsidRPr="00226F21" w:rsidRDefault="00A85EA3"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wpserver1</w:t>
            </w:r>
          </w:p>
        </w:tc>
      </w:tr>
      <w:tr w:rsidR="005569EC" w:rsidRPr="00174558" w14:paraId="21134ACF" w14:textId="77777777" w:rsidTr="6D168322">
        <w:trPr>
          <w:gridAfter w:val="2"/>
          <w:wAfter w:w="139" w:type="dxa"/>
          <w:trHeight w:val="360"/>
        </w:trPr>
        <w:tc>
          <w:tcPr>
            <w:tcW w:w="60" w:type="dxa"/>
            <w:gridSpan w:val="2"/>
            <w:tcBorders>
              <w:right w:val="single" w:sz="6" w:space="0" w:color="auto"/>
            </w:tcBorders>
          </w:tcPr>
          <w:p w14:paraId="02F76302"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79DE8BD"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Incident Priority:</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FF69087" w14:textId="56A14A25" w:rsidR="005569EC" w:rsidRPr="00226F21" w:rsidRDefault="00FD486B" w:rsidP="005569EC">
            <w:pPr>
              <w:widowControl w:val="0"/>
              <w:autoSpaceDE w:val="0"/>
              <w:autoSpaceDN w:val="0"/>
              <w:adjustRightInd w:val="0"/>
              <w:ind w:left="216"/>
              <w:rPr>
                <w:rFonts w:asciiTheme="minorHAnsi" w:hAnsiTheme="minorHAnsi" w:cstheme="minorHAnsi"/>
                <w:color w:val="000000"/>
                <w:sz w:val="22"/>
                <w:szCs w:val="22"/>
              </w:rPr>
            </w:pPr>
            <w:r w:rsidRPr="00226F21">
              <w:rPr>
                <w:rFonts w:asciiTheme="minorHAnsi" w:hAnsiTheme="minorHAnsi" w:cstheme="minorHAnsi"/>
                <w:color w:val="000000"/>
                <w:sz w:val="22"/>
                <w:szCs w:val="22"/>
              </w:rPr>
              <w:t xml:space="preserve">Priority </w:t>
            </w:r>
            <w:r w:rsidR="00A85EA3">
              <w:rPr>
                <w:rFonts w:asciiTheme="minorHAnsi" w:hAnsiTheme="minorHAnsi" w:cstheme="minorHAnsi"/>
                <w:color w:val="000000"/>
                <w:sz w:val="22"/>
                <w:szCs w:val="22"/>
              </w:rPr>
              <w:t>2</w:t>
            </w:r>
          </w:p>
        </w:tc>
      </w:tr>
      <w:tr w:rsidR="005569EC" w:rsidRPr="00174558" w14:paraId="295EB4AB" w14:textId="77777777" w:rsidTr="6D168322">
        <w:trPr>
          <w:gridAfter w:val="2"/>
          <w:wAfter w:w="139" w:type="dxa"/>
          <w:trHeight w:val="360"/>
        </w:trPr>
        <w:tc>
          <w:tcPr>
            <w:tcW w:w="60" w:type="dxa"/>
            <w:gridSpan w:val="2"/>
            <w:tcBorders>
              <w:right w:val="single" w:sz="6" w:space="0" w:color="auto"/>
            </w:tcBorders>
          </w:tcPr>
          <w:p w14:paraId="7C29B0C7"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666FAA5E" w14:textId="77777777" w:rsidR="005569EC" w:rsidRPr="00226F21" w:rsidRDefault="005569EC" w:rsidP="005569EC">
            <w:pPr>
              <w:widowControl w:val="0"/>
              <w:autoSpaceDE w:val="0"/>
              <w:autoSpaceDN w:val="0"/>
              <w:adjustRightInd w:val="0"/>
              <w:ind w:right="72"/>
              <w:jc w:val="right"/>
              <w:rPr>
                <w:rFonts w:asciiTheme="minorHAnsi" w:hAnsiTheme="minorHAnsi" w:cstheme="minorHAnsi"/>
                <w:color w:val="FFFFFF"/>
                <w:sz w:val="22"/>
                <w:szCs w:val="22"/>
              </w:rPr>
            </w:pPr>
            <w:r w:rsidRPr="00226F21">
              <w:rPr>
                <w:rFonts w:asciiTheme="minorHAnsi" w:hAnsiTheme="minorHAnsi" w:cstheme="minorHAnsi"/>
                <w:color w:val="FFFFFF"/>
                <w:sz w:val="22"/>
                <w:szCs w:val="22"/>
              </w:rPr>
              <w:t>Date Write-Up Submitted:</w:t>
            </w:r>
          </w:p>
        </w:tc>
        <w:tc>
          <w:tcPr>
            <w:tcW w:w="8265" w:type="dxa"/>
            <w:gridSpan w:val="6"/>
            <w:tcBorders>
              <w:top w:val="single" w:sz="6" w:space="0" w:color="auto"/>
              <w:left w:val="single" w:sz="6" w:space="0" w:color="auto"/>
              <w:bottom w:val="single" w:sz="6" w:space="0" w:color="auto"/>
              <w:right w:val="single" w:sz="6" w:space="0" w:color="auto"/>
            </w:tcBorders>
            <w:shd w:val="clear" w:color="auto" w:fill="auto"/>
            <w:vAlign w:val="center"/>
          </w:tcPr>
          <w:p w14:paraId="64E7BD86" w14:textId="2DC5E83B" w:rsidR="005569EC" w:rsidRPr="00226F21" w:rsidRDefault="00A85EA3" w:rsidP="6B9C6BF0">
            <w:pPr>
              <w:spacing w:line="259" w:lineRule="auto"/>
              <w:ind w:left="216"/>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4/1/2022</w:t>
            </w:r>
          </w:p>
        </w:tc>
      </w:tr>
      <w:tr w:rsidR="005569EC" w:rsidRPr="00174558" w14:paraId="330BC7D2" w14:textId="77777777" w:rsidTr="6D168322">
        <w:trPr>
          <w:gridAfter w:val="2"/>
          <w:wAfter w:w="139" w:type="dxa"/>
          <w:trHeight w:val="360"/>
        </w:trPr>
        <w:tc>
          <w:tcPr>
            <w:tcW w:w="60" w:type="dxa"/>
            <w:gridSpan w:val="2"/>
            <w:tcBorders>
              <w:right w:val="single" w:sz="6" w:space="0" w:color="auto"/>
            </w:tcBorders>
          </w:tcPr>
          <w:p w14:paraId="3145C8A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730" w:type="dxa"/>
            <w:gridSpan w:val="3"/>
            <w:tcBorders>
              <w:top w:val="single" w:sz="6" w:space="0" w:color="auto"/>
              <w:left w:val="single" w:sz="6" w:space="0" w:color="auto"/>
              <w:bottom w:val="single" w:sz="6" w:space="0" w:color="auto"/>
              <w:right w:val="single" w:sz="6" w:space="0" w:color="auto"/>
            </w:tcBorders>
            <w:shd w:val="clear" w:color="auto" w:fill="4682B4"/>
            <w:vAlign w:val="center"/>
          </w:tcPr>
          <w:p w14:paraId="5D309CC4" w14:textId="3DE90AD4" w:rsidR="005569EC" w:rsidRPr="00226F21" w:rsidRDefault="00FB42DD" w:rsidP="005569EC">
            <w:pPr>
              <w:widowControl w:val="0"/>
              <w:autoSpaceDE w:val="0"/>
              <w:autoSpaceDN w:val="0"/>
              <w:adjustRightInd w:val="0"/>
              <w:ind w:right="72"/>
              <w:jc w:val="right"/>
              <w:rPr>
                <w:rFonts w:asciiTheme="minorHAnsi" w:hAnsiTheme="minorHAnsi" w:cstheme="minorHAnsi"/>
                <w:color w:val="FFFFFF"/>
                <w:sz w:val="22"/>
                <w:szCs w:val="22"/>
              </w:rPr>
            </w:pPr>
            <w:r>
              <w:rPr>
                <w:rFonts w:asciiTheme="minorHAnsi" w:hAnsiTheme="minorHAnsi" w:cstheme="minorHAnsi"/>
                <w:color w:val="FFFFFF"/>
                <w:sz w:val="22"/>
                <w:szCs w:val="22"/>
              </w:rPr>
              <w:t>AAR Participants</w:t>
            </w:r>
            <w:r w:rsidR="001C320D">
              <w:rPr>
                <w:rFonts w:asciiTheme="minorHAnsi" w:hAnsiTheme="minorHAnsi" w:cstheme="minorHAnsi"/>
                <w:color w:val="FFFFFF"/>
                <w:sz w:val="22"/>
                <w:szCs w:val="22"/>
              </w:rPr>
              <w:t xml:space="preserve"> (roles)</w:t>
            </w:r>
            <w:r w:rsidR="005569EC" w:rsidRPr="00226F21">
              <w:rPr>
                <w:rFonts w:asciiTheme="minorHAnsi" w:hAnsiTheme="minorHAnsi" w:cstheme="minorHAnsi"/>
                <w:color w:val="FFFFFF"/>
                <w:sz w:val="22"/>
                <w:szCs w:val="22"/>
              </w:rPr>
              <w:t>:</w:t>
            </w:r>
          </w:p>
        </w:tc>
        <w:tc>
          <w:tcPr>
            <w:tcW w:w="8265" w:type="dxa"/>
            <w:gridSpan w:val="6"/>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24081E7A" w14:textId="3BCC22E8" w:rsidR="005569EC" w:rsidRDefault="00011B45"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Customer Liaison</w:t>
            </w:r>
          </w:p>
          <w:p w14:paraId="2E9B5F56" w14:textId="77777777" w:rsidR="00011B45" w:rsidRDefault="001C320D"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Incident Manager</w:t>
            </w:r>
          </w:p>
          <w:p w14:paraId="3660382F" w14:textId="66275A83" w:rsidR="001C320D" w:rsidRDefault="001C320D" w:rsidP="005569EC">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Technicians</w:t>
            </w:r>
            <w:r w:rsidR="002B4339">
              <w:rPr>
                <w:rFonts w:asciiTheme="minorHAnsi" w:hAnsiTheme="minorHAnsi" w:cstheme="minorHAnsi"/>
                <w:color w:val="000000"/>
                <w:sz w:val="22"/>
                <w:szCs w:val="22"/>
              </w:rPr>
              <w:t xml:space="preserve"> involved in resolution</w:t>
            </w:r>
          </w:p>
          <w:p w14:paraId="2CFAF813" w14:textId="5898BBCC" w:rsidR="001C320D" w:rsidRPr="00226F21" w:rsidRDefault="001C320D" w:rsidP="001C320D">
            <w:pPr>
              <w:widowControl w:val="0"/>
              <w:autoSpaceDE w:val="0"/>
              <w:autoSpaceDN w:val="0"/>
              <w:adjustRightInd w:val="0"/>
              <w:ind w:left="216"/>
              <w:rPr>
                <w:rFonts w:asciiTheme="minorHAnsi" w:hAnsiTheme="minorHAnsi" w:cstheme="minorHAnsi"/>
                <w:color w:val="000000"/>
                <w:sz w:val="22"/>
                <w:szCs w:val="22"/>
              </w:rPr>
            </w:pPr>
            <w:r>
              <w:rPr>
                <w:rFonts w:asciiTheme="minorHAnsi" w:hAnsiTheme="minorHAnsi" w:cstheme="minorHAnsi"/>
                <w:color w:val="000000"/>
                <w:sz w:val="22"/>
                <w:szCs w:val="22"/>
              </w:rPr>
              <w:t>Product Manager</w:t>
            </w:r>
          </w:p>
        </w:tc>
      </w:tr>
      <w:tr w:rsidR="005569EC" w:rsidRPr="00174558" w14:paraId="0DC66968" w14:textId="77777777" w:rsidTr="6D168322">
        <w:trPr>
          <w:trHeight w:hRule="exact" w:val="45"/>
        </w:trPr>
        <w:tc>
          <w:tcPr>
            <w:tcW w:w="20" w:type="dxa"/>
          </w:tcPr>
          <w:p w14:paraId="65FD91B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11174" w:type="dxa"/>
            <w:gridSpan w:val="12"/>
          </w:tcPr>
          <w:p w14:paraId="4BCCE051"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r>
      <w:tr w:rsidR="005569EC" w:rsidRPr="00174558" w14:paraId="3940EEC7" w14:textId="77777777" w:rsidTr="6D168322">
        <w:trPr>
          <w:trHeight w:val="435"/>
        </w:trPr>
        <w:tc>
          <w:tcPr>
            <w:tcW w:w="20" w:type="dxa"/>
          </w:tcPr>
          <w:p w14:paraId="0FC6766D"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11174" w:type="dxa"/>
            <w:gridSpan w:val="12"/>
            <w:shd w:val="clear" w:color="auto" w:fill="auto"/>
            <w:vAlign w:val="center"/>
          </w:tcPr>
          <w:p w14:paraId="4BB9FD8D" w14:textId="0D165B79" w:rsidR="005569EC" w:rsidRPr="00174558" w:rsidRDefault="005569EC" w:rsidP="005569EC">
            <w:pPr>
              <w:widowControl w:val="0"/>
              <w:autoSpaceDE w:val="0"/>
              <w:autoSpaceDN w:val="0"/>
              <w:adjustRightInd w:val="0"/>
              <w:ind w:left="28" w:right="28"/>
              <w:rPr>
                <w:rFonts w:asciiTheme="minorHAnsi" w:hAnsiTheme="minorHAnsi" w:cstheme="minorHAnsi"/>
                <w:b/>
                <w:bCs/>
                <w:color w:val="FFFFFF"/>
                <w:sz w:val="24"/>
                <w:szCs w:val="24"/>
                <w:u w:val="single"/>
              </w:rPr>
            </w:pPr>
          </w:p>
        </w:tc>
      </w:tr>
      <w:tr w:rsidR="005569EC" w:rsidRPr="00174558" w14:paraId="09EA3771" w14:textId="77777777" w:rsidTr="6D168322">
        <w:trPr>
          <w:trHeight w:val="510"/>
        </w:trPr>
        <w:tc>
          <w:tcPr>
            <w:tcW w:w="20" w:type="dxa"/>
          </w:tcPr>
          <w:p w14:paraId="0B1518FF"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436C93CD" w14:textId="0492828A"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c>
          <w:tcPr>
            <w:tcW w:w="2910" w:type="dxa"/>
            <w:gridSpan w:val="3"/>
            <w:vAlign w:val="center"/>
          </w:tcPr>
          <w:p w14:paraId="376EFCE9" w14:textId="382F2B07"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c>
          <w:tcPr>
            <w:tcW w:w="6165" w:type="dxa"/>
            <w:gridSpan w:val="6"/>
            <w:vAlign w:val="center"/>
          </w:tcPr>
          <w:p w14:paraId="37E93D87" w14:textId="2DBFF538"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b/>
                <w:bCs/>
                <w:color w:val="000000"/>
                <w:sz w:val="19"/>
                <w:szCs w:val="19"/>
              </w:rPr>
            </w:pPr>
          </w:p>
        </w:tc>
      </w:tr>
      <w:tr w:rsidR="005569EC" w:rsidRPr="00174558" w14:paraId="1E31272C" w14:textId="77777777" w:rsidTr="6D168322">
        <w:trPr>
          <w:trHeight w:val="900"/>
        </w:trPr>
        <w:tc>
          <w:tcPr>
            <w:tcW w:w="20" w:type="dxa"/>
          </w:tcPr>
          <w:p w14:paraId="795DA3E4"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18656ABA" w14:textId="6FB07ECE"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05BC0FA8" w14:textId="2902E8FA"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1AB14858" w14:textId="03A69731"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r w:rsidR="005569EC" w:rsidRPr="00174558" w14:paraId="3273F8EE" w14:textId="77777777" w:rsidTr="6D168322">
        <w:trPr>
          <w:trHeight w:val="660"/>
        </w:trPr>
        <w:tc>
          <w:tcPr>
            <w:tcW w:w="20" w:type="dxa"/>
          </w:tcPr>
          <w:p w14:paraId="5EB8763C"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659CBEED" w14:textId="495A08D1"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49556FDA" w14:textId="7E637A5C"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6DB0CB4B" w14:textId="60FDA9AF"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r w:rsidR="005569EC" w:rsidRPr="00174558" w14:paraId="3E87B6BD" w14:textId="77777777" w:rsidTr="6D168322">
        <w:trPr>
          <w:trHeight w:val="900"/>
        </w:trPr>
        <w:tc>
          <w:tcPr>
            <w:tcW w:w="20" w:type="dxa"/>
          </w:tcPr>
          <w:p w14:paraId="26217F88" w14:textId="77777777" w:rsidR="005569EC" w:rsidRPr="00174558" w:rsidRDefault="005569EC" w:rsidP="005569EC">
            <w:pPr>
              <w:widowControl w:val="0"/>
              <w:autoSpaceDE w:val="0"/>
              <w:autoSpaceDN w:val="0"/>
              <w:adjustRightInd w:val="0"/>
              <w:rPr>
                <w:rFonts w:asciiTheme="minorHAnsi" w:hAnsiTheme="minorHAnsi" w:cstheme="minorHAnsi"/>
                <w:sz w:val="2"/>
                <w:szCs w:val="2"/>
              </w:rPr>
            </w:pPr>
          </w:p>
        </w:tc>
        <w:tc>
          <w:tcPr>
            <w:tcW w:w="2099" w:type="dxa"/>
            <w:gridSpan w:val="3"/>
            <w:vAlign w:val="center"/>
          </w:tcPr>
          <w:p w14:paraId="6E26394E" w14:textId="339222D5"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2910" w:type="dxa"/>
            <w:gridSpan w:val="3"/>
            <w:vAlign w:val="center"/>
          </w:tcPr>
          <w:p w14:paraId="4B714851" w14:textId="114F8AF2"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c>
          <w:tcPr>
            <w:tcW w:w="6165" w:type="dxa"/>
            <w:gridSpan w:val="6"/>
            <w:vAlign w:val="center"/>
          </w:tcPr>
          <w:p w14:paraId="53F02351" w14:textId="1E111B43" w:rsidR="005569EC" w:rsidRPr="00174558" w:rsidRDefault="005569EC" w:rsidP="005569EC">
            <w:pPr>
              <w:widowControl w:val="0"/>
              <w:autoSpaceDE w:val="0"/>
              <w:autoSpaceDN w:val="0"/>
              <w:adjustRightInd w:val="0"/>
              <w:spacing w:before="72" w:after="72"/>
              <w:ind w:left="72" w:right="72"/>
              <w:rPr>
                <w:rFonts w:asciiTheme="minorHAnsi" w:hAnsiTheme="minorHAnsi" w:cstheme="minorHAnsi"/>
                <w:color w:val="000000"/>
              </w:rPr>
            </w:pPr>
          </w:p>
        </w:tc>
      </w:tr>
    </w:tbl>
    <w:p w14:paraId="11608F87" w14:textId="77777777" w:rsidR="00B8101D" w:rsidRPr="00174558" w:rsidRDefault="00B8101D">
      <w:pPr>
        <w:rPr>
          <w:rFonts w:asciiTheme="minorHAnsi" w:hAnsiTheme="minorHAnsi" w:cstheme="minorHAnsi"/>
        </w:rPr>
      </w:pPr>
    </w:p>
    <w:sectPr w:rsidR="00B8101D" w:rsidRPr="00174558">
      <w:pgSz w:w="12240" w:h="15840"/>
      <w:pgMar w:top="590" w:right="561" w:bottom="0" w:left="4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45C"/>
    <w:multiLevelType w:val="hybridMultilevel"/>
    <w:tmpl w:val="84BA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B28E2"/>
    <w:multiLevelType w:val="hybridMultilevel"/>
    <w:tmpl w:val="45E4A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C004C"/>
    <w:multiLevelType w:val="hybridMultilevel"/>
    <w:tmpl w:val="0A18A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F0030"/>
    <w:multiLevelType w:val="hybridMultilevel"/>
    <w:tmpl w:val="A068459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19244941">
    <w:abstractNumId w:val="1"/>
  </w:num>
  <w:num w:numId="2" w16cid:durableId="878083464">
    <w:abstractNumId w:val="3"/>
  </w:num>
  <w:num w:numId="3" w16cid:durableId="1124811658">
    <w:abstractNumId w:val="2"/>
  </w:num>
  <w:num w:numId="4" w16cid:durableId="586695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EC"/>
    <w:rsid w:val="0000769C"/>
    <w:rsid w:val="00011B45"/>
    <w:rsid w:val="00016255"/>
    <w:rsid w:val="00017380"/>
    <w:rsid w:val="00020C4F"/>
    <w:rsid w:val="0004775F"/>
    <w:rsid w:val="00090FD3"/>
    <w:rsid w:val="000B180E"/>
    <w:rsid w:val="000B1970"/>
    <w:rsid w:val="000C658F"/>
    <w:rsid w:val="000D5CBE"/>
    <w:rsid w:val="000E0439"/>
    <w:rsid w:val="000E43D1"/>
    <w:rsid w:val="000F20B2"/>
    <w:rsid w:val="0012245F"/>
    <w:rsid w:val="0014130F"/>
    <w:rsid w:val="001721F0"/>
    <w:rsid w:val="00174558"/>
    <w:rsid w:val="001805C7"/>
    <w:rsid w:val="00190EF3"/>
    <w:rsid w:val="00191C53"/>
    <w:rsid w:val="001A1CF5"/>
    <w:rsid w:val="001A56AD"/>
    <w:rsid w:val="001B36E6"/>
    <w:rsid w:val="001C320D"/>
    <w:rsid w:val="001C5421"/>
    <w:rsid w:val="001C5825"/>
    <w:rsid w:val="001D4C46"/>
    <w:rsid w:val="001F2BDA"/>
    <w:rsid w:val="00203F6C"/>
    <w:rsid w:val="002136D8"/>
    <w:rsid w:val="00226F21"/>
    <w:rsid w:val="002378A6"/>
    <w:rsid w:val="00254BCD"/>
    <w:rsid w:val="002578C8"/>
    <w:rsid w:val="00271E9C"/>
    <w:rsid w:val="0027365E"/>
    <w:rsid w:val="00283D42"/>
    <w:rsid w:val="002B4339"/>
    <w:rsid w:val="002B7C4F"/>
    <w:rsid w:val="002B7CD0"/>
    <w:rsid w:val="002C005F"/>
    <w:rsid w:val="002C2B66"/>
    <w:rsid w:val="002C7C34"/>
    <w:rsid w:val="00306927"/>
    <w:rsid w:val="00307C1A"/>
    <w:rsid w:val="00334364"/>
    <w:rsid w:val="00344F44"/>
    <w:rsid w:val="003510B0"/>
    <w:rsid w:val="00367633"/>
    <w:rsid w:val="003768B0"/>
    <w:rsid w:val="00385150"/>
    <w:rsid w:val="00395A7C"/>
    <w:rsid w:val="003B74C7"/>
    <w:rsid w:val="00417DFF"/>
    <w:rsid w:val="00427996"/>
    <w:rsid w:val="00431304"/>
    <w:rsid w:val="004450DC"/>
    <w:rsid w:val="0048202C"/>
    <w:rsid w:val="00486C28"/>
    <w:rsid w:val="00496B1B"/>
    <w:rsid w:val="004B62E2"/>
    <w:rsid w:val="004C140D"/>
    <w:rsid w:val="004D3DDD"/>
    <w:rsid w:val="004E0514"/>
    <w:rsid w:val="004E47C4"/>
    <w:rsid w:val="004F65A9"/>
    <w:rsid w:val="00526424"/>
    <w:rsid w:val="00544A7A"/>
    <w:rsid w:val="005511BD"/>
    <w:rsid w:val="005569EC"/>
    <w:rsid w:val="00597120"/>
    <w:rsid w:val="005A0014"/>
    <w:rsid w:val="005C09A1"/>
    <w:rsid w:val="005F5E2B"/>
    <w:rsid w:val="00603110"/>
    <w:rsid w:val="00613669"/>
    <w:rsid w:val="00613FD5"/>
    <w:rsid w:val="006143C2"/>
    <w:rsid w:val="006171C0"/>
    <w:rsid w:val="00623C36"/>
    <w:rsid w:val="00623E91"/>
    <w:rsid w:val="00627107"/>
    <w:rsid w:val="00651960"/>
    <w:rsid w:val="00666CDE"/>
    <w:rsid w:val="0068210A"/>
    <w:rsid w:val="00690DF0"/>
    <w:rsid w:val="00693F92"/>
    <w:rsid w:val="006A3623"/>
    <w:rsid w:val="006A7876"/>
    <w:rsid w:val="006C10E9"/>
    <w:rsid w:val="006D0EFC"/>
    <w:rsid w:val="006D3FCD"/>
    <w:rsid w:val="00714C40"/>
    <w:rsid w:val="007350D2"/>
    <w:rsid w:val="00742739"/>
    <w:rsid w:val="007667CB"/>
    <w:rsid w:val="00767404"/>
    <w:rsid w:val="007738D6"/>
    <w:rsid w:val="00791AA7"/>
    <w:rsid w:val="00794A6F"/>
    <w:rsid w:val="007B2277"/>
    <w:rsid w:val="007E28CC"/>
    <w:rsid w:val="007F2207"/>
    <w:rsid w:val="007F22D4"/>
    <w:rsid w:val="00821F28"/>
    <w:rsid w:val="00833560"/>
    <w:rsid w:val="0084493F"/>
    <w:rsid w:val="00857027"/>
    <w:rsid w:val="008723E7"/>
    <w:rsid w:val="00887FA7"/>
    <w:rsid w:val="00890853"/>
    <w:rsid w:val="008C2555"/>
    <w:rsid w:val="008D2601"/>
    <w:rsid w:val="008D5D28"/>
    <w:rsid w:val="008E0627"/>
    <w:rsid w:val="008F3338"/>
    <w:rsid w:val="00915C75"/>
    <w:rsid w:val="00925FF3"/>
    <w:rsid w:val="009270FC"/>
    <w:rsid w:val="00966A5A"/>
    <w:rsid w:val="009811F8"/>
    <w:rsid w:val="00994561"/>
    <w:rsid w:val="009A67C4"/>
    <w:rsid w:val="009B0175"/>
    <w:rsid w:val="009B3401"/>
    <w:rsid w:val="009D48BC"/>
    <w:rsid w:val="009E794F"/>
    <w:rsid w:val="009F0BE8"/>
    <w:rsid w:val="009F7351"/>
    <w:rsid w:val="00A013BE"/>
    <w:rsid w:val="00A06366"/>
    <w:rsid w:val="00A16A4F"/>
    <w:rsid w:val="00A17EC9"/>
    <w:rsid w:val="00A305A9"/>
    <w:rsid w:val="00A4119C"/>
    <w:rsid w:val="00A85EA3"/>
    <w:rsid w:val="00A97074"/>
    <w:rsid w:val="00AA77C0"/>
    <w:rsid w:val="00AB0EFA"/>
    <w:rsid w:val="00AB682F"/>
    <w:rsid w:val="00AB7541"/>
    <w:rsid w:val="00AC15C5"/>
    <w:rsid w:val="00AE5382"/>
    <w:rsid w:val="00AF1CD6"/>
    <w:rsid w:val="00AF2A68"/>
    <w:rsid w:val="00B07FCB"/>
    <w:rsid w:val="00B11C7D"/>
    <w:rsid w:val="00B4420B"/>
    <w:rsid w:val="00B62BAE"/>
    <w:rsid w:val="00B744FE"/>
    <w:rsid w:val="00B8101D"/>
    <w:rsid w:val="00B81C45"/>
    <w:rsid w:val="00B8348E"/>
    <w:rsid w:val="00B91B96"/>
    <w:rsid w:val="00BE55A9"/>
    <w:rsid w:val="00C0336B"/>
    <w:rsid w:val="00C523BF"/>
    <w:rsid w:val="00C71481"/>
    <w:rsid w:val="00C7577A"/>
    <w:rsid w:val="00C828F3"/>
    <w:rsid w:val="00CA1FB3"/>
    <w:rsid w:val="00CB0488"/>
    <w:rsid w:val="00CB1C4A"/>
    <w:rsid w:val="00CB3BF1"/>
    <w:rsid w:val="00CB514E"/>
    <w:rsid w:val="00CC7B5A"/>
    <w:rsid w:val="00CD43A4"/>
    <w:rsid w:val="00CD4BF7"/>
    <w:rsid w:val="00CE1ADF"/>
    <w:rsid w:val="00CE46EE"/>
    <w:rsid w:val="00CE702D"/>
    <w:rsid w:val="00D15734"/>
    <w:rsid w:val="00D24EFF"/>
    <w:rsid w:val="00D31502"/>
    <w:rsid w:val="00D40ACC"/>
    <w:rsid w:val="00D534C7"/>
    <w:rsid w:val="00D823DD"/>
    <w:rsid w:val="00D92B19"/>
    <w:rsid w:val="00DB0F78"/>
    <w:rsid w:val="00DB633B"/>
    <w:rsid w:val="00DE26B0"/>
    <w:rsid w:val="00DE4641"/>
    <w:rsid w:val="00DF02DF"/>
    <w:rsid w:val="00E10611"/>
    <w:rsid w:val="00E53A1C"/>
    <w:rsid w:val="00E56AD6"/>
    <w:rsid w:val="00E65ECC"/>
    <w:rsid w:val="00E83CBD"/>
    <w:rsid w:val="00E9474F"/>
    <w:rsid w:val="00E94CCD"/>
    <w:rsid w:val="00EA2BF6"/>
    <w:rsid w:val="00EA7FAC"/>
    <w:rsid w:val="00EB3C28"/>
    <w:rsid w:val="00ED17C5"/>
    <w:rsid w:val="00F04075"/>
    <w:rsid w:val="00F56605"/>
    <w:rsid w:val="00F70401"/>
    <w:rsid w:val="00F83A37"/>
    <w:rsid w:val="00F853DA"/>
    <w:rsid w:val="00FB4084"/>
    <w:rsid w:val="00FB42DD"/>
    <w:rsid w:val="00FB557C"/>
    <w:rsid w:val="00FC1CFC"/>
    <w:rsid w:val="00FD28A7"/>
    <w:rsid w:val="00FD486B"/>
    <w:rsid w:val="0D52EEBD"/>
    <w:rsid w:val="1293D504"/>
    <w:rsid w:val="129CC21D"/>
    <w:rsid w:val="1506FE2B"/>
    <w:rsid w:val="2E3C1F5A"/>
    <w:rsid w:val="3F6848D1"/>
    <w:rsid w:val="45AB9383"/>
    <w:rsid w:val="46B6DB8C"/>
    <w:rsid w:val="6B9C6BF0"/>
    <w:rsid w:val="6D168322"/>
    <w:rsid w:val="6E157A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E91CA"/>
  <w14:defaultImageDpi w14:val="0"/>
  <w15:docId w15:val="{E4BEC415-ECCC-40B9-B975-B7EE66CD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179252">
      <w:marLeft w:val="0"/>
      <w:marRight w:val="0"/>
      <w:marTop w:val="0"/>
      <w:marBottom w:val="0"/>
      <w:divBdr>
        <w:top w:val="none" w:sz="0" w:space="0" w:color="auto"/>
        <w:left w:val="none" w:sz="0" w:space="0" w:color="auto"/>
        <w:bottom w:val="none" w:sz="0" w:space="0" w:color="auto"/>
        <w:right w:val="none" w:sz="0" w:space="0" w:color="auto"/>
      </w:divBdr>
      <w:divsChild>
        <w:div w:id="685179251">
          <w:marLeft w:val="0"/>
          <w:marRight w:val="0"/>
          <w:marTop w:val="0"/>
          <w:marBottom w:val="0"/>
          <w:divBdr>
            <w:top w:val="none" w:sz="0" w:space="0" w:color="auto"/>
            <w:left w:val="none" w:sz="0" w:space="0" w:color="auto"/>
            <w:bottom w:val="none" w:sz="0" w:space="0" w:color="auto"/>
            <w:right w:val="none" w:sz="0" w:space="0" w:color="auto"/>
          </w:divBdr>
        </w:div>
      </w:divsChild>
    </w:div>
    <w:div w:id="186536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AB86B689AB4C41AADC9F95369B944D" ma:contentTypeVersion="11" ma:contentTypeDescription="Create a new document." ma:contentTypeScope="" ma:versionID="3f3a0d68d1db3306a2b6116facece085">
  <xsd:schema xmlns:xsd="http://www.w3.org/2001/XMLSchema" xmlns:xs="http://www.w3.org/2001/XMLSchema" xmlns:p="http://schemas.microsoft.com/office/2006/metadata/properties" xmlns:ns2="f4c451cd-0e1e-4689-b2a1-01f00b0a6370" xmlns:ns3="9be8487f-7cfe-49c6-a35e-b5f4452d1a4b" targetNamespace="http://schemas.microsoft.com/office/2006/metadata/properties" ma:root="true" ma:fieldsID="93867b0f3a13d0560d15caf06119361e" ns2:_="" ns3:_="">
    <xsd:import namespace="f4c451cd-0e1e-4689-b2a1-01f00b0a6370"/>
    <xsd:import namespace="9be8487f-7cfe-49c6-a35e-b5f4452d1a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c451cd-0e1e-4689-b2a1-01f00b0a6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e8487f-7cfe-49c6-a35e-b5f4452d1a4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C7E7A-4572-462F-9AE1-F80E7E03593E}">
  <ds:schemaRefs>
    <ds:schemaRef ds:uri="http://schemas.microsoft.com/sharepoint/v3/contenttype/forms"/>
  </ds:schemaRefs>
</ds:datastoreItem>
</file>

<file path=customXml/itemProps2.xml><?xml version="1.0" encoding="utf-8"?>
<ds:datastoreItem xmlns:ds="http://schemas.openxmlformats.org/officeDocument/2006/customXml" ds:itemID="{345B3591-A67E-4FB8-AC98-8F829997B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c451cd-0e1e-4689-b2a1-01f00b0a6370"/>
    <ds:schemaRef ds:uri="9be8487f-7cfe-49c6-a35e-b5f4452d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697030-4987-4C54-8C37-9CD741EBEA7D}">
  <ds:schemaRefs>
    <ds:schemaRef ds:uri="http://schemas.openxmlformats.org/officeDocument/2006/bibliography"/>
  </ds:schemaRefs>
</ds:datastoreItem>
</file>

<file path=customXml/itemProps4.xml><?xml version="1.0" encoding="utf-8"?>
<ds:datastoreItem xmlns:ds="http://schemas.openxmlformats.org/officeDocument/2006/customXml" ds:itemID="{1B82EF83-B8EB-45FB-BEC9-4A393A2204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Amy</dc:creator>
  <cp:keywords/>
  <dc:description/>
  <cp:lastModifiedBy>Brandon Tedder</cp:lastModifiedBy>
  <cp:revision>14</cp:revision>
  <cp:lastPrinted>2022-04-03T17:38:00Z</cp:lastPrinted>
  <dcterms:created xsi:type="dcterms:W3CDTF">2022-04-01T13:49:00Z</dcterms:created>
  <dcterms:modified xsi:type="dcterms:W3CDTF">2022-04-03T17:45:00Z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XVersion">
    <vt:lpwstr>17.2.7.0</vt:lpwstr>
  </property>
  <property fmtid="{D5CDD505-2E9C-101B-9397-08002B2CF9AE}" pid="3" name="ContentTypeId">
    <vt:lpwstr>0x010100DBAB86B689AB4C41AADC9F95369B944D</vt:lpwstr>
  </property>
</Properties>
</file>