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80"/>
        <w:jc w:val="center"/>
      </w:pPr>
      <w:r>
        <w:rPr>
          <w:rFonts w:ascii="Microsoft YaHei" w:hAnsi="Microsoft YaHei" w:eastAsia="Microsoft YaHei"/>
          <w:b/>
          <w:color w:val="000000"/>
          <w:sz w:val="40"/>
        </w:rPr>
        <w:t>八字紫微排盘微信小程序 PRD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1. 文档信息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产品形态：微信小程序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文档版本：V1.3 微信小程序生产准备版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更新日期：2026 年 8 月 27 日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需求来源：客户于 2026 年 8 月 16 日的微信沟通、客户提供的参考文档、`base.apk` 与 `base1.apk` 恢复源码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当前状态：小程序核心功能、本地测算、账号同步、咨询订单、专家排班运营接口、订单回查和微信支付 API v3 服务端流程已完成；备案 HTTPS 域名、正式微信参数和真实交易终验待外部提供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2. 项目目标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开发一款八字与紫微斗数排盘微信小程序。用户录入出生日期、出生时间、出生地点和性别后，系统完成历法与时辰处理，生成八字四柱、十神、大运流年、紫微十二宫、星曜、四化和基础解读结果，并提供每日运势、财富运程、六爻/求卦、八字合婚、名号测算、祈福明灯、心愿阁和真人咨询入口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客户没有提供可直接运行的排盘算法或原始工程。本项目以两份 APK 的恢复源码、资源布局和规则表作为开发参考，在微信小程序中重新实现可测试的本地算法。恢复源码只作为规则和交互证据，不作为可直接编译的交付源码。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3. 目标用户与使用流程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3.1 目标用户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需要查询个人八字和紫微排盘结果的普通用户。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需要核对四柱、十神、星曜、四化和运势周期的命理从业者。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3.2 核心流程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color w:val="000000"/>
        </w:rPr>
        <w:t>用户进入出生信息录入页。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color w:val="000000"/>
        </w:rPr>
        <w:t>用户选择阳历或农历，填写日期、时间、地点或经度、性别。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color w:val="000000"/>
        </w:rPr>
        <w:t>用户选择是否启用真太阳时、早晚子时和闰月处理。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color w:val="000000"/>
        </w:rPr>
        <w:t>系统校验输入并完成时间归一化。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color w:val="000000"/>
        </w:rPr>
        <w:t>系统生成八字和紫微排盘结果。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color w:val="000000"/>
        </w:rPr>
        <w:t>用户在结果页分区查看八字、紫微、运势和基础解读。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color w:val="000000"/>
        </w:rPr>
        <w:t>用户从首页进入每日运势、财富运程、六爻/求卦、合婚、名号、祈福或咨询功能。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4. 出生信息录入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4.1 输入字段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姓名或排盘备注，可选。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性别，必填。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历法类型：阳历或农历，必填。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出生日期和出生时间，必填。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农历闰月标记，仅农历输入时可选。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出生地点或经度，启用真太阳时时必填。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真太阳时开关。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子时口径：早子时或晚子时。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4.2 输入校验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拒绝不存在的阳历日期和超过当月天数的农历日期。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闰月必须与当年实际闰月一致。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时间范围为 `00:00-23:59`。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经度范围为 `-180` 至 `180`。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超出当前历法数据范围时明确提示，不静默生成结果。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5. 时间与历法处理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5.1 阳历与农历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支持阳历、农历双向转换。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支持农历闰月。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当前恢复数据覆盖范围在页面中明确提示。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5.2 真太阳时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根据出生地经度计算地方平太阳时修正。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增加均时差修正，输出最终采用的真太阳时。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显示原始时间、经度修正分钟、均时差分钟和最终时间。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真太阳时跨日或跨子时时，后续四柱和紫微计算使用修正后的时间。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5.3 早晚子时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支持早子时和晚子时两种日柱换日口径。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结果页显示本次排盘采用的子时口径。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6. 八字排盘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6.1 基础字段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年柱、月柱、日柱、时柱。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四柱天干、地支。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天干十神。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地支藏干及藏干十神。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四柱纳音。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五行数量统计。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6.2 运势周期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大运顺排或逆排。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起运年龄和每步大运年龄区间。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流年干支。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流月作为后续算法核验阶段内容。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6.3 神煞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展示本地规则已验证的神煞名称及所在柱位。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新增神煞规则必须记录来源并加入固定样例测试。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未从恢复源码或客户样例确认的神煞不显示为确定结果。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6.4 旺衰、喜用神和格局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产品保留五行旺衰、喜用神和格局的结果区域。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相关内容需要完整规则或客户认可的权威样例后进入正式计算。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在规则完成验证前，不使用简单五行计数替代旺衰、喜用神或格局结论。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7. 紫微斗数排盘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7.1 基础字段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命宫、身宫和五行局。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紫微十二宫。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十四主星。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已有辅星。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四化：化禄、化权、化科、化忌。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大限和流年命宫。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7.2 扩展字段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六吉星和六煞星。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星曜庙、旺、利、陷状态。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三方四正关联宫位。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紫微格局和流月列入后续规则核验阶段。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7.3 显示要求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每个宫位显示宫名、地支、主星、辅星、四化和大限。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有对应规则时显示星曜亮度状态。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三方四正只展示宫位关系；解释结论必须由已确认规则产生。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8. 基础解读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展示性格、事业、财运、感情和健康五类基础内容。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基础解读只能引用本次排盘已经生成的结构化字段。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文案标明“传统文化研究与娱乐参考”，不作保证性或决策性表述。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深度报告、AI 生成内容和付费解锁不在本次交付范围；页面不伪造支付成功或 AI 返回结果。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9. 红圈功能扩展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9.1 首页入口范围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本轮只加入参考图红圈中的功能：八字排盘、每日运势、祈福明灯、有事求卦、六爻排盘、八字合婚、财富运势/2026 财富运程、批 2026 好运/真人在线 1v1、名号测算、祈福好运/心愿阁。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不加入参考图未圈出的婚姻树、好运福袋、一生财运、招财树等功能。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9.2 每日运势与财富运程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输入：当前已保存命盘；没有命盘时引导先完成八字排盘。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输出：当日日期、综合提示、事业、财运、感情、健康、行动建议；财富页输出 2026 年度趋势和月份列表。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规则：内容由现有日主、五行统计、大运和流年结构化字段推导，标记为传统文化研究与娱乐参考。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验收：能从首页进入，能读取命盘并完成内容分区；命盘缺失时提示清晰。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9.3 有事求卦与六爻排盘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输入：所问事项、起卦时间；支持当前时间起卦和指定时间起卦。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规则：按恢复源码记录的时间起卦口径计算上卦、下卦和动爻，并展示计算依据。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输出：问题、起卦时间、上卦、下卦、动爻、卦象摘要和参考提示。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验收：同一时间输入得到稳定结果；时间非法时明确报错。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9.4 八字合婚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输入：男方和女方姓名、出生日期、出生时间、出生地点、经度和子时口径。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输出：双方四柱摘要、五行互补摘要、日主关系、关系参考分项和综合提示。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限制：评分为结构化参考，不作为确定性婚姻判断；客户提供基准样例后再调整流派规则。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验收：两方信息均完整时可生成；任一方缺失时阻止提交并提示字段。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9.5 名号测算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输入：姓名或待测名号，可选出生命盘；不再要求用户手动填写笔画。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输出：系统自动读取姓名字符的康熙笔画，展示字符明细、五格计算字段和三才结果。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数据：接入 `shunshi-ai/kangxi-mcp` 的常用字数据子集，保留 MIT 许可和来源版本记录。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限制：未收录字符明确提示“字库暂未收录”，不使用现代笔画或推测值替代。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验收：空姓名、超长姓名、繁体/异体字和缺字均有明确状态；“李明”自动识别为 7 画、8 画。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9.6 祈福明灯与心愿阁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输入：祈愿人姓名、心愿内容、类型和备注。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操作：创建明灯/心愿、查看列表、标记完成、删除本地记录。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存储：默认使用微信本地存储；配置后通过微信登录会话同步到后端 SQLite，记录带创建时间、状态和类型。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同步：支持远端列表读取、创建、完成状态更新和删除；登录或网络未配置时保留本地模式并明确显示状态。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限制：本地记录不等于线上点灯、支付或寺院服务订单。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验收：创建、查看、完成、删除流程可用，重新进入页面后记录仍存在。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9.7 批 2026 好运与真人在线 1v1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批 2026 好运进入年度财富/年度运势工具页。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真人在线 1v1 使用已配置的专家、价格和排班创建咨询订单，并保留微信客服入口。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当前入口不展示虚构的专家、价格、库存或支付状态；实际专家、排班和价格由运营配置接口提供。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已提供受 `ADMIN_TOKEN` 保护的运营配置页面，可维护专家和排班、查看订单并更新服务状态；支付状态只读，不能由运营页面改为已支付。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9.8 微信支付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支付范围：真人在线 1v1 咨询订单。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流程：登录用户选择已配置价格的专家，后端创建订单并向微信支付发起 JSAPI 下单，小程序调用 `wx.requestPayment`。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结果确认：以微信支付 API v3 支付通知为准，服务端验签、解密、校验订单金额并幂等更新订单状态。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状态展示：小程序在调起支付后进行有限次数的订单回查；达到上限后停止自动请求，并保留最近订单列表和手动刷新。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安全：商户私钥、API v3 Key、平台证书和商户参数只保存在服务器环境变量或证书文件中，不进入小程序和交付压缩包。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上线条件：微信小程序 AppID、微信支付商户号、商户证书/私钥、API v3 Key、平台证书、HTTPS 通知地址、支付主体资质和客户确认的咨询价格。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10. 页面范围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10.1 出生信息录入页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完成全部出生信息输入和校验。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显示真太阳时、闰月和子时选项。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校验通过后进入结果页。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10.2 排盘结果页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采用单页滚动分区展示。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分区包括时间口径、八字、运势、紫微十二宫和基础解读。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新增字段不改变现有输入提交和结果页进入流程。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10.3 红圈工具页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统一承载每日运势、财富运程、六爻、求卦、合婚、名号和真人咨询入口。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根据工具模式显示对应输入和结果区域。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缺少命盘或输入错误时显示明确空状态和错误提示。</w:t>
      </w:r>
    </w:p>
    <w:p>
      <w:pPr>
        <w:pStyle w:val="Heading2"/>
        <w:spacing w:before="180" w:after="80"/>
      </w:pPr>
      <w:r>
        <w:rPr>
          <w:rFonts w:ascii="Microsoft YaHei" w:hAnsi="Microsoft YaHei" w:eastAsia="Microsoft YaHei"/>
          <w:b/>
          <w:color w:val="000000"/>
          <w:sz w:val="25"/>
        </w:rPr>
        <w:t>10.4 祈福页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承载祈福明灯、心愿阁和本地记录管理。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11. 数据与源码依据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`base1.apk`：优先参考八字输入、时间设置、八字结果、藏干设置、纳音、神煞、紫微十二宫和星曜展示结构。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`base.apk`：参考真太阳时、喜用神、解读入口及后续商业化功能线索。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两份 APK 属于不同应用，规则只按字段逐项核验，不混合视为同一套完整算法。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Android Activity、XML 和 Java 代码需要重写为微信小程序页面和 JavaScript 模块。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旧网络接口、密钥、账号、支付参数和历史服务地址不进入新工程。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12. 非功能要求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核心排盘在小程序本地完成，不依赖旧 APK 服务。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输入错误必须明确提示，不得静默修正为其他日期。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算法模块与页面展示分离，单个 JavaScript 文件尽量不超过 300 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所有新增规则必须有自动化样例或边界测试。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日志与检查结果统一输出到项目 `logs` 目录。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后端记录接口要求 Bearer 会话；运营配置接口要求 `X-Admin-Token`，密钥只保存在服务器环境文件中。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账号、记录归属、更新状态和删除操作均进行服务端校验。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13. 本次验收标准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用户能够完成阳历或农历出生信息录入，闰月和非法日期校验有效。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真太阳时同时包含经度修正和均时差修正，并展示修正明细。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八字结果展示四柱、天干十神、藏干、藏干十神、纳音和五行数量。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八字结果继续展示大运、流年和已验证神煞。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紫微结果继续展示十二宫、主辅星、四化、大限和流年，并补充有规则依据的六吉六煞、亮度和三方四正字段。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原有 599 组常规日期、55 组闰月及页面流程回归检查继续通过。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新增字段通过固定样例和边界样例检查。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正式 AppID 真机流程和客户基准排盘样例作为外部终验条件。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首页可见并可进入本轮 10 项红圈功能，未增加未圈功能。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每日运势、2026 财富运程、六爻/求卦、合婚和名号页面具备输入、结果和错误状态。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祈福明灯和心愿阁支持本地创建、查看、完成和删除。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真人在线 1v1 入口能读取专家与排班、创建订单并调用微信支付接口；未配置正式参数时明确显示待配置状态。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祈福和心愿在具备后端配置时支持登录后同步，未配置时能明确回到本地模式。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运营配置页面可以读取公开配置，并在令牌正确时维护专家与排班、查看订单和更新服务状态；错误令牌拒绝全部写操作。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发布前必须在 `miniprogram/config/runtime.js` 显式配置备案 HTTPS API 地址；地址为空或非法时，本地排盘可用，登录、同步、咨询和支付显示明确原因。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每日运势固定展示事业、财运、感情、健康和行动建议五项；合婚包含地点、经度、真太阳时和子时口径；名号测算可关联最近命盘且不推导喜用神。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14. 后续范围</w:t>
      </w:r>
    </w:p>
    <w:p>
      <w:pPr>
        <w:spacing w:after="100"/>
      </w:pPr>
      <w:r>
        <w:rPr>
          <w:rFonts w:ascii="Microsoft YaHei" w:hAnsi="Microsoft YaHei" w:eastAsia="Microsoft YaHei"/>
          <w:color w:val="000000"/>
        </w:rPr>
        <w:t>以下内容需要客户另行确认规则、接口或商务范围后实施：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五行旺衰、喜用神、八字格局和紫微格局的正式算法。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流月及更细粒度实时推演。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深度付费报告、会员和付费内容规则。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AI 大数据解读。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完整大师履约后台、退款处理、客户关系管理和服务评价运营。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客户确认后的合婚、名号笔画和年度运势专业规则深化。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15. 不在本次范围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原生 Android App、H5 或桌面端。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复用旧 APK 网络服务、密钥或支付配置。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参考图未圈出的婚姻树、好运福袋、一生财运、招财树等模块。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奇门、梅花易数及其他未列入红圈范围的术数模块。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将恢复源码中未确认的页面文案直接作为算法结果。</w:t>
      </w:r>
    </w:p>
    <w:p>
      <w:pPr>
        <w:pStyle w:val="Heading1"/>
        <w:spacing w:before="180" w:after="80"/>
      </w:pPr>
      <w:r>
        <w:rPr>
          <w:rFonts w:ascii="Microsoft YaHei" w:hAnsi="Microsoft YaHei" w:eastAsia="Microsoft YaHei"/>
          <w:b/>
          <w:color w:val="000000"/>
          <w:sz w:val="30"/>
        </w:rPr>
        <w:t>16. 后端部署与配置状态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服务器系统：Ubuntu 24.04.4 LTS，CPU 架构为 `x86_64`。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服务器登录用户：`ubuntu`。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后端部署目录：`/home/ubuntu/bazi-ziwei`。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后端服务：`bazi-ziwei.service`，已完成服务启动、重启和内部健康检查。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反向代理：部署脚本支持内部 `:80` 验收模式和备案域名 HTTPS 模式，均配置 `/health` 和 `/api/*` 转发到本机后端。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数据库：SQLite，已完成写入、在线备份、恢复和恢复后复查。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外部访问：当前服务器内部模式已具备验收路径；正式发布仍需配置备案域名、HTTPS、腾讯云安全组和微信小程序服务器域名白名单。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微信登录和微信支付生产参数暂未提供；支付代码与官方格式回归测试已完成，但未进行真实扣款和真实回调验证。AI 解读不在本次交付范围。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color w:val="000000"/>
        </w:rPr>
        <w:t>运营配置页地址：部署后通过同一站点的 `/admin/ops-config.html` 访问，不在页面或小程序中内置 `ADMIN_TOKEN`。</w:t>
      </w:r>
    </w:p>
    <w:sectPr w:rsidR="00FC693F" w:rsidRPr="0006063C" w:rsidSect="00034616">
      <w:footerReference w:type="default" r:id="rId9"/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000000"/>
        <w:sz w:val="18"/>
      </w:rPr>
      <w:t xml:space="preserve">第 </w:t>
    </w:r>
    <w:fldSimple w:instr="PAGE"/>
    <w:r>
      <w:rPr>
        <w:rFonts w:ascii="Microsoft YaHei" w:hAnsi="Microsoft YaHei" w:eastAsia="Microsoft YaHei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b w:val="0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