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SPINCO Sales → BigQuery + Meta Offline Conversions Sync (spinco-sales-to-bigquery.yml)</w:t>
      </w:r>
    </w:p>
    <w:p>
      <w:pPr>
        <w:spacing w:after="240"/>
      </w:pPr>
      <w:r>
        <w:rPr>
          <w:i/>
          <w:iCs/>
          <w:color w:val="555555"/>
        </w:rPr>
        <w:t xml:space="preserve">Technical Architecture, Configuration &amp; Debugging Guide</w:t>
      </w:r>
    </w:p>
    <w:p>
      <w:pPr>
        <w:spacing w:after="120"/>
      </w:pPr>
      <w:r>
        <w:rPr>
          <w:color w:val="777777"/>
          <w:sz w:val="20"/>
          <w:szCs w:val="20"/>
        </w:rPr>
        <w:t>Version: v1.2 — September 29, 2026</w:t>
      </w:r>
    </w:p>
    <w:p>
      <w:pPr>
        <w:pStyle w:val="Heading2"/>
        <w:spacing w:after="120" w:before="240"/>
      </w:pPr>
      <w:r>
        <w:t xml:space="preserve">1. System Purpose</w:t>
      </w:r>
    </w:p>
    <w:p>
      <w:pPr>
        <w:spacing w:after="120"/>
      </w:pPr>
      <w:r>
        <w:t>SPINCO counterpart to the b.cycle Sales sync. Pulls SPINCO's Orders report via MarianaTek's Reports API and appends new order lines into the existing SPINCO.Sales table daily. As of v1.2 the same run also sends qualifying new sales to Meta as offline Purchase events (section 4b), so purchases the Meta pixel cannot see can be attributed back to ads.</w:t>
      </w:r>
    </w:p>
    <w:p>
      <w:pPr>
        <w:pStyle w:val="Heading2"/>
        <w:spacing w:after="120" w:before="240"/>
      </w:pPr>
      <w:r>
        <w:t xml:space="preserve">2. High-Level Execution Summary</w:t>
      </w:r>
    </w:p>
    <w:p>
      <w:pPr>
        <w:pStyle w:val="ListParagraph"/>
        <w:numPr>
          <w:ilvl w:val="0"/>
          <w:numId w:val="1"/>
        </w:numPr>
        <w:spacing w:after="60"/>
      </w:pPr>
      <w:r>
        <w:t>GitHub Action runs daily at 07:23 UTC, or manually via workflow_dispatch.</w:t>
      </w:r>
    </w:p>
    <w:p>
      <w:pPr>
        <w:pStyle w:val="ListParagraph"/>
        <w:numPr>
          <w:ilvl w:val="0"/>
          <w:numId w:val="1"/>
        </w:numPr>
        <w:spacing w:after="60"/>
      </w:pPr>
      <w:r>
        <w:t xml:space="preserve">Queries BigQuery for the latest Transaction Date already in SPINCO.Sales.</w:t>
      </w:r>
    </w:p>
    <w:p>
      <w:pPr>
        <w:pStyle w:val="ListParagraph"/>
        <w:numPr>
          <w:ilvl w:val="0"/>
          <w:numId w:val="1"/>
        </w:numPr>
        <w:spacing w:after="60"/>
      </w:pPr>
      <w:r>
        <w:t xml:space="preserve">Fetches SPINCO's "Orders - UTC" report in 2-day windows starting from that date, looping until caught up to yesterday.</w:t>
      </w:r>
    </w:p>
    <w:p>
      <w:pPr>
        <w:pStyle w:val="ListParagraph"/>
        <w:numPr>
          <w:ilvl w:val="0"/>
          <w:numId w:val="1"/>
        </w:numPr>
        <w:spacing w:after="60"/>
      </w:pPr>
      <w:r>
        <w:t xml:space="preserve">Maps each report row 1:1 (by position) onto Sales' 35 real typed columns.</w:t>
      </w:r>
    </w:p>
    <w:p>
      <w:pPr>
        <w:pStyle w:val="ListParagraph"/>
        <w:numPr>
          <w:ilvl w:val="0"/>
          <w:numId w:val="1"/>
        </w:numPr>
        <w:spacing w:after="60"/>
      </w:pPr>
      <w:r>
        <w:t xml:space="preserve">Filters out any line already present under the composite dedup key (section 6).</w:t>
      </w:r>
    </w:p>
    <w:p>
      <w:pPr>
        <w:pStyle w:val="ListParagraph"/>
        <w:numPr>
          <w:ilvl w:val="0"/>
          <w:numId w:val="1"/>
        </w:numPr>
        <w:spacing w:after="60"/>
      </w:pPr>
      <w:r>
        <w:t xml:space="preserve">Inserts new rows in batches of 500, then posts a summary to #bigquery-updates.</w:t>
      </w:r>
    </w:p>
    <w:p>
      <w:pPr>
        <w:pStyle w:val="ListParagraph"/>
        <w:numPr>
          <w:ilvl w:val="0"/>
          <w:numId w:val="1"/>
        </w:numPr>
        <w:spacing w:after="60"/>
      </w:pPr>
      <w:r>
        <w:t>Of the rows just inserted, sends those with Product Type Credits, Memberships or any of the four gift card types (Line Status Completed, value above $0) to Meta as hashed Purchase events (section 4b).</w:t>
      </w:r>
    </w:p>
    <w:p>
      <w:pPr>
        <w:pStyle w:val="Heading2"/>
        <w:spacing w:after="120" w:before="240"/>
      </w:pPr>
      <w:r>
        <w:t xml:space="preserve">3. MarianaTek Reports API Integration</w:t>
      </w:r>
    </w:p>
    <w:p>
      <w:pPr>
        <w:spacing w:after="120"/>
      </w:pPr>
      <w:r>
        <w:t xml:space="preserve">This automation pulls data via MarianaTek's asynchronous table-report API, not a raw list-record endpoint. Report data is shaped like an export (headers array + rows array of arrays), matching what would otherwise be manually downloaded and uploaded.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Base URL</w:t>
            </w:r>
          </w:p>
        </w:tc>
        <w:tc>
          <w:tcPr>
            <w:tcW w:type="dxa" w:w="6560"/>
          </w:tcPr>
          <w:p>
            <w:r>
              <w:rPr>
                <w:b w:val="false"/>
                <w:bCs w:val="false"/>
              </w:rPr>
              <w:t xml:space="preserve">https://spinco.marianatek.com</w:t>
            </w:r>
          </w:p>
        </w:tc>
      </w:tr>
      <w:tr>
        <w:tc>
          <w:tcPr>
            <w:tcW w:type="dxa" w:w="3200"/>
          </w:tcPr>
          <w:p>
            <w:r>
              <w:rPr>
                <w:b w:val="false"/>
                <w:bCs w:val="false"/>
              </w:rPr>
              <w:t xml:space="preserve">Report ID / Slug</w:t>
            </w:r>
          </w:p>
        </w:tc>
        <w:tc>
          <w:tcPr>
            <w:tcW w:type="dxa" w:w="6560"/>
          </w:tcPr>
          <w:p>
            <w:r>
              <w:rPr>
                <w:b w:val="false"/>
                <w:bCs w:val="false"/>
              </w:rPr>
              <w:t xml:space="preserve">383 / orders-utc</w:t>
            </w:r>
          </w:p>
        </w:tc>
      </w:tr>
      <w:tr>
        <w:tc>
          <w:tcPr>
            <w:tcW w:type="dxa" w:w="3200"/>
          </w:tcPr>
          <w:p>
            <w:r>
              <w:rPr>
                <w:b w:val="false"/>
                <w:bCs w:val="false"/>
              </w:rPr>
              <w:t xml:space="preserve">Date filter params</w:t>
            </w:r>
          </w:p>
        </w:tc>
        <w:tc>
          <w:tcPr>
            <w:tcW w:type="dxa" w:w="6560"/>
          </w:tcPr>
          <w:p>
            <w:r>
              <w:rPr>
                <w:b w:val="false"/>
                <w:bCs w:val="false"/>
              </w:rPr>
              <w:t xml:space="preserve">min_transaction_date=&lt;date&gt;&amp;max_transaction_date=&lt;date&gt;</w:t>
            </w:r>
          </w:p>
        </w:tc>
      </w:tr>
      <w:tr>
        <w:tc>
          <w:tcPr>
            <w:tcW w:type="dxa" w:w="3200"/>
          </w:tcPr>
          <w:p>
            <w:r>
              <w:rPr>
                <w:b w:val="false"/>
                <w:bCs w:val="false"/>
              </w:rPr>
              <w:t xml:space="preserve">Auth</w:t>
            </w:r>
          </w:p>
        </w:tc>
        <w:tc>
          <w:tcPr>
            <w:tcW w:type="dxa" w:w="6560"/>
          </w:tcPr>
          <w:p>
            <w:r>
              <w:rPr>
                <w:b w:val="false"/>
                <w:bCs w:val="false"/>
              </w:rPr>
              <w:t xml:space="preserve">Authorization: Bearer &lt;token&gt; (Accept: application/vnd.api+json)</w:t>
            </w:r>
          </w:p>
        </w:tc>
      </w:tr>
    </w:tbl>
    <w:p>
      <w:pPr>
        <w:spacing w:after="120"/>
      </w:pPr>
      <w:r>
        <w:t xml:space="preserve"/>
      </w:r>
    </w:p>
    <w:p>
      <w:pPr>
        <w:spacing w:after="120"/>
      </w:pPr>
      <w:r>
        <w:rPr>
          <w:b/>
          <w:bCs/>
        </w:rPr>
        <w:t xml:space="preserve">Async job flow:</w:t>
      </w:r>
    </w:p>
    <w:p>
      <w:pPr>
        <w:pStyle w:val="ListParagraph"/>
        <w:numPr>
          <w:ilvl w:val="0"/>
          <w:numId w:val="1"/>
        </w:numPr>
        <w:spacing w:after="60"/>
      </w:pPr>
      <w:r>
        <w:t xml:space="preserve">GET https://spinco.marianatek.com/api/async_table_report_data?id=383&amp;slug=orders-utc&amp;min_transaction_date=&lt;date&gt;&amp;max_transaction_date=&lt;date&gt;&amp;page_size=500 → returns a job id.</w:t>
      </w:r>
    </w:p>
    <w:p>
      <w:pPr>
        <w:pStyle w:val="ListParagraph"/>
        <w:numPr>
          <w:ilvl w:val="0"/>
          <w:numId w:val="1"/>
        </w:numPr>
        <w:spacing w:after="60"/>
      </w:pPr>
      <w:r>
        <w:t xml:space="preserve">Poll GET https://spinco.marianatek.com/api/async_table_report_data/job_status?id=&lt;jobId&gt; every 2s until status: "complete".</w:t>
      </w:r>
    </w:p>
    <w:p>
      <w:pPr>
        <w:pStyle w:val="ListParagraph"/>
        <w:numPr>
          <w:ilvl w:val="0"/>
          <w:numId w:val="1"/>
        </w:numPr>
        <w:spacing w:after="60"/>
      </w:pPr>
      <w:r>
        <w:t xml:space="preserve">The completed response includes a presigned S3 URL (s3_link) holding the report JSON ({name, id, headers, rows, total_records}).</w:t>
      </w:r>
    </w:p>
    <w:p>
      <w:pPr>
        <w:pStyle w:val="ListParagraph"/>
        <w:numPr>
          <w:ilvl w:val="0"/>
          <w:numId w:val="1"/>
        </w:numPr>
        <w:spacing w:after="60"/>
      </w:pPr>
      <w:r>
        <w:t xml:space="preserve">Critical: the presigned S3 URL expires within minutes of the job completing — it must be fetched immediately in the same script execution, not handed off or logged for later retrieval.</w:t>
      </w:r>
    </w:p>
    <w:p>
      <w:pPr>
        <w:pStyle w:val="Heading2"/>
        <w:spacing w:after="120" w:before="240"/>
      </w:pPr>
      <w:r>
        <w:t xml:space="preserve">4. BigQuery Target &amp; Schema Mapping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Project</w:t>
            </w:r>
          </w:p>
        </w:tc>
        <w:tc>
          <w:tcPr>
            <w:tcW w:type="dxa" w:w="6560"/>
          </w:tcPr>
          <w:p>
            <w:r>
              <w:rPr>
                <w:b w:val="false"/>
                <w:bCs w:val="false"/>
              </w:rPr>
              <w:t xml:space="preserve">root-cargo-453703-k7</w:t>
            </w:r>
          </w:p>
        </w:tc>
      </w:tr>
      <w:tr>
        <w:tc>
          <w:tcPr>
            <w:tcW w:type="dxa" w:w="3200"/>
          </w:tcPr>
          <w:p>
            <w:r>
              <w:rPr>
                <w:b w:val="false"/>
                <w:bCs w:val="false"/>
              </w:rPr>
              <w:t xml:space="preserve">Dataset.Table</w:t>
            </w:r>
          </w:p>
        </w:tc>
        <w:tc>
          <w:tcPr>
            <w:tcW w:type="dxa" w:w="6560"/>
          </w:tcPr>
          <w:p>
            <w:r>
              <w:rPr>
                <w:b w:val="false"/>
                <w:bCs w:val="false"/>
              </w:rPr>
              <w:t xml:space="preserve">root-cargo-453703-k7.SPINCO.Sales</w:t>
            </w:r>
          </w:p>
        </w:tc>
      </w:tr>
      <w:tr>
        <w:tc>
          <w:tcPr>
            <w:tcW w:type="dxa" w:w="3200"/>
          </w:tcPr>
          <w:p>
            <w:r>
              <w:rPr>
                <w:b w:val="false"/>
                <w:bCs w:val="false"/>
              </w:rPr>
              <w:t xml:space="preserve">Column count</w:t>
            </w:r>
          </w:p>
        </w:tc>
        <w:tc>
          <w:tcPr>
            <w:tcW w:type="dxa" w:w="6560"/>
          </w:tcPr>
          <w:p>
            <w:r>
              <w:rPr>
                <w:b w:val="false"/>
                <w:bCs w:val="false"/>
              </w:rPr>
              <w:t xml:space="preserve">35</w:t>
            </w:r>
          </w:p>
        </w:tc>
      </w:tr>
      <w:tr>
        <w:tc>
          <w:tcPr>
            <w:tcW w:type="dxa" w:w="3200"/>
          </w:tcPr>
          <w:p>
            <w:r>
              <w:rPr>
                <w:b w:val="false"/>
                <w:bCs w:val="false"/>
              </w:rPr>
              <w:t xml:space="preserve">Column typing</w:t>
            </w:r>
          </w:p>
        </w:tc>
        <w:tc>
          <w:tcPr>
            <w:tcW w:type="dxa" w:w="6560"/>
          </w:tcPr>
          <w:p>
            <w:r>
              <w:rPr>
                <w:b w:val="false"/>
                <w:bCs w:val="false"/>
              </w:rPr>
              <w:t xml:space="preserve">Real typed columns (DATE/BOOLEAN/INTEGER/FLOAT) — no CAST needed for money math, unlike b.cycle's all-STRING SalesMTEK.</w:t>
            </w:r>
          </w:p>
        </w:tc>
      </w:tr>
    </w:tbl>
    <w:p>
      <w:pPr>
        <w:spacing w:after="120"/>
      </w:pPr>
      <w:r>
        <w:t xml:space="preserve"/>
      </w:r>
    </w:p>
    <w:p>
      <w:pPr>
        <w:spacing w:after="120"/>
      </w:pPr>
      <w:r>
        <w:rPr>
          <w:b/>
          <w:bCs/>
        </w:rPr>
        <w:t xml:space="preserve">Report headers (in order):</w:t>
      </w:r>
    </w:p>
    <w:p>
      <w:pPr>
        <w:shd w:fill="F2F2F2" w:val="clear"/>
        <w:spacing w:after="60"/>
      </w:pPr>
      <w:r>
        <w:rPr>
          <w:rFonts w:ascii="Consolas" w:cs="Consolas" w:eastAsia="Consolas" w:hAnsi="Consolas"/>
          <w:sz w:val="20"/>
          <w:szCs w:val="20"/>
        </w:rPr>
        <w:t xml:space="preserve">Order Number, Order Status, Order Date (UTC), Order Time (UTC), Order Device, Processed by System?, Customer ID, Customer Email, Customer Name, Company Name, Broker ID, Broker Email, Broker Name, Product, Product ID, Variant ID, Product Barcode, Product SKU, Product Color, Product Size, Product Type, Vendor, Sub Category, Line Status, Transaction Date, Currency, Line Quantity, Line Subtotal, Original Price, Line Tax, Line Total, Order Payment Method(s), Purchase Location, Fulfillment Location, Fulfillment Region</w:t>
      </w:r>
    </w:p>
    <w:p>
      <w:pPr>
        <w:spacing w:after="120"/>
      </w:pPr>
      <w:r>
        <w:rPr>
          <w:b/>
          <w:bCs/>
        </w:rPr>
        <w:t xml:space="preserve">Schema notes:</w:t>
      </w:r>
    </w:p>
    <w:p>
      <w:pPr>
        <w:pStyle w:val="ListParagraph"/>
        <w:numPr>
          <w:ilvl w:val="0"/>
          <w:numId w:val="1"/>
        </w:numPr>
        <w:spacing w:after="60"/>
      </w:pPr>
      <w:r>
        <w:t xml:space="preserve">Confirmed a different report ID (383) from b.cycle's Sales report (353) — these are genuinely separate report configurations per MarianaTek tenant, unlike First Timers/Reservations which happen to share IDs across the two companies.</w:t>
      </w:r>
    </w:p>
    <w:p>
      <w:pPr>
        <w:pStyle w:val="ListParagraph"/>
        <w:numPr>
          <w:ilvl w:val="0"/>
          <w:numId w:val="1"/>
        </w:numPr>
        <w:spacing w:after="60"/>
      </w:pPr>
      <w:r>
        <w:t xml:space="preserve">Product Barcode is a FLOAT column in this table; the script explicitly parses the barcode string to a number before inserting (BigQuery displays it in scientific notation, e.g. 4.4224355157E11).</w:t>
      </w:r>
    </w:p>
    <w:p>
      <w:pPr>
        <w:pStyle w:val="ListParagraph"/>
        <w:numPr>
          <w:ilvl w:val="0"/>
          <w:numId w:val="1"/>
        </w:numPr>
        <w:spacing w:after="60"/>
      </w:pPr>
      <w:r>
        <w:t xml:space="preserve">Order Date (UTC) and Transaction Date are inserted as truncated ISO date strings directly into real DATE columns — no M/D/YYYY conversion needed (unlike b.cycle's SalesMTEK).</w:t>
      </w:r>
    </w:p>
    <w:p>
      <w:pPr>
        <w:pStyle w:val="ListParagraph"/>
        <w:numPr>
          <w:ilvl w:val="0"/>
          <w:numId w:val="1"/>
        </w:numPr>
        <w:spacing w:after="60"/>
      </w:pPr>
      <w:r>
        <w:t xml:space="preserve">Column names use BigQuery's underscore-encoding of special characters: "Order Date _UTC_", "Processed by System_", "Order Payment Method_s_".</w:t>
      </w:r>
    </w:p>
    <w:p>
      <w:pPr>
        <w:pStyle w:val="Heading2"/>
        <w:spacing w:after="120" w:before="240"/>
      </w:pPr>
      <w:r>
        <w:t>4b. Meta Offline Conversions</w:t>
      </w:r>
    </w:p>
    <w:p>
      <w:pPr>
        <w:spacing w:after="120"/>
      </w:pPr>
      <w:r>
        <w:t>Sends Purchase events to the Meta dataset "SPINCO Offline Data" (ID 1119305444099374), owned by the Spinco Franchise Inc business portfolio. Mirrors the b.cycle implementation in mtek-sales-to-bigquery.mjs.</w:t>
      </w:r>
    </w:p>
    <w:p>
      <w:pPr>
        <w:pStyle w:val="ListParagraph"/>
        <w:numPr>
          <w:ilvl w:val="0"/>
          <w:numId w:val="1"/>
        </w:numPr>
        <w:spacing w:after="60"/>
      </w:pPr>
      <w:r>
        <w:t>Qualifying rows: Product Type in Credits, Memberships, Email Credit Gift Cards, Email Gift Cards, Physical Credit Gift Cards, Physical Gift Cards; Line Status Completed; Line Subtotal above 0.</w:t>
      </w:r>
    </w:p>
    <w:p>
      <w:pPr>
        <w:pStyle w:val="ListParagraph"/>
        <w:numPr>
          <w:ilvl w:val="0"/>
          <w:numId w:val="1"/>
        </w:numPr>
        <w:spacing w:after="60"/>
      </w:pPr>
      <w:r>
        <w:t>$0 lines are skipped on purpose: roughly 20% of qualifying Credits and Memberships lines are genuine $0 lines (comps, promos, staff passes). Sending them would add fake Purchase events and dilute ad optimization. Note b.cycle does not apply this filter.</w:t>
      </w:r>
    </w:p>
    <w:p>
      <w:pPr>
        <w:pStyle w:val="ListParagraph"/>
        <w:numPr>
          <w:ilvl w:val="0"/>
          <w:numId w:val="1"/>
        </w:numPr>
        <w:spacing w:after="60"/>
      </w:pPr>
      <w:r>
        <w:t>Value = Line Subtotal (tax-exclusive), currency from the row (CAD). action_source = physical_store.</w:t>
      </w:r>
    </w:p>
    <w:p>
      <w:pPr>
        <w:pStyle w:val="ListParagraph"/>
        <w:numPr>
          <w:ilvl w:val="0"/>
          <w:numId w:val="1"/>
        </w:numPr>
        <w:spacing w:after="60"/>
      </w:pPr>
      <w:r>
        <w:t>Customer email, phone, first and last name come from a live MarianaTek GET /api/users/{id} lookup, then are lowercased and SHA-256 hashed. external_id is the hashed Customer ID.</w:t>
      </w:r>
    </w:p>
    <w:p>
      <w:pPr>
        <w:pStyle w:val="ListParagraph"/>
        <w:numPr>
          <w:ilvl w:val="0"/>
          <w:numId w:val="1"/>
        </w:numPr>
        <w:spacing w:after="60"/>
      </w:pPr>
      <w:r>
        <w:t>event_time is derived from Transaction Date, not Order Date (membership renewals carry the original, often months-old order date). A same-UTC-day order uses the precise order timestamp instead of a noon-UTC default.</w:t>
      </w:r>
    </w:p>
    <w:p>
      <w:pPr>
        <w:pStyle w:val="ListParagraph"/>
        <w:numPr>
          <w:ilvl w:val="0"/>
          <w:numId w:val="1"/>
        </w:numPr>
        <w:spacing w:after="60"/>
      </w:pPr>
      <w:r>
        <w:t>Meta rejects any batch containing an event older than 7 days, so events older than 6.5 days are skipped, as are events with neither email nor phone. A Meta failure posts to Slack and sets a failing exit code but never blocks the BigQuery inserts.</w:t>
      </w:r>
    </w:p>
    <w:p>
      <w:pPr>
        <w:pStyle w:val="ListParagraph"/>
        <w:numPr>
          <w:ilvl w:val="0"/>
          <w:numId w:val="1"/>
        </w:numPr>
        <w:spacing w:after="60"/>
      </w:pPr>
      <w:r>
        <w:t>Only rows newly inserted in that run are sent. Rows already in BigQuery are never resent to Meta.</w:t>
      </w:r>
    </w:p>
    <w:p>
      <w:pPr>
        <w:pStyle w:val="ListParagraph"/>
        <w:numPr>
          <w:ilvl w:val="0"/>
          <w:numId w:val="1"/>
        </w:numPr>
        <w:spacing w:after="60"/>
      </w:pPr>
      <w:r>
        <w:t>Test mode: dispatching with dry_run off AND meta_test_event_code set sends at most 20 events to Meta's Test events tab only, with no BigQuery insert and no Slack message. This exists because a normal live run inserts rows, and the next run would then treat them as already synced and never send them to Meta.</w:t>
      </w:r>
    </w:p>
    <w:p>
      <w:pPr>
        <w:spacing w:after="120"/>
      </w:pPr>
      <w:r>
        <w:t>How the token was set up (no values recorded here):</w:t>
      </w:r>
    </w:p>
    <w:p>
      <w:pPr>
        <w:pStyle w:val="ListParagraph"/>
        <w:numPr>
          <w:ilvl w:val="0"/>
          <w:numId w:val="1"/>
        </w:numPr>
        <w:spacing w:after="60"/>
      </w:pPr>
      <w:r>
        <w:t>A System User token from an app owned by the Spinco Franchise Inc business, stored as the GitHub secret META_OFFLINE_CONVERSIONS_TOKEN_SPINCO. The b.cycle token cannot be reused: it returns permission error 100 against this dataset.</w:t>
      </w:r>
    </w:p>
    <w:p>
      <w:pPr>
        <w:pStyle w:val="ListParagraph"/>
        <w:numPr>
          <w:ilvl w:val="0"/>
          <w:numId w:val="1"/>
        </w:numPr>
        <w:spacing w:after="60"/>
      </w:pPr>
      <w:r>
        <w:t>The system user needs BOTH an app role (Business Settings &gt; Accounts &gt; Apps &gt; add the system user with Manage app) AND the dataset assigned as an asset with full control (System users &gt; Add assets &gt; Datasets). Missing the app role shows 'No permissions available' in the Generate token dialog. Missing the dataset assignment makes every send fail with Graph error 100, subcode 33 ('Object does not exist... or missing permissions').</w:t>
      </w:r>
    </w:p>
    <w:p>
      <w:pPr>
        <w:pStyle w:val="ListParagraph"/>
        <w:numPr>
          <w:ilvl w:val="0"/>
          <w:numId w:val="1"/>
        </w:numPr>
        <w:spacing w:after="60"/>
      </w:pPr>
      <w:r>
        <w:t>The Events Manager Settings tab (Generate access token) crashed with 'Something went wrong' during setup, which is why the Business Settings system user route was used.</w:t>
      </w:r>
    </w:p>
    <w:p>
      <w:pPr>
        <w:spacing w:after="120"/>
      </w:pPr>
      <w:r>
        <w:t>Other gotchas:</w:t>
      </w:r>
    </w:p>
    <w:p>
      <w:pPr>
        <w:pStyle w:val="ListParagraph"/>
        <w:numPr>
          <w:ilvl w:val="0"/>
          <w:numId w:val="1"/>
        </w:numPr>
        <w:spacing w:after="60"/>
      </w:pPr>
      <w:r>
        <w:t>Meta never lets you view submitted production events back. The only field-level view is the Test events tab, and that page must be OPEN in Events Manager while the test send runs or nothing appears.</w:t>
      </w:r>
    </w:p>
    <w:p>
      <w:pPr>
        <w:pStyle w:val="ListParagraph"/>
        <w:numPr>
          <w:ilvl w:val="0"/>
          <w:numId w:val="1"/>
        </w:numPr>
        <w:spacing w:after="60"/>
      </w:pPr>
      <w:r>
        <w:t>Meta's dataset stats lag by a day or more; an empty Overview on day one does not mean failure.</w:t>
      </w:r>
    </w:p>
    <w:p>
      <w:pPr>
        <w:pStyle w:val="ListParagraph"/>
        <w:numPr>
          <w:ilvl w:val="0"/>
          <w:numId w:val="1"/>
        </w:numPr>
        <w:spacing w:after="60"/>
      </w:pPr>
      <w:r>
        <w:t>GitHub sometimes silently skips scheduled runs (it happened to the b.cycle daily job). BigQuery catches up from the last synced date, but Meta's 7-day limit means a gap of a week or more loses those events for good. If the #bigquery-updates message is missing on a morning, check Actions run history.</w:t>
      </w:r>
    </w:p>
    <w:p>
      <w:pPr>
        <w:pStyle w:val="Heading2"/>
        <w:spacing w:after="120" w:before="240"/>
      </w:pPr>
      <w:r>
        <w:t xml:space="preserve">5. Sync Window &amp; Catch-Up Logic</w:t>
      </w:r>
    </w:p>
    <w:p>
      <w:pPr>
        <w:spacing w:after="120"/>
      </w:pPr>
      <w:r>
        <w:t xml:space="preserve">Each run queries BigQuery for the latest Transaction Date already present in the target table, then walks forward from that date in windows of at most 2 day(s) at a time — fetching, deduping, and inserting one chunk before starting the next — until it reaches yesterday (UTC). Today's data is treated as incomplete and is never pulled. If the sync has fallen behind (e.g. a missed run), a single execution will process multiple chunks back-to-back rather than waiting for subsequent scheduled runs to catch up.</w:t>
      </w:r>
    </w:p>
    <w:p>
      <w:pPr>
        <w:pStyle w:val="ListParagraph"/>
        <w:numPr>
          <w:ilvl w:val="0"/>
          <w:numId w:val="1"/>
        </w:numPr>
        <w:spacing w:after="60"/>
      </w:pPr>
      <w:r>
        <w:t xml:space="preserve">Chunk size for this table: 2 day(s) (see script constant MAX_WINDOW_DAYS).</w:t>
      </w:r>
    </w:p>
    <w:p>
      <w:pPr>
        <w:pStyle w:val="ListParagraph"/>
        <w:numPr>
          <w:ilvl w:val="0"/>
          <w:numId w:val="1"/>
        </w:numPr>
        <w:spacing w:after="60"/>
      </w:pPr>
      <w:r>
        <w:t xml:space="preserve">The chunk cap exists because a single wide report fetch or a single BigQuery insert call can exceed API/size limits at high data volumes (see section 8).</w:t>
      </w:r>
    </w:p>
    <w:p>
      <w:pPr>
        <w:pStyle w:val="Heading2"/>
        <w:spacing w:after="120" w:before="240"/>
      </w:pPr>
      <w:r>
        <w:t xml:space="preserve">6. Deduplication Strategy</w:t>
      </w:r>
    </w:p>
    <w:p>
      <w:pPr>
        <w:spacing w:after="120"/>
      </w:pPr>
      <w:r>
        <w:rPr>
          <w:b/>
          <w:bCs/>
        </w:rPr>
        <w:t xml:space="preserve">Dedup key: </w:t>
      </w:r>
    </w:p>
    <w:p>
      <w:pPr>
        <w:shd w:fill="F2F2F2" w:val="clear"/>
        <w:spacing w:after="60"/>
      </w:pPr>
      <w:r>
        <w:rPr>
          <w:rFonts w:ascii="Consolas" w:cs="Consolas" w:eastAsia="Consolas" w:hAnsi="Consolas"/>
          <w:sz w:val="20"/>
          <w:szCs w:val="20"/>
        </w:rPr>
        <w:t xml:space="preserve">Order Number + Product ID + Variant ID + Transaction Date + Line Status + Line Quantity</w:t>
      </w:r>
    </w:p>
    <w:p>
      <w:pPr>
        <w:pStyle w:val="ListParagraph"/>
        <w:numPr>
          <w:ilvl w:val="0"/>
          <w:numId w:val="1"/>
        </w:numPr>
        <w:spacing w:after="60"/>
      </w:pPr>
      <w:r>
        <w:t xml:space="preserve">Built with the full 6-field key from the start (informed by the bug found on the b.cycle Sales build), so the refund-silently-dropped issue documented in the b.cycle Sales doc did not recur here — verified with zero gaps on a full-range re-check after the live run.</w:t>
      </w:r>
    </w:p>
    <w:p>
      <w:pPr>
        <w:pStyle w:val="ListParagraph"/>
        <w:numPr>
          <w:ilvl w:val="0"/>
          <w:numId w:val="1"/>
        </w:numPr>
        <w:spacing w:after="60"/>
      </w:pPr>
      <w:r>
        <w:t xml:space="preserve">A safety-net re-query of existing keys is scoped to a window a few days wider than the current fetch window, to catch reruns landing on the same dates.</w:t>
      </w:r>
    </w:p>
    <w:p>
      <w:pPr>
        <w:pStyle w:val="Heading2"/>
        <w:spacing w:after="120" w:before="240"/>
      </w:pPr>
      <w:r>
        <w:t xml:space="preserve">7. Environment Variables &amp; Secrets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Variable</w:t>
            </w:r>
          </w:p>
        </w:tc>
        <w:tc>
          <w:tcPr>
            <w:tcW w:type="dxa" w:w="6560"/>
            <w:shd w:fill="E8E8E8" w:val="clear"/>
          </w:tcPr>
          <w:p>
            <w:r>
              <w:rPr>
                <w:b/>
                <w:bCs/>
              </w:rPr>
              <w:t xml:space="preserve">Purpose</w:t>
            </w:r>
          </w:p>
        </w:tc>
      </w:tr>
      <w:tr>
        <w:tc>
          <w:tcPr>
            <w:tcW w:type="dxa" w:w="3200"/>
          </w:tcPr>
          <w:p>
            <w:r>
              <w:rPr>
                <w:b w:val="false"/>
                <w:bCs w:val="false"/>
              </w:rPr>
              <w:t xml:space="preserve">MTEK_SPINCO_BASE_URL</w:t>
            </w:r>
          </w:p>
        </w:tc>
        <w:tc>
          <w:tcPr>
            <w:tcW w:type="dxa" w:w="6560"/>
          </w:tcPr>
          <w:p>
            <w:r>
              <w:rPr>
                <w:b w:val="false"/>
                <w:bCs w:val="false"/>
              </w:rPr>
              <w:t xml:space="preserve">https://spinco.marianatek.com (hardcoded in the workflow)</w:t>
            </w:r>
          </w:p>
        </w:tc>
      </w:tr>
      <w:tr>
        <w:tc>
          <w:tcPr>
            <w:tcW w:type="dxa" w:w="3200"/>
          </w:tcPr>
          <w:p>
            <w:r>
              <w:rPr>
                <w:b w:val="false"/>
                <w:bCs w:val="false"/>
              </w:rPr>
              <w:t xml:space="preserve">MTEK_SPINCO_API_TOKEN</w:t>
            </w:r>
          </w:p>
        </w:tc>
        <w:tc>
          <w:tcPr>
            <w:tcW w:type="dxa" w:w="6560"/>
          </w:tcPr>
          <w:p>
            <w:r>
              <w:rPr>
                <w:b w:val="false"/>
                <w:bCs w:val="false"/>
              </w:rPr>
              <w:t xml:space="preserve">MarianaTek bearer token for SPINCO's tenant (GitHub secret)</w:t>
            </w:r>
          </w:p>
        </w:tc>
      </w:tr>
      <w:tr>
        <w:tc>
          <w:tcPr>
            <w:tcW w:type="dxa" w:w="3200"/>
          </w:tcPr>
          <w:p>
            <w:r>
              <w:rPr>
                <w:b w:val="false"/>
                <w:bCs w:val="false"/>
              </w:rPr>
              <w:t xml:space="preserve">SLACK_BIGQUERY_UPDATES_WEBHOOK_URL</w:t>
            </w:r>
          </w:p>
        </w:tc>
        <w:tc>
          <w:tcPr>
            <w:tcW w:type="dxa" w:w="6560"/>
          </w:tcPr>
          <w:p>
            <w:r>
              <w:rPr>
                <w:b w:val="false"/>
                <w:bCs w:val="false"/>
              </w:rPr>
              <w:t xml:space="preserve">Slack incoming webhook for #bigquery-updates (GitHub secret, shared with b.cycle)</w:t>
            </w:r>
          </w:p>
        </w:tc>
      </w:tr>
      <w:tr>
        <w:tc>
          <w:tcPr>
            <w:tcW w:type="dxa" w:w="3200"/>
          </w:tcPr>
          <w:p>
            <w:r>
              <w:rPr>
                <w:b w:val="false"/>
                <w:bCs w:val="false"/>
              </w:rPr>
              <w:t xml:space="preserve">DRY_RUN</w:t>
            </w:r>
          </w:p>
        </w:tc>
        <w:tc>
          <w:tcPr>
            <w:tcW w:type="dxa" w:w="6560"/>
          </w:tcPr>
          <w:p>
            <w:r>
              <w:rPr>
                <w:b w:val="false"/>
                <w:bCs w:val="false"/>
              </w:rPr>
              <w:t xml:space="preserve">Set by the workflow based on trigger type — see section 9</w:t>
            </w:r>
          </w:p>
        </w:tc>
      </w:tr>
      <w:tr>
        <w:tc>
          <w:tcPr>
            <w:tcW w:type="dxa" w:w="3200"/>
          </w:tcPr>
          <w:p>
            <w:r>
              <w:rPr>
                <w:b w:val="false"/>
                <w:bCs w:val="false"/>
              </w:rPr>
              <w:t xml:space="preserve">SYNC_MIN_DATE / SYNC_MAX_DATE</w:t>
            </w:r>
          </w:p>
        </w:tc>
        <w:tc>
          <w:tcPr>
            <w:tcW w:type="dxa" w:w="6560"/>
          </w:tcPr>
          <w:p>
            <w:r>
              <w:rPr>
                <w:b w:val="false"/>
                <w:bCs w:val="false"/>
              </w:rPr>
              <w:t xml:space="preserve">Optional manual override for a single explicit date window (testing only)</w:t>
            </w:r>
          </w:p>
        </w:tc>
      </w:tr>
      <w:tr>
        <w:tc>
          <w:tcPr>
            <w:tcW w:type="dxa" w:w="3200"/>
          </w:tcPr>
          <w:p>
            <w:r>
              <w:rPr>
                <w:b w:val="false"/>
                <w:bCs w:val="false"/>
              </w:rPr>
              <w:t>META_OFFLINE_CONVERSIONS_TOKEN_SPINCO</w:t>
            </w:r>
          </w:p>
        </w:tc>
        <w:tc>
          <w:tcPr>
            <w:tcW w:type="dxa" w:w="6560"/>
          </w:tcPr>
          <w:p>
            <w:r>
              <w:rPr>
                <w:b w:val="false"/>
                <w:bCs w:val="false"/>
              </w:rPr>
              <w:t>Meta System User access token for the SPINCO Offline Data dataset (GitHub secret)</w:t>
            </w:r>
          </w:p>
        </w:tc>
      </w:tr>
      <w:tr>
        <w:tc>
          <w:tcPr>
            <w:tcW w:type="dxa" w:w="3200"/>
          </w:tcPr>
          <w:p>
            <w:r>
              <w:rPr>
                <w:b w:val="false"/>
                <w:bCs w:val="false"/>
              </w:rPr>
              <w:t>META_OFFLINE_DATASET_ID_SPINCO</w:t>
            </w:r>
          </w:p>
        </w:tc>
        <w:tc>
          <w:tcPr>
            <w:tcW w:type="dxa" w:w="6560"/>
          </w:tcPr>
          <w:p>
            <w:r>
              <w:rPr>
                <w:b w:val="false"/>
                <w:bCs w:val="false"/>
              </w:rPr>
              <w:t>Optional override; defaults to 1119305444099374</w:t>
            </w:r>
          </w:p>
        </w:tc>
      </w:tr>
      <w:tr>
        <w:tc>
          <w:tcPr>
            <w:tcW w:type="dxa" w:w="3200"/>
          </w:tcPr>
          <w:p>
            <w:r>
              <w:rPr>
                <w:b w:val="false"/>
                <w:bCs w:val="false"/>
              </w:rPr>
              <w:t>META_TEST_EVENT_CODE</w:t>
            </w:r>
          </w:p>
        </w:tc>
        <w:tc>
          <w:tcPr>
            <w:tcW w:type="dxa" w:w="6560"/>
          </w:tcPr>
          <w:p>
            <w:r>
              <w:rPr>
                <w:b w:val="false"/>
                <w:bCs w:val="false"/>
              </w:rPr>
              <w:t>Optional. Set via the workflow's meta_test_event_code input to run Test mode (section 4b)</w:t>
            </w:r>
          </w:p>
        </w:tc>
      </w:tr>
    </w:tbl>
    <w:p>
      <w:pPr>
        <w:pStyle w:val="Heading2"/>
        <w:spacing w:after="120" w:before="240"/>
      </w:pPr>
      <w:r>
        <w:t xml:space="preserve">8. Known Issues / Data Quality Notes</w:t>
      </w:r>
    </w:p>
    <w:p>
      <w:pPr>
        <w:pStyle w:val="ListParagraph"/>
        <w:numPr>
          <w:ilvl w:val="0"/>
          <w:numId w:val="1"/>
        </w:numPr>
        <w:spacing w:after="60"/>
      </w:pPr>
      <w:r>
        <w:t xml:space="preserve">Found during live verification: 6 groups of genuine duplicate rows (one repeated 5 times) even under the full 6-field dedup key, all exclusively on gift-card product types (Physical/Email Credit Gift Cards, one Memberships teen add-on). Confirmed NOT caused by this pipeline — re-fetching the identical date range from MarianaTek returns the same duplicated rows every time, meaning MarianaTek's own report generation emits these rows twice for certain gift-card line items. Affects ~9 of 15,302 rows synced (0.06%). Not auto-corrected, since collapsing them could equally be wrong if they represent genuinely separate grants — flagged for Jonathan's judgment rather than silently resolved.</w:t>
      </w:r>
    </w:p>
    <w:p>
      <w:pPr>
        <w:spacing w:after="120"/>
      </w:pPr>
      <w:r>
        <w:rPr>
          <w:b/>
          <w:bCs/>
        </w:rPr>
        <w:t xml:space="preserve">Insert batching:</w:t>
      </w:r>
    </w:p>
    <w:p>
      <w:pPr>
        <w:spacing w:after="120"/>
      </w:pPr>
      <w:r>
        <w:t xml:space="preserve">BigQuery's tabledata.insertAll has an approximate 10MB request size limit. A single large chunk (thousands of wide rows) can exceed this and fail with HTTP 413. All six sync scripts in this repo (b.cycle and SPINCO) insert in batches of 500 rows via scripts/lib/bigquery.mjs — this was discovered and fixed during the SPINCO Reservations build (see GitHub Action Updates).</w:t>
      </w:r>
    </w:p>
    <w:p>
      <w:pPr>
        <w:pStyle w:val="Heading2"/>
        <w:spacing w:after="120" w:before="240"/>
      </w:pPr>
      <w:r>
        <w:t xml:space="preserve">9. GitHub Actions Behavior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Workflow file</w:t>
            </w:r>
          </w:p>
        </w:tc>
        <w:tc>
          <w:tcPr>
            <w:tcW w:type="dxa" w:w="6560"/>
          </w:tcPr>
          <w:p>
            <w:r>
              <w:rPr>
                <w:b w:val="false"/>
                <w:bCs w:val="false"/>
              </w:rPr>
              <w:t xml:space="preserve">.github/workflows/spinco-sales-to-bigquery.yml</w:t>
            </w:r>
          </w:p>
        </w:tc>
      </w:tr>
      <w:tr>
        <w:tc>
          <w:tcPr>
            <w:tcW w:type="dxa" w:w="3200"/>
          </w:tcPr>
          <w:p>
            <w:r>
              <w:rPr>
                <w:b w:val="false"/>
                <w:bCs w:val="false"/>
              </w:rPr>
              <w:t xml:space="preserve">Script file</w:t>
            </w:r>
          </w:p>
        </w:tc>
        <w:tc>
          <w:tcPr>
            <w:tcW w:type="dxa" w:w="6560"/>
          </w:tcPr>
          <w:p>
            <w:r>
              <w:rPr>
                <w:b w:val="false"/>
                <w:bCs w:val="false"/>
              </w:rPr>
              <w:t xml:space="preserve">scripts/spinco-sales-to-bigquery.mjs</w:t>
            </w:r>
          </w:p>
        </w:tc>
      </w:tr>
      <w:tr>
        <w:tc>
          <w:tcPr>
            <w:tcW w:type="dxa" w:w="3200"/>
          </w:tcPr>
          <w:p>
            <w:r>
              <w:rPr>
                <w:b w:val="false"/>
                <w:bCs w:val="false"/>
              </w:rPr>
              <w:t xml:space="preserve">Schedule</w:t>
            </w:r>
          </w:p>
        </w:tc>
        <w:tc>
          <w:tcPr>
            <w:tcW w:type="dxa" w:w="6560"/>
          </w:tcPr>
          <w:p>
            <w:r>
              <w:rPr>
                <w:b w:val="false"/>
                <w:bCs w:val="false"/>
              </w:rPr>
              <w:t>cron: "23 7 * * *" — daily 07:23 UTC (fixed, not DST-adjusted; off the top of the hour to dodge GitHub cron contention)</w:t>
            </w:r>
          </w:p>
        </w:tc>
      </w:tr>
      <w:tr>
        <w:tc>
          <w:tcPr>
            <w:tcW w:type="dxa" w:w="3200"/>
          </w:tcPr>
          <w:p>
            <w:r>
              <w:rPr>
                <w:b w:val="false"/>
                <w:bCs w:val="false"/>
              </w:rPr>
              <w:t xml:space="preserve">Manual trigger</w:t>
            </w:r>
          </w:p>
        </w:tc>
        <w:tc>
          <w:tcPr>
            <w:tcW w:type="dxa" w:w="6560"/>
          </w:tcPr>
          <w:p>
            <w:r>
              <w:rPr>
                <w:b w:val="false"/>
                <w:bCs w:val="false"/>
              </w:rPr>
              <w:t>workflow_dispatch with a dry_run boolean input (default true) and an optional meta_test_event_code string input</w:t>
            </w:r>
          </w:p>
        </w:tc>
      </w:tr>
      <w:tr>
        <w:tc>
          <w:tcPr>
            <w:tcW w:type="dxa" w:w="3200"/>
          </w:tcPr>
          <w:p>
            <w:r>
              <w:rPr>
                <w:b w:val="false"/>
                <w:bCs w:val="false"/>
              </w:rPr>
              <w:t xml:space="preserve">Scheduled-run behavior</w:t>
            </w:r>
          </w:p>
        </w:tc>
        <w:tc>
          <w:tcPr>
            <w:tcW w:type="dxa" w:w="6560"/>
          </w:tcPr>
          <w:p>
            <w:r>
              <w:rPr>
                <w:b w:val="false"/>
                <w:bCs w:val="false"/>
              </w:rPr>
              <w:t xml:space="preserve">Always DRY_RUN=false (writes for real)</w:t>
            </w:r>
          </w:p>
        </w:tc>
      </w:tr>
      <w:tr>
        <w:tc>
          <w:tcPr>
            <w:tcW w:type="dxa" w:w="3200"/>
          </w:tcPr>
          <w:p>
            <w:r>
              <w:rPr>
                <w:b w:val="false"/>
                <w:bCs w:val="false"/>
              </w:rPr>
              <w:t xml:space="preserve">Manual-run behavior</w:t>
            </w:r>
          </w:p>
        </w:tc>
        <w:tc>
          <w:tcPr>
            <w:tcW w:type="dxa" w:w="6560"/>
          </w:tcPr>
          <w:p>
            <w:r>
              <w:rPr>
                <w:b w:val="false"/>
                <w:bCs w:val="false"/>
              </w:rPr>
              <w:t xml:space="preserve">Honors the dry_run input; defaults to a safe dry run</w:t>
            </w:r>
          </w:p>
        </w:tc>
      </w:tr>
    </w:tbl>
    <w:p>
      <w:pPr>
        <w:spacing w:after="120"/>
      </w:pPr>
      <w:r>
        <w:rPr>
          <w:b/>
          <w:bCs/>
        </w:rPr>
        <w:t xml:space="preserve">Required secrets:</w:t>
      </w:r>
    </w:p>
    <w:p>
      <w:pPr>
        <w:pStyle w:val="ListParagraph"/>
        <w:numPr>
          <w:ilvl w:val="0"/>
          <w:numId w:val="1"/>
        </w:numPr>
        <w:spacing w:after="60"/>
      </w:pPr>
      <w:r>
        <w:t xml:space="preserve">MTEK_SPINCO_API_TOKEN</w:t>
      </w:r>
    </w:p>
    <w:p>
      <w:pPr>
        <w:pStyle w:val="ListParagraph"/>
        <w:numPr>
          <w:ilvl w:val="0"/>
          <w:numId w:val="1"/>
        </w:numPr>
        <w:spacing w:after="60"/>
      </w:pPr>
      <w:r>
        <w:t xml:space="preserve">GCP_BQ_SERVICE_ACCOUNT_KEY</w:t>
      </w:r>
    </w:p>
    <w:p>
      <w:pPr>
        <w:pStyle w:val="ListParagraph"/>
        <w:numPr>
          <w:ilvl w:val="0"/>
          <w:numId w:val="1"/>
        </w:numPr>
        <w:spacing w:after="60"/>
      </w:pPr>
      <w:r>
        <w:t xml:space="preserve">SLACK_BIGQUERY_UPDATES_WEBHOOK_URL</w:t>
      </w:r>
    </w:p>
    <w:p>
      <w:pPr>
        <w:pStyle w:val="ListParagraph"/>
        <w:numPr>
          <w:ilvl w:val="0"/>
          <w:numId w:val="1"/>
        </w:numPr>
        <w:spacing w:after="60"/>
      </w:pPr>
      <w:r>
        <w:t>META_OFFLINE_CONVERSIONS_TOKEN_SPINCO</w:t>
      </w:r>
    </w:p>
    <w:p>
      <w:pPr>
        <w:pStyle w:val="Heading2"/>
        <w:spacing w:after="120" w:before="240"/>
      </w:pPr>
      <w:r>
        <w:t xml:space="preserve">10. Slack Notifications</w:t>
      </w:r>
    </w:p>
    <w:p>
      <w:pPr>
        <w:spacing w:after="120"/>
      </w:pPr>
      <w:r>
        <w:rPr>
          <w:b/>
          <w:bCs/>
        </w:rPr>
        <w:t xml:space="preserve">On success:</w:t>
      </w:r>
    </w:p>
    <w:p>
      <w:pPr>
        <w:spacing w:after="120"/>
      </w:pPr>
      <w:r>
        <w:t xml:space="preserve">After every real (non-dry-run) insert — once per chunk, so a multi-chunk catch-up run posts multiple messages — the script posts to #bigquery-updates via an incoming webhook (SLACK_BIGQUERY_UPDATES_WEBHOOK_URL). Message format:</w:t>
      </w:r>
    </w:p>
    <w:p>
      <w:pPr>
        <w:shd w:fill="F2F2F2" w:val="clear"/>
        <w:spacing w:after="60"/>
      </w:pPr>
      <w:r>
        <w:rPr>
          <w:rFonts w:ascii="Consolas" w:cs="Consolas" w:eastAsia="Consolas" w:hAnsi="Consolas"/>
          <w:sz w:val="20"/>
          <w:szCs w:val="20"/>
        </w:rPr>
        <w:t xml:space="preserve">SPINCO - Sales added from July 26 to July 27: 1739 rows</w:t>
      </w:r>
    </w:p>
    <w:p>
      <w:pPr>
        <w:spacing w:after="120"/>
      </w:pPr>
      <w:r>
        <w:rPr>
          <w:b/>
          <w:bCs/>
        </w:rPr>
        <w:t xml:space="preserve">On failure:</w:t>
      </w:r>
    </w:p>
    <w:p>
      <w:pPr>
        <w:spacing w:after="120"/>
      </w:pPr>
      <w:r>
        <w:t xml:space="preserve">If main() throws for any reason — a MarianaTek report header shape change, a BigQuery auth error, a network failure, anything uncaught — the script also posts a failure notice to the same channel before exiting non-zero, gated on the same non-dry-run check as the success messages (so manual dry-run test runs stay quiet). Message format:</w:t>
      </w:r>
    </w:p>
    <w:p>
      <w:pPr>
        <w:shd w:fill="F2F2F2" w:val="clear"/>
        <w:spacing w:after="60"/>
      </w:pPr>
      <w:r>
        <w:rPr>
          <w:rFonts w:ascii="Consolas" w:cs="Consolas" w:eastAsia="Consolas" w:hAnsi="Consolas"/>
          <w:sz w:val="20"/>
          <w:szCs w:val="20"/>
        </w:rPr>
        <w:t xml:space="preserve">⚠️ SPINCO - Sales sync failed: Report headers changed shape — refusing to guess. Got: [...]</w:t>
      </w:r>
    </w:p>
    <w:p>
      <w:pPr>
        <w:spacing w:after="120"/>
      </w:pPr>
      <w:r>
        <w:t xml:space="preserve">If the Slack post itself fails (e.g. the webhook is down), that failure is caught separately and logged — it does not swallow the original error or change the script's exit code, so the GitHub Actions run still fails loudly either way.</w:t>
      </w:r>
    </w:p>
    <w:p>
      <w:pPr>
        <w:spacing w:after="120"/>
      </w:pPr>
      <w:r>
        <w:t xml:space="preserve">If the webhook secret is unset, the script logs the message instead of sending it and continues without failing.</w:t>
      </w:r>
    </w:p>
    <w:p>
      <w:pPr>
        <w:pStyle w:val="Heading2"/>
        <w:spacing w:after="120" w:before="240"/>
      </w:pPr>
      <w:r>
        <w:t xml:space="preserve">11. Troubleshooting Guide</w:t>
      </w:r>
    </w:p>
    <w:p>
      <w:pPr>
        <w:spacing w:after="120"/>
      </w:pPr>
      <w:r>
        <w:rPr>
          <w:b/>
          <w:bCs/>
        </w:rPr>
        <w:t xml:space="preserve">Issue: Duplicate gift-card rows in BigQuery</w:t>
      </w:r>
    </w:p>
    <w:p>
      <w:pPr>
        <w:spacing w:after="120"/>
      </w:pPr>
      <w:r>
        <w:t xml:space="preserve">Fix: Check Product Type — if it's a gift-card category, this is a known MarianaTek report-generation quirk (section 8), not a pipeline bug. Confirm by re-running the same date range in dry-run mode and checking whether MarianaTek's report itself still returns the duplicate.</w:t>
      </w:r>
    </w:p>
    <w:p>
      <w:pPr>
        <w:spacing w:after="120"/>
      </w:pPr>
      <w:r>
        <w:rPr>
          <w:b/>
          <w:bCs/>
        </w:rPr>
        <w:t xml:space="preserve">Issue: HTTP 413 on insert</w:t>
      </w:r>
    </w:p>
    <w:p>
      <w:pPr>
        <w:spacing w:after="120"/>
      </w:pPr>
      <w:r>
        <w:t xml:space="preserve">Fix: Should not recur — inserts are batched at 500 rows (scripts/lib/bigquery.mjs). If it does, the batch size may need to shrink further for unusually wide result sets.</w:t>
      </w:r>
    </w:p>
    <w:p>
      <w:pPr>
        <w:spacing w:after="120"/>
      </w:pPr>
      <w:r>
        <w:rPr>
          <w:b/>
          <w:bCs/>
        </w:rPr>
        <w:t xml:space="preserve">Issue: headers mismatch error at startup</w:t>
      </w:r>
    </w:p>
    <w:p>
      <w:pPr>
        <w:spacing w:after="120"/>
      </w:pPr>
      <w:r>
        <w:t xml:space="preserve">Fix: the script hard-fails rather than guessing if MarianaTek changes the report's column shape — compare the error's reported headers against the EXPECTED_HEADERS constant in the script and update both the constant and the row mapper together. As of v1.1 this failure also posts a warning to #bigquery-updates (see section 10), so you don't have to check the Actions tab to notice it.</w:t>
      </w:r>
    </w:p>
    <w:p>
      <w:pPr>
        <w:pStyle w:val="Heading2"/>
        <w:spacing w:after="120" w:before="240"/>
      </w:pPr>
      <w:r>
        <w:t xml:space="preserve">12. Manual Testing</w:t>
      </w:r>
    </w:p>
    <w:p>
      <w:pPr>
        <w:spacing w:after="120"/>
      </w:pPr>
      <w:r>
        <w:t xml:space="preserve">Run locally with a real BigQuery credential and MTEK token (never commit these):</w:t>
      </w:r>
    </w:p>
    <w:p>
      <w:pPr>
        <w:shd w:fill="F2F2F2" w:val="clear"/>
        <w:spacing w:after="60"/>
      </w:pPr>
      <w:r>
        <w:rPr>
          <w:rFonts w:ascii="Consolas" w:cs="Consolas" w:eastAsia="Consolas" w:hAnsi="Consolas"/>
          <w:sz w:val="20"/>
          <w:szCs w:val="20"/>
        </w:rPr>
        <w:t xml:space="preserve">GOOGLE_APPLICATION_CREDENTIALS=.gcp-bq-key.json node --env-file=.env scripts/spinco-sales-to-bigquery.mjs</w:t>
      </w:r>
    </w:p>
    <w:p>
      <w:pPr>
        <w:spacing w:after="120"/>
      </w:pPr>
      <w:r>
        <w:t xml:space="preserve">Defaults to DRY_RUN=true (prints what would be inserted, writes nothing). Add DRY_RUN=false to write for real, or SYNC_MIN_DATE / SYNC_MAX_DATE to target an explicit date window instead of the auto-detected catch-up range.</w:t>
      </w:r>
    </w:p>
    <w:p>
      <w:pPr>
        <w:pStyle w:val="Heading2"/>
        <w:spacing w:after="120" w:before="240"/>
      </w:pPr>
      <w:r>
        <w:t>13. Verification Record (Meta, September 29, 2026)</w:t>
      </w:r>
    </w:p>
    <w:p>
      <w:pPr>
        <w:pStyle w:val="ListParagraph"/>
        <w:numPr>
          <w:ilvl w:val="0"/>
          <w:numId w:val="1"/>
        </w:numPr>
        <w:spacing w:after="60"/>
      </w:pPr>
      <w:r>
        <w:t>Dry run over 26-28 Sep: 1,550 new rows, 1,319 Meta events built with hashed email, phone and name; none skipped for missing contact info or age.</w:t>
      </w:r>
    </w:p>
    <w:p>
      <w:pPr>
        <w:pStyle w:val="ListParagraph"/>
        <w:numPr>
          <w:ilvl w:val="0"/>
          <w:numId w:val="1"/>
        </w:numPr>
        <w:spacing w:after="60"/>
      </w:pPr>
      <w:r>
        <w:t>Found during the dry run: about 20% of qualifying lines were $0. Confirmed against BigQuery as genuine data, not a bug, then filtered out.</w:t>
      </w:r>
    </w:p>
    <w:p>
      <w:pPr>
        <w:pStyle w:val="ListParagraph"/>
        <w:numPr>
          <w:ilvl w:val="0"/>
          <w:numId w:val="1"/>
        </w:numPr>
        <w:spacing w:after="60"/>
      </w:pPr>
      <w:r>
        <w:t>Test send with a test event code: the first attempt failed with Graph error 100 / subcode 33 (system user lacked the dataset asset). After assigning it, 20 of 20 events were accepted; a second send with the Test events page open showed 20 Purchase events with status Processed.</w:t>
      </w:r>
    </w:p>
    <w:p>
      <w:pPr>
        <w:pStyle w:val="ListParagraph"/>
        <w:numPr>
          <w:ilvl w:val="0"/>
          <w:numId w:val="1"/>
        </w:numPr>
        <w:spacing w:after="60"/>
      </w:pPr>
      <w:r>
        <w:t>Live catch-up run: 1,550 rows inserted and 1,114 events sent, all acknowledged by Meta; 205 $0 lines skipped.</w:t>
      </w:r>
    </w:p>
    <w:p>
      <w:pPr>
        <w:pStyle w:val="ListParagraph"/>
        <w:numPr>
          <w:ilvl w:val="0"/>
          <w:numId w:val="1"/>
        </w:numPr>
        <w:spacing w:after="60"/>
      </w:pPr>
      <w:r>
        <w:t>Known gap: 538 rows dated 26-27 Sep were already in BigQuery from the old weekly sync, so they were never sent to Meta. Accepted as a small one-time hole.</w:t>
      </w:r>
    </w:p>
    <w:p>
      <w:pPr>
        <w:pStyle w:val="Heading2"/>
        <w:spacing w:after="120" w:before="240"/>
      </w:pPr>
      <w:r>
        <w:t>14. Summary</w:t>
      </w:r>
    </w:p>
    <w:p>
      <w:pPr>
        <w:spacing w:after="120"/>
      </w:pPr>
      <w:r>
        <w:t>Automates SPINCO's daily Sales report → BigQuery upload and, as of v1.2, sends qualifying new purchases to Meta as offline conversions. Benefited directly from the dedup-key lesson learned on b.cycle's Sales build; surfaced a separate, pre-existing MarianaTek report data-quality issue (duplicate gift-card lines) that is documented but intentionally not auto-fixed.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2026-07-28T22:30:06.014Z</dcterms:created>
  <dcterms:modified xsi:type="dcterms:W3CDTF">2026-07-28T22:30:06.014Z</dcterms:modified>
</cp:coreProperties>
</file>

<file path=docProps/custom.xml><?xml version="1.0" encoding="utf-8"?>
<Properties xmlns="http://schemas.openxmlformats.org/officeDocument/2006/custom-properties" xmlns:vt="http://schemas.openxmlformats.org/officeDocument/2006/docPropsVTypes"/>
</file>