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b.cycle First Timers → BigQuery Sync (mtek-first-timers-to-bigquery.yml)</w:t>
      </w:r>
    </w:p>
    <w:p>
      <w:pPr>
        <w:spacing w:after="240"/>
      </w:pPr>
      <w:r>
        <w:rPr>
          <w:i/>
          <w:iCs/>
          <w:color w:val="555555"/>
        </w:rPr>
        <w:t xml:space="preserve">Technical Architecture, Configuration &amp; Debugging Guide</w:t>
      </w:r>
    </w:p>
    <w:p>
      <w:pPr>
        <w:spacing w:after="120"/>
      </w:pPr>
      <w:r>
        <w:rPr>
          <w:color w:val="777777"/>
          <w:sz w:val="20"/>
          <w:szCs w:val="20"/>
        </w:rPr>
        <w:t xml:space="preserve">Version: v1.0 — July 28, 2026</w:t>
      </w:r>
    </w:p>
    <w:p>
      <w:pPr>
        <w:pStyle w:val="Heading2"/>
        <w:spacing w:after="120" w:before="240"/>
      </w:pPr>
      <w:r>
        <w:t xml:space="preserve">1. System Purpose</w:t>
      </w:r>
    </w:p>
    <w:p>
      <w:pPr>
        <w:spacing w:after="120"/>
      </w:pPr>
      <w:r>
        <w:t xml:space="preserve">Replaces b.cycle's manual weekly process of downloading a First Timers report from MarianaTek and uploading it into BigQuery. This automation pulls the same report via MarianaTek's Reports API and appends new rows directly into the existing FirstTimersMTEK table on a weekly schedule, with an in-run catch-up loop and per-chunk Slack notifications.</w:t>
      </w:r>
    </w:p>
    <w:p>
      <w:pPr>
        <w:pStyle w:val="Heading2"/>
        <w:spacing w:after="120" w:before="240"/>
      </w:pPr>
      <w:r>
        <w:t xml:space="preserve">2. High-Level Execution Summary</w:t>
      </w:r>
    </w:p>
    <w:p>
      <w:pPr>
        <w:pStyle w:val="ListParagraph"/>
        <w:numPr>
          <w:ilvl w:val="0"/>
          <w:numId w:val="1"/>
        </w:numPr>
        <w:spacing w:after="60"/>
      </w:pPr>
      <w:r>
        <w:t xml:space="preserve">GitHub Action runs on a Monday 07:00 UTC schedule, or manually via workflow_dispatch.</w:t>
      </w:r>
    </w:p>
    <w:p>
      <w:pPr>
        <w:pStyle w:val="ListParagraph"/>
        <w:numPr>
          <w:ilvl w:val="0"/>
          <w:numId w:val="1"/>
        </w:numPr>
        <w:spacing w:after="60"/>
      </w:pPr>
      <w:r>
        <w:t xml:space="preserve">Queries BigQuery for the latest First Class Date already in FirstTimersMTEK.</w:t>
      </w:r>
    </w:p>
    <w:p>
      <w:pPr>
        <w:pStyle w:val="ListParagraph"/>
        <w:numPr>
          <w:ilvl w:val="0"/>
          <w:numId w:val="1"/>
        </w:numPr>
        <w:spacing w:after="60"/>
      </w:pPr>
      <w:r>
        <w:t xml:space="preserve">Fetches the MarianaTek "First Timers" report in 7-day windows starting from that date, looping until caught up to yesterday.</w:t>
      </w:r>
    </w:p>
    <w:p>
      <w:pPr>
        <w:pStyle w:val="ListParagraph"/>
        <w:numPr>
          <w:ilvl w:val="0"/>
          <w:numId w:val="1"/>
        </w:numPr>
        <w:spacing w:after="60"/>
      </w:pPr>
      <w:r>
        <w:t xml:space="preserve">Maps each report row onto the table's existing string_field_0..12 layout.</w:t>
      </w:r>
    </w:p>
    <w:p>
      <w:pPr>
        <w:pStyle w:val="ListParagraph"/>
        <w:numPr>
          <w:ilvl w:val="0"/>
          <w:numId w:val="1"/>
        </w:numPr>
        <w:spacing w:after="60"/>
      </w:pPr>
      <w:r>
        <w:t xml:space="preserve">Filters out any Customer ID already present (a customer should only ever appear once as a first-timer).</w:t>
      </w:r>
    </w:p>
    <w:p>
      <w:pPr>
        <w:pStyle w:val="ListParagraph"/>
        <w:numPr>
          <w:ilvl w:val="0"/>
          <w:numId w:val="1"/>
        </w:numPr>
        <w:spacing w:after="60"/>
      </w:pPr>
      <w:r>
        <w:t xml:space="preserve">Inserts new rows in batches of 500, then posts a summary to #bigquery-updates.</w:t>
      </w:r>
    </w:p>
    <w:p>
      <w:pPr>
        <w:pStyle w:val="Heading2"/>
        <w:spacing w:after="120" w:before="240"/>
      </w:pPr>
      <w:r>
        <w:t xml:space="preserve">3. MarianaTek Reports API Integration</w:t>
      </w:r>
    </w:p>
    <w:p>
      <w:pPr>
        <w:spacing w:after="120"/>
      </w:pPr>
      <w:r>
        <w:t xml:space="preserve">This automation pulls data via MarianaTek's asynchronous table-report API, not a raw list-record endpoint. Report data is shaped like an export (headers array + rows array of arrays), matching what would otherwise be manually downloaded and uploaded.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Base URL</w:t>
            </w:r>
          </w:p>
        </w:tc>
        <w:tc>
          <w:tcPr>
            <w:tcW w:type="dxa" w:w="6560"/>
          </w:tcPr>
          <w:p>
            <w:r>
              <w:rPr>
                <w:b w:val="false"/>
                <w:bCs w:val="false"/>
              </w:rPr>
              <w:t xml:space="preserve">https://bcycle.marianatek.com</w:t>
            </w:r>
          </w:p>
        </w:tc>
      </w:tr>
      <w:tr>
        <w:tc>
          <w:tcPr>
            <w:tcW w:type="dxa" w:w="3200"/>
          </w:tcPr>
          <w:p>
            <w:r>
              <w:rPr>
                <w:b w:val="false"/>
                <w:bCs w:val="false"/>
              </w:rPr>
              <w:t xml:space="preserve">Report ID / Slug</w:t>
            </w:r>
          </w:p>
        </w:tc>
        <w:tc>
          <w:tcPr>
            <w:tcW w:type="dxa" w:w="6560"/>
          </w:tcPr>
          <w:p>
            <w:r>
              <w:rPr>
                <w:b w:val="false"/>
                <w:bCs w:val="false"/>
              </w:rPr>
              <w:t xml:space="preserve">317 / first-timers</w:t>
            </w:r>
          </w:p>
        </w:tc>
      </w:tr>
      <w:tr>
        <w:tc>
          <w:tcPr>
            <w:tcW w:type="dxa" w:w="3200"/>
          </w:tcPr>
          <w:p>
            <w:r>
              <w:rPr>
                <w:b w:val="false"/>
                <w:bCs w:val="false"/>
              </w:rPr>
              <w:t xml:space="preserve">Date filter params</w:t>
            </w:r>
          </w:p>
        </w:tc>
        <w:tc>
          <w:tcPr>
            <w:tcW w:type="dxa" w:w="6560"/>
          </w:tcPr>
          <w:p>
            <w:r>
              <w:rPr>
                <w:b w:val="false"/>
                <w:bCs w:val="false"/>
              </w:rPr>
              <w:t xml:space="preserve">min_first_class_date_day=&lt;date&gt;&amp;max_first_class_date_day=&lt;date&gt;</w:t>
            </w:r>
          </w:p>
        </w:tc>
      </w:tr>
      <w:tr>
        <w:tc>
          <w:tcPr>
            <w:tcW w:type="dxa" w:w="3200"/>
          </w:tcPr>
          <w:p>
            <w:r>
              <w:rPr>
                <w:b w:val="false"/>
                <w:bCs w:val="false"/>
              </w:rPr>
              <w:t xml:space="preserve">Auth</w:t>
            </w:r>
          </w:p>
        </w:tc>
        <w:tc>
          <w:tcPr>
            <w:tcW w:type="dxa" w:w="6560"/>
          </w:tcPr>
          <w:p>
            <w:r>
              <w:rPr>
                <w:b w:val="false"/>
                <w:bCs w:val="false"/>
              </w:rPr>
              <w:t xml:space="preserve">Authorization: Bearer &lt;token&gt; (Accept: application/vnd.api+json)</w:t>
            </w:r>
          </w:p>
        </w:tc>
      </w:tr>
    </w:tbl>
    <w:p>
      <w:pPr>
        <w:spacing w:after="120"/>
      </w:pPr>
      <w:r>
        <w:t xml:space="preserve"/>
      </w:r>
    </w:p>
    <w:p>
      <w:pPr>
        <w:spacing w:after="120"/>
      </w:pPr>
      <w:r>
        <w:rPr>
          <w:b/>
          <w:bCs/>
        </w:rPr>
        <w:t xml:space="preserve">Async job flow:</w:t>
      </w:r>
    </w:p>
    <w:p>
      <w:pPr>
        <w:pStyle w:val="ListParagraph"/>
        <w:numPr>
          <w:ilvl w:val="0"/>
          <w:numId w:val="1"/>
        </w:numPr>
        <w:spacing w:after="60"/>
      </w:pPr>
      <w:r>
        <w:t xml:space="preserve">GET https://bcycle.marianatek.com/api/async_table_report_data?id=317&amp;slug=first-timers&amp;min_first_class_date_day=&lt;date&gt;&amp;max_first_class_date_day=&lt;date&gt;&amp;page_size=500 → returns a job id.</w:t>
      </w:r>
    </w:p>
    <w:p>
      <w:pPr>
        <w:pStyle w:val="ListParagraph"/>
        <w:numPr>
          <w:ilvl w:val="0"/>
          <w:numId w:val="1"/>
        </w:numPr>
        <w:spacing w:after="60"/>
      </w:pPr>
      <w:r>
        <w:t xml:space="preserve">Poll GET https://bcycle.marianatek.com/api/async_table_report_data/job_status?id=&lt;jobId&gt; every 2s until status: "complete".</w:t>
      </w:r>
    </w:p>
    <w:p>
      <w:pPr>
        <w:pStyle w:val="ListParagraph"/>
        <w:numPr>
          <w:ilvl w:val="0"/>
          <w:numId w:val="1"/>
        </w:numPr>
        <w:spacing w:after="60"/>
      </w:pPr>
      <w:r>
        <w:t xml:space="preserve">The completed response includes a presigned S3 URL (s3_link) holding the report JSON ({name, id, headers, rows, total_records}).</w:t>
      </w:r>
    </w:p>
    <w:p>
      <w:pPr>
        <w:pStyle w:val="ListParagraph"/>
        <w:numPr>
          <w:ilvl w:val="0"/>
          <w:numId w:val="1"/>
        </w:numPr>
        <w:spacing w:after="60"/>
      </w:pPr>
      <w:r>
        <w:t xml:space="preserve">Critical: the presigned S3 URL expires within minutes of the job completing — it must be fetched immediately in the same script execution, not handed off or logged for later retrieval.</w:t>
      </w:r>
    </w:p>
    <w:p>
      <w:pPr>
        <w:pStyle w:val="Heading2"/>
        <w:spacing w:after="120" w:before="240"/>
      </w:pPr>
      <w:r>
        <w:t xml:space="preserve">4. BigQuery Target &amp; Schema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Project</w:t>
            </w:r>
          </w:p>
        </w:tc>
        <w:tc>
          <w:tcPr>
            <w:tcW w:type="dxa" w:w="6560"/>
          </w:tcPr>
          <w:p>
            <w:r>
              <w:rPr>
                <w:b w:val="false"/>
                <w:bCs w:val="false"/>
              </w:rPr>
              <w:t xml:space="preserve">root-cargo-453703-k7</w:t>
            </w:r>
          </w:p>
        </w:tc>
      </w:tr>
      <w:tr>
        <w:tc>
          <w:tcPr>
            <w:tcW w:type="dxa" w:w="3200"/>
          </w:tcPr>
          <w:p>
            <w:r>
              <w:rPr>
                <w:b w:val="false"/>
                <w:bCs w:val="false"/>
              </w:rPr>
              <w:t xml:space="preserve">Dataset.Table</w:t>
            </w:r>
          </w:p>
        </w:tc>
        <w:tc>
          <w:tcPr>
            <w:tcW w:type="dxa" w:w="6560"/>
          </w:tcPr>
          <w:p>
            <w:r>
              <w:rPr>
                <w:b w:val="false"/>
                <w:bCs w:val="false"/>
              </w:rPr>
              <w:t xml:space="preserve">root-cargo-453703-k7.SalesZF.FirstTimersMTEK</w:t>
            </w:r>
          </w:p>
        </w:tc>
      </w:tr>
      <w:tr>
        <w:tc>
          <w:tcPr>
            <w:tcW w:type="dxa" w:w="3200"/>
          </w:tcPr>
          <w:p>
            <w:r>
              <w:rPr>
                <w:b w:val="false"/>
                <w:bCs w:val="false"/>
              </w:rPr>
              <w:t xml:space="preserve">Column count</w:t>
            </w:r>
          </w:p>
        </w:tc>
        <w:tc>
          <w:tcPr>
            <w:tcW w:type="dxa" w:w="6560"/>
          </w:tcPr>
          <w:p>
            <w:r>
              <w:rPr>
                <w:b w:val="false"/>
                <w:bCs w:val="false"/>
              </w:rPr>
              <w:t xml:space="preserve">13</w:t>
            </w:r>
          </w:p>
        </w:tc>
      </w:tr>
      <w:tr>
        <w:tc>
          <w:tcPr>
            <w:tcW w:type="dxa" w:w="3200"/>
          </w:tcPr>
          <w:p>
            <w:r>
              <w:rPr>
                <w:b w:val="false"/>
                <w:bCs w:val="false"/>
              </w:rPr>
              <w:t xml:space="preserve">Column typing</w:t>
            </w:r>
          </w:p>
        </w:tc>
        <w:tc>
          <w:tcPr>
            <w:tcW w:type="dxa" w:w="6560"/>
          </w:tcPr>
          <w:p>
            <w:r>
              <w:rPr>
                <w:b w:val="false"/>
                <w:bCs w:val="false"/>
              </w:rPr>
              <w:t xml:space="preserve">All-STRING legacy table (built from a CSV import) — NOT the report's real types.</w:t>
            </w:r>
          </w:p>
        </w:tc>
      </w:tr>
    </w:tbl>
    <w:p>
      <w:pPr>
        <w:spacing w:after="120"/>
      </w:pPr>
      <w:r>
        <w:t xml:space="preserve"/>
      </w:r>
    </w:p>
    <w:p>
      <w:pPr>
        <w:spacing w:after="120"/>
      </w:pPr>
      <w:r>
        <w:rPr>
          <w:b/>
          <w:bCs/>
        </w:rPr>
        <w:t xml:space="preserve">Report headers (in order):</w:t>
      </w:r>
    </w:p>
    <w:p>
      <w:pPr>
        <w:shd w:fill="F2F2F2" w:val="clear"/>
        <w:spacing w:after="60"/>
      </w:pPr>
      <w:r>
        <w:rPr>
          <w:rFonts w:ascii="Consolas" w:cs="Consolas" w:eastAsia="Consolas" w:hAnsi="Consolas"/>
          <w:sz w:val="20"/>
          <w:szCs w:val="20"/>
        </w:rPr>
        <w:t xml:space="preserve">Customer, Customer ID, Customer Email, Customer Phone Number, Join Date, First Class Date, Class Start Time, Class Location, Class Type, Class Category, Instructor Name, Guest Reservation?, Pay With Type</w:t>
      </w:r>
    </w:p>
    <w:p>
      <w:pPr>
        <w:spacing w:after="120"/>
      </w:pPr>
      <w:r>
        <w:rPr>
          <w:b/>
          <w:bCs/>
        </w:rPr>
        <w:t xml:space="preserve">Schema notes:</w:t>
      </w:r>
    </w:p>
    <w:p>
      <w:pPr>
        <w:pStyle w:val="ListParagraph"/>
        <w:numPr>
          <w:ilvl w:val="0"/>
          <w:numId w:val="1"/>
        </w:numPr>
        <w:spacing w:after="60"/>
      </w:pPr>
      <w:r>
        <w:t xml:space="preserve">The table actually has 25 physical columns (string_field_0 .. string_field_12, then int64_field_13, string_field_14, int64_field_15, date_field_16, date_field_17, string_field_18..22, bool_field_23, string_field_24), even though only 13 are ever populated by this script.</w:t>
      </w:r>
    </w:p>
    <w:p>
      <w:pPr>
        <w:pStyle w:val="ListParagraph"/>
        <w:numPr>
          <w:ilvl w:val="0"/>
          <w:numId w:val="1"/>
        </w:numPr>
        <w:spacing w:after="60"/>
      </w:pPr>
      <w:r>
        <w:t xml:space="preserve">Columns 13-24 exist only because of one historical corrupted row (an unescaped quote in a CSV import merged two customers' records into one physical row) and must stay NULL on every new insert — never write to them.</w:t>
      </w:r>
    </w:p>
    <w:p>
      <w:pPr>
        <w:pStyle w:val="ListParagraph"/>
        <w:numPr>
          <w:ilvl w:val="0"/>
          <w:numId w:val="1"/>
        </w:numPr>
        <w:spacing w:after="60"/>
      </w:pPr>
      <w:r>
        <w:t xml:space="preserve">Dates are written as zero-padded M/D/YYYY strings (e.g. 07/28/2026) to match the existing convention and remain compatible with downstream queries using PARSE_DATE('%m/%d/%Y', ...).</w:t>
      </w:r>
    </w:p>
    <w:p>
      <w:pPr>
        <w:pStyle w:val="ListParagraph"/>
        <w:numPr>
          <w:ilvl w:val="0"/>
          <w:numId w:val="1"/>
        </w:numPr>
        <w:spacing w:after="60"/>
      </w:pPr>
      <w:r>
        <w:t xml:space="preserve">Class Start Time is converted from the API's 24-hour HH:MM:SS to the table's existing 12-hour, non-zero-padded-hour convention (e.g. 9:30 AM).</w:t>
      </w:r>
    </w:p>
    <w:p>
      <w:pPr>
        <w:pStyle w:val="ListParagraph"/>
        <w:numPr>
          <w:ilvl w:val="0"/>
          <w:numId w:val="1"/>
        </w:numPr>
        <w:spacing w:after="60"/>
      </w:pPr>
      <w:r>
        <w:t xml:space="preserve">Guest Reservation? is written as the lowercase string "true"/"false", matching existing data.</w:t>
      </w:r>
    </w:p>
    <w:p>
      <w:pPr>
        <w:pStyle w:val="Heading2"/>
        <w:spacing w:after="120" w:before="240"/>
      </w:pPr>
      <w:r>
        <w:t xml:space="preserve">5. Sync Window &amp; Catch-Up Logic</w:t>
      </w:r>
    </w:p>
    <w:p>
      <w:pPr>
        <w:spacing w:after="120"/>
      </w:pPr>
      <w:r>
        <w:t xml:space="preserve">Each run queries BigQuery for the latest First Class Date already present in the target table, then walks forward from that date in windows of at most 7 day(s) at a time — fetching, deduping, and inserting one chunk before starting the next — until it reaches yesterday (UTC). Today's data is treated as incomplete and is never pulled. If the sync has fallen behind (e.g. a missed run), a single execution will process multiple chunks back-to-back rather than waiting for subsequent scheduled runs to catch up.</w:t>
      </w:r>
    </w:p>
    <w:p>
      <w:pPr>
        <w:pStyle w:val="ListParagraph"/>
        <w:numPr>
          <w:ilvl w:val="0"/>
          <w:numId w:val="1"/>
        </w:numPr>
        <w:spacing w:after="60"/>
      </w:pPr>
      <w:r>
        <w:t xml:space="preserve">Chunk size for this table: 7 day(s) (see script constant MAX_WINDOW_DAYS).</w:t>
      </w:r>
    </w:p>
    <w:p>
      <w:pPr>
        <w:pStyle w:val="ListParagraph"/>
        <w:numPr>
          <w:ilvl w:val="0"/>
          <w:numId w:val="1"/>
        </w:numPr>
        <w:spacing w:after="60"/>
      </w:pPr>
      <w:r>
        <w:t xml:space="preserve">The chunk cap exists because a single wide report fetch or a single BigQuery insert call can exceed API/size limits at high data volumes (see section 8).</w:t>
      </w:r>
    </w:p>
    <w:p>
      <w:pPr>
        <w:pStyle w:val="Heading2"/>
        <w:spacing w:after="120" w:before="240"/>
      </w:pPr>
      <w:r>
        <w:t xml:space="preserve">6. Deduplication Strategy</w:t>
      </w:r>
    </w:p>
    <w:p>
      <w:pPr>
        <w:spacing w:after="120"/>
      </w:pPr>
      <w:r>
        <w:rPr>
          <w:b/>
          <w:bCs/>
        </w:rPr>
        <w:t xml:space="preserve">Dedup key: </w:t>
      </w:r>
    </w:p>
    <w:p>
      <w:pPr>
        <w:shd w:fill="F2F2F2" w:val="clear"/>
        <w:spacing w:after="60"/>
      </w:pPr>
      <w:r>
        <w:rPr>
          <w:rFonts w:ascii="Consolas" w:cs="Consolas" w:eastAsia="Consolas" w:hAnsi="Consolas"/>
          <w:sz w:val="20"/>
          <w:szCs w:val="20"/>
        </w:rPr>
        <w:t xml:space="preserve">Customer ID (string_field_1)</w:t>
      </w:r>
    </w:p>
    <w:p>
      <w:pPr>
        <w:pStyle w:val="ListParagraph"/>
        <w:numPr>
          <w:ilvl w:val="0"/>
          <w:numId w:val="1"/>
        </w:numPr>
        <w:spacing w:after="60"/>
      </w:pPr>
      <w:r>
        <w:t xml:space="preserve">A customer should only ever appear once as a first-timer, so any Customer ID already present in the table — including ones inserted earlier in the same run — is skipped.</w:t>
      </w:r>
    </w:p>
    <w:p>
      <w:pPr>
        <w:pStyle w:val="ListParagraph"/>
        <w:numPr>
          <w:ilvl w:val="0"/>
          <w:numId w:val="1"/>
        </w:numPr>
        <w:spacing w:after="60"/>
      </w:pPr>
      <w:r>
        <w:t xml:space="preserve">The existing-ID set is queried once at the start of the run and updated in memory after each chunk, rather than re-queried per chunk.</w:t>
      </w:r>
    </w:p>
    <w:p>
      <w:pPr>
        <w:pStyle w:val="Heading2"/>
        <w:spacing w:after="120" w:before="240"/>
      </w:pPr>
      <w:r>
        <w:t xml:space="preserve">7. Environment Variables &amp; Secrets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Variable</w:t>
            </w:r>
          </w:p>
        </w:tc>
        <w:tc>
          <w:tcPr>
            <w:tcW w:type="dxa" w:w="6560"/>
            <w:shd w:fill="E8E8E8" w:val="clear"/>
          </w:tcPr>
          <w:p>
            <w:r>
              <w:rPr>
                <w:b/>
                <w:bCs/>
              </w:rPr>
              <w:t xml:space="preserve">Purpose</w:t>
            </w:r>
          </w:p>
        </w:tc>
      </w:tr>
      <w:tr>
        <w:tc>
          <w:tcPr>
            <w:tcW w:type="dxa" w:w="3200"/>
          </w:tcPr>
          <w:p>
            <w:r>
              <w:rPr>
                <w:b w:val="false"/>
                <w:bCs w:val="false"/>
              </w:rPr>
              <w:t xml:space="preserve">MTEK_BASE_URL</w:t>
            </w:r>
          </w:p>
        </w:tc>
        <w:tc>
          <w:tcPr>
            <w:tcW w:type="dxa" w:w="6560"/>
          </w:tcPr>
          <w:p>
            <w:r>
              <w:rPr>
                <w:b w:val="false"/>
                <w:bCs w:val="false"/>
              </w:rPr>
              <w:t xml:space="preserve">https://bcycle.marianatek.com (hardcoded in the workflow)</w:t>
            </w:r>
          </w:p>
        </w:tc>
      </w:tr>
      <w:tr>
        <w:tc>
          <w:tcPr>
            <w:tcW w:type="dxa" w:w="3200"/>
          </w:tcPr>
          <w:p>
            <w:r>
              <w:rPr>
                <w:b w:val="false"/>
                <w:bCs w:val="false"/>
              </w:rPr>
              <w:t xml:space="preserve">MTEK_API_TOKEN</w:t>
            </w:r>
          </w:p>
        </w:tc>
        <w:tc>
          <w:tcPr>
            <w:tcW w:type="dxa" w:w="6560"/>
          </w:tcPr>
          <w:p>
            <w:r>
              <w:rPr>
                <w:b w:val="false"/>
                <w:bCs w:val="false"/>
              </w:rPr>
              <w:t xml:space="preserve">MarianaTek bearer token (GitHub secret)</w:t>
            </w:r>
          </w:p>
        </w:tc>
      </w:tr>
      <w:tr>
        <w:tc>
          <w:tcPr>
            <w:tcW w:type="dxa" w:w="3200"/>
          </w:tcPr>
          <w:p>
            <w:r>
              <w:rPr>
                <w:b w:val="false"/>
                <w:bCs w:val="false"/>
              </w:rPr>
              <w:t xml:space="preserve">SLACK_BIGQUERY_UPDATES_WEBHOOK_URL</w:t>
            </w:r>
          </w:p>
        </w:tc>
        <w:tc>
          <w:tcPr>
            <w:tcW w:type="dxa" w:w="6560"/>
          </w:tcPr>
          <w:p>
            <w:r>
              <w:rPr>
                <w:b w:val="false"/>
                <w:bCs w:val="false"/>
              </w:rPr>
              <w:t xml:space="preserve">Slack incoming webhook for #bigquery-updates (GitHub secret)</w:t>
            </w:r>
          </w:p>
        </w:tc>
      </w:tr>
      <w:tr>
        <w:tc>
          <w:tcPr>
            <w:tcW w:type="dxa" w:w="3200"/>
          </w:tcPr>
          <w:p>
            <w:r>
              <w:rPr>
                <w:b w:val="false"/>
                <w:bCs w:val="false"/>
              </w:rPr>
              <w:t xml:space="preserve">DRY_RUN</w:t>
            </w:r>
          </w:p>
        </w:tc>
        <w:tc>
          <w:tcPr>
            <w:tcW w:type="dxa" w:w="6560"/>
          </w:tcPr>
          <w:p>
            <w:r>
              <w:rPr>
                <w:b w:val="false"/>
                <w:bCs w:val="false"/>
              </w:rPr>
              <w:t xml:space="preserve">Set by the workflow based on trigger type — see section 9</w:t>
            </w:r>
          </w:p>
        </w:tc>
      </w:tr>
      <w:tr>
        <w:tc>
          <w:tcPr>
            <w:tcW w:type="dxa" w:w="3200"/>
          </w:tcPr>
          <w:p>
            <w:r>
              <w:rPr>
                <w:b w:val="false"/>
                <w:bCs w:val="false"/>
              </w:rPr>
              <w:t xml:space="preserve">SYNC_MIN_DATE / SYNC_MAX_DATE</w:t>
            </w:r>
          </w:p>
        </w:tc>
        <w:tc>
          <w:tcPr>
            <w:tcW w:type="dxa" w:w="6560"/>
          </w:tcPr>
          <w:p>
            <w:r>
              <w:rPr>
                <w:b w:val="false"/>
                <w:bCs w:val="false"/>
              </w:rPr>
              <w:t xml:space="preserve">Optional manual override for a single explicit date window (testing only)</w:t>
            </w:r>
          </w:p>
        </w:tc>
      </w:tr>
    </w:tbl>
    <w:p>
      <w:pPr>
        <w:pStyle w:val="Heading2"/>
        <w:spacing w:after="120" w:before="240"/>
      </w:pPr>
      <w:r>
        <w:t xml:space="preserve">8. Known Issues / Data Quality Notes</w:t>
      </w:r>
    </w:p>
    <w:p>
      <w:pPr>
        <w:spacing w:after="120"/>
      </w:pPr>
      <w:r>
        <w:t xml:space="preserve">None identified during initial build and live verification.</w:t>
      </w:r>
    </w:p>
    <w:p>
      <w:pPr>
        <w:spacing w:after="120"/>
      </w:pPr>
      <w:r>
        <w:rPr>
          <w:b/>
          <w:bCs/>
        </w:rPr>
        <w:t xml:space="preserve">Insert batching:</w:t>
      </w:r>
    </w:p>
    <w:p>
      <w:pPr>
        <w:spacing w:after="120"/>
      </w:pPr>
      <w:r>
        <w:t xml:space="preserve">BigQuery's tabledata.insertAll has an approximate 10MB request size limit. A single large chunk (thousands of wide rows) can exceed this and fail with HTTP 413. All six sync scripts in this repo (b.cycle and SPINCO) insert in batches of 500 rows via scripts/lib/bigquery.mjs — this was discovered and fixed during the SPINCO Reservations build (see GitHub Action Updates).</w:t>
      </w:r>
    </w:p>
    <w:p>
      <w:pPr>
        <w:pStyle w:val="Heading2"/>
        <w:spacing w:after="120" w:before="240"/>
      </w:pPr>
      <w:r>
        <w:t xml:space="preserve">9. GitHub Actions Behavior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Workflow file</w:t>
            </w:r>
          </w:p>
        </w:tc>
        <w:tc>
          <w:tcPr>
            <w:tcW w:type="dxa" w:w="6560"/>
          </w:tcPr>
          <w:p>
            <w:r>
              <w:rPr>
                <w:b w:val="false"/>
                <w:bCs w:val="false"/>
              </w:rPr>
              <w:t xml:space="preserve">.github/workflows/mtek-first-timers-to-bigquery.yml</w:t>
            </w:r>
          </w:p>
        </w:tc>
      </w:tr>
      <w:tr>
        <w:tc>
          <w:tcPr>
            <w:tcW w:type="dxa" w:w="3200"/>
          </w:tcPr>
          <w:p>
            <w:r>
              <w:rPr>
                <w:b w:val="false"/>
                <w:bCs w:val="false"/>
              </w:rPr>
              <w:t xml:space="preserve">Script file</w:t>
            </w:r>
          </w:p>
        </w:tc>
        <w:tc>
          <w:tcPr>
            <w:tcW w:type="dxa" w:w="6560"/>
          </w:tcPr>
          <w:p>
            <w:r>
              <w:rPr>
                <w:b w:val="false"/>
                <w:bCs w:val="false"/>
              </w:rPr>
              <w:t xml:space="preserve">scripts/mtek-first-timers-to-bigquery.mjs</w:t>
            </w:r>
          </w:p>
        </w:tc>
      </w:tr>
      <w:tr>
        <w:tc>
          <w:tcPr>
            <w:tcW w:type="dxa" w:w="3200"/>
          </w:tcPr>
          <w:p>
            <w:r>
              <w:rPr>
                <w:b w:val="false"/>
                <w:bCs w:val="false"/>
              </w:rPr>
              <w:t xml:space="preserve">Schedule</w:t>
            </w:r>
          </w:p>
        </w:tc>
        <w:tc>
          <w:tcPr>
            <w:tcW w:type="dxa" w:w="6560"/>
          </w:tcPr>
          <w:p>
            <w:r>
              <w:rPr>
                <w:b w:val="false"/>
                <w:bCs w:val="false"/>
              </w:rPr>
              <w:t xml:space="preserve">cron: "0 7 * * 1" — every Monday 07:00 UTC (fixed, not DST-adjusted)</w:t>
            </w:r>
          </w:p>
        </w:tc>
      </w:tr>
      <w:tr>
        <w:tc>
          <w:tcPr>
            <w:tcW w:type="dxa" w:w="3200"/>
          </w:tcPr>
          <w:p>
            <w:r>
              <w:rPr>
                <w:b w:val="false"/>
                <w:bCs w:val="false"/>
              </w:rPr>
              <w:t xml:space="preserve">Manual trigger</w:t>
            </w:r>
          </w:p>
        </w:tc>
        <w:tc>
          <w:tcPr>
            <w:tcW w:type="dxa" w:w="6560"/>
          </w:tcPr>
          <w:p>
            <w:r>
              <w:rPr>
                <w:b w:val="false"/>
                <w:bCs w:val="false"/>
              </w:rPr>
              <w:t xml:space="preserve">workflow_dispatch with a dry_run boolean input, default true</w:t>
            </w:r>
          </w:p>
        </w:tc>
      </w:tr>
      <w:tr>
        <w:tc>
          <w:tcPr>
            <w:tcW w:type="dxa" w:w="3200"/>
          </w:tcPr>
          <w:p>
            <w:r>
              <w:rPr>
                <w:b w:val="false"/>
                <w:bCs w:val="false"/>
              </w:rPr>
              <w:t xml:space="preserve">Scheduled-run behavior</w:t>
            </w:r>
          </w:p>
        </w:tc>
        <w:tc>
          <w:tcPr>
            <w:tcW w:type="dxa" w:w="6560"/>
          </w:tcPr>
          <w:p>
            <w:r>
              <w:rPr>
                <w:b w:val="false"/>
                <w:bCs w:val="false"/>
              </w:rPr>
              <w:t xml:space="preserve">Always DRY_RUN=false (writes for real)</w:t>
            </w:r>
          </w:p>
        </w:tc>
      </w:tr>
      <w:tr>
        <w:tc>
          <w:tcPr>
            <w:tcW w:type="dxa" w:w="3200"/>
          </w:tcPr>
          <w:p>
            <w:r>
              <w:rPr>
                <w:b w:val="false"/>
                <w:bCs w:val="false"/>
              </w:rPr>
              <w:t xml:space="preserve">Manual-run behavior</w:t>
            </w:r>
          </w:p>
        </w:tc>
        <w:tc>
          <w:tcPr>
            <w:tcW w:type="dxa" w:w="6560"/>
          </w:tcPr>
          <w:p>
            <w:r>
              <w:rPr>
                <w:b w:val="false"/>
                <w:bCs w:val="false"/>
              </w:rPr>
              <w:t xml:space="preserve">Honors the dry_run input; defaults to a safe dry run</w:t>
            </w:r>
          </w:p>
        </w:tc>
      </w:tr>
    </w:tbl>
    <w:p>
      <w:pPr>
        <w:spacing w:after="120"/>
      </w:pPr>
      <w:r>
        <w:rPr>
          <w:b/>
          <w:bCs/>
        </w:rPr>
        <w:t xml:space="preserve">Required secrets:</w:t>
      </w:r>
    </w:p>
    <w:p>
      <w:pPr>
        <w:pStyle w:val="ListParagraph"/>
        <w:numPr>
          <w:ilvl w:val="0"/>
          <w:numId w:val="1"/>
        </w:numPr>
        <w:spacing w:after="60"/>
      </w:pPr>
      <w:r>
        <w:t xml:space="preserve">MTEK_API_TOKEN</w:t>
      </w:r>
    </w:p>
    <w:p>
      <w:pPr>
        <w:pStyle w:val="ListParagraph"/>
        <w:numPr>
          <w:ilvl w:val="0"/>
          <w:numId w:val="1"/>
        </w:numPr>
        <w:spacing w:after="60"/>
      </w:pPr>
      <w:r>
        <w:t xml:space="preserve">GCP_BQ_SERVICE_ACCOUNT_KEY</w:t>
      </w:r>
    </w:p>
    <w:p>
      <w:pPr>
        <w:pStyle w:val="ListParagraph"/>
        <w:numPr>
          <w:ilvl w:val="0"/>
          <w:numId w:val="1"/>
        </w:numPr>
        <w:spacing w:after="60"/>
      </w:pPr>
      <w:r>
        <w:t xml:space="preserve">SLACK_BIGQUERY_UPDATES_WEBHOOK_URL</w:t>
      </w:r>
    </w:p>
    <w:p>
      <w:pPr>
        <w:pStyle w:val="Heading2"/>
        <w:spacing w:after="120" w:before="240"/>
      </w:pPr>
      <w:r>
        <w:t xml:space="preserve">10. Slack Notifications</w:t>
      </w:r>
    </w:p>
    <w:p>
      <w:pPr>
        <w:spacing w:after="120"/>
      </w:pPr>
      <w:r>
        <w:t xml:space="preserve">After every real (non-dry-run) insert — once per chunk, so a multi-chunk catch-up run posts multiple messages — the script posts to #bigquery-updates via an incoming webhook (SLACK_BIGQUERY_UPDATES_WEBHOOK_URL). Message format:</w:t>
      </w:r>
    </w:p>
    <w:p>
      <w:pPr>
        <w:shd w:fill="F2F2F2" w:val="clear"/>
        <w:spacing w:after="60"/>
      </w:pPr>
      <w:r>
        <w:rPr>
          <w:rFonts w:ascii="Consolas" w:cs="Consolas" w:eastAsia="Consolas" w:hAnsi="Consolas"/>
          <w:sz w:val="20"/>
          <w:szCs w:val="20"/>
        </w:rPr>
        <w:t xml:space="preserve">b.cycle - First Timers added from July 21 to July 27: 168 rows</w:t>
      </w:r>
    </w:p>
    <w:p>
      <w:pPr>
        <w:spacing w:after="120"/>
      </w:pPr>
      <w:r>
        <w:t xml:space="preserve">If the webhook secret is unset, the script logs the message instead of sending it and continues without failing.</w:t>
      </w:r>
    </w:p>
    <w:p>
      <w:pPr>
        <w:pStyle w:val="Heading2"/>
        <w:spacing w:after="120" w:before="240"/>
      </w:pPr>
      <w:r>
        <w:t xml:space="preserve">11. Troubleshooting Guide</w:t>
      </w:r>
    </w:p>
    <w:p>
      <w:pPr>
        <w:spacing w:after="120"/>
      </w:pPr>
      <w:r>
        <w:rPr>
          <w:b/>
          <w:bCs/>
        </w:rPr>
        <w:t xml:space="preserve">Issue: Presigned S3 link returns AccessDenied / Request has expired</w:t>
      </w:r>
    </w:p>
    <w:p>
      <w:pPr>
        <w:spacing w:after="120"/>
      </w:pPr>
      <w:r>
        <w:t xml:space="preserve">Fix: The link was fetched too long after the job completed (TTL is only a few minutes). Re-run — the script always fetches immediately, so this should only happen with manual copy-paste testing, not in production.</w:t>
      </w:r>
    </w:p>
    <w:p>
      <w:pPr>
        <w:spacing w:after="120"/>
      </w:pPr>
      <w:r>
        <w:rPr>
          <w:b/>
          <w:bCs/>
        </w:rPr>
        <w:t xml:space="preserve">Issue: Row counts don't match after a run</w:t>
      </w:r>
    </w:p>
    <w:p>
      <w:pPr>
        <w:spacing w:after="120"/>
      </w:pPr>
      <w:r>
        <w:t xml:space="preserve">Fix: Verify in BigQuery: SELECT COUNT(*), MAX(SAFE.PARSE_DATE('%m/%d/%Y', string_field_5)) FROM FirstTimersMTEK, and compare against the script's own "Done. N chunk(s), N row(s) inserted" log line.</w:t>
      </w:r>
    </w:p>
    <w:p>
      <w:pPr>
        <w:spacing w:after="120"/>
      </w:pPr>
      <w:r>
        <w:rPr>
          <w:b/>
          <w:bCs/>
        </w:rPr>
        <w:t xml:space="preserve">Issue: headers mismatch error at startup</w:t>
      </w:r>
    </w:p>
    <w:p>
      <w:pPr>
        <w:spacing w:after="120"/>
      </w:pPr>
      <w:r>
        <w:t xml:space="preserve">Fix: the script hard-fails rather than guessing if MarianaTek changes the report's column shape — compare the error's reported headers against the EXPECTED_HEADERS constant in the script and update both the constant and the row mapper together.</w:t>
      </w:r>
    </w:p>
    <w:p>
      <w:pPr>
        <w:pStyle w:val="Heading2"/>
        <w:spacing w:after="120" w:before="240"/>
      </w:pPr>
      <w:r>
        <w:t xml:space="preserve">12. Manual Testing</w:t>
      </w:r>
    </w:p>
    <w:p>
      <w:pPr>
        <w:spacing w:after="120"/>
      </w:pPr>
      <w:r>
        <w:t xml:space="preserve">Run locally with a real BigQuery credential and MTEK token (never commit these):</w:t>
      </w:r>
    </w:p>
    <w:p>
      <w:pPr>
        <w:shd w:fill="F2F2F2" w:val="clear"/>
        <w:spacing w:after="60"/>
      </w:pPr>
      <w:r>
        <w:rPr>
          <w:rFonts w:ascii="Consolas" w:cs="Consolas" w:eastAsia="Consolas" w:hAnsi="Consolas"/>
          <w:sz w:val="20"/>
          <w:szCs w:val="20"/>
        </w:rPr>
        <w:t xml:space="preserve">GOOGLE_APPLICATION_CREDENTIALS=.gcp-bq-key.json node --env-file=.env scripts/mtek-first-timers-to-bigquery.mjs</w:t>
      </w:r>
    </w:p>
    <w:p>
      <w:pPr>
        <w:spacing w:after="120"/>
      </w:pPr>
      <w:r>
        <w:t xml:space="preserve">Defaults to DRY_RUN=true (prints what would be inserted, writes nothing). Add DRY_RUN=false to write for real, or SYNC_MIN_DATE / SYNC_MAX_DATE to target an explicit date window instead of the auto-detected catch-up range.</w:t>
      </w:r>
    </w:p>
    <w:p>
      <w:pPr>
        <w:pStyle w:val="Heading2"/>
        <w:spacing w:after="120" w:before="240"/>
      </w:pPr>
      <w:r>
        <w:t xml:space="preserve">13. Summary</w:t>
      </w:r>
    </w:p>
    <w:p>
      <w:pPr>
        <w:spacing w:after="120"/>
      </w:pPr>
      <w:r>
        <w:t xml:space="preserve">Automates b.cycle's weekly First Timers report → BigQuery upload that was previously done by hand. Matches the existing (imperfect but query-dependent) FirstTimersMTEK schema exactly rather than "fixing" it, since existing queries and skills depend on that shape.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2026-07-28T21:53:24.429Z</dcterms:created>
  <dcterms:modified xsi:type="dcterms:W3CDTF">2026-07-28T21:53:24.429Z</dcterms:modified>
</cp:coreProperties>
</file>

<file path=docProps/custom.xml><?xml version="1.0" encoding="utf-8"?>
<Properties xmlns="http://schemas.openxmlformats.org/officeDocument/2006/custom-properties" xmlns:vt="http://schemas.openxmlformats.org/officeDocument/2006/docPropsVTypes"/>
</file>