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SPINCO Sales → BigQuery Sync (spinco-sales-to-bigquery.yml)</w:t>
      </w:r>
    </w:p>
    <w:p>
      <w:pPr>
        <w:spacing w:after="240"/>
      </w:pPr>
      <w:r>
        <w:rPr>
          <w:i/>
          <w:iCs/>
          <w:color w:val="555555"/>
        </w:rPr>
        <w:t xml:space="preserve">Technical Architecture, Configuration &amp; Debugging Guide</w:t>
      </w:r>
    </w:p>
    <w:p>
      <w:pPr>
        <w:spacing w:after="120"/>
      </w:pPr>
      <w:r>
        <w:rPr>
          <w:color w:val="777777"/>
          <w:sz w:val="20"/>
          <w:szCs w:val="20"/>
        </w:rPr>
        <w:t xml:space="preserve">Version: v1.1 — July 28, 2026</w:t>
      </w:r>
    </w:p>
    <w:p>
      <w:pPr>
        <w:pStyle w:val="Heading2"/>
        <w:spacing w:after="120" w:before="240"/>
      </w:pPr>
      <w:r>
        <w:t xml:space="preserve">1. System Purpose</w:t>
      </w:r>
    </w:p>
    <w:p>
      <w:pPr>
        <w:spacing w:after="120"/>
      </w:pPr>
      <w:r>
        <w:t xml:space="preserve">SPINCO counterpart to the b.cycle Sales sync. Pulls SPINCO's Orders report via MarianaTek's Reports API and appends new order lines into the existing SPINCO.Sales table on a weekly schedule.</w:t>
      </w:r>
    </w:p>
    <w:p>
      <w:pPr>
        <w:pStyle w:val="Heading2"/>
        <w:spacing w:after="120" w:before="240"/>
      </w:pPr>
      <w:r>
        <w:t xml:space="preserve">2. High-Level Execution Summary</w:t>
      </w:r>
    </w:p>
    <w:p>
      <w:pPr>
        <w:pStyle w:val="ListParagraph"/>
        <w:numPr>
          <w:ilvl w:val="0"/>
          <w:numId w:val="1"/>
        </w:numPr>
        <w:spacing w:after="60"/>
      </w:pPr>
      <w:r>
        <w:t xml:space="preserve">GitHub Action runs on a Monday 07:00 UTC schedule, or manually via workflow_dispatch.</w:t>
      </w:r>
    </w:p>
    <w:p>
      <w:pPr>
        <w:pStyle w:val="ListParagraph"/>
        <w:numPr>
          <w:ilvl w:val="0"/>
          <w:numId w:val="1"/>
        </w:numPr>
        <w:spacing w:after="60"/>
      </w:pPr>
      <w:r>
        <w:t xml:space="preserve">Queries BigQuery for the latest Transaction Date already in SPINCO.Sales.</w:t>
      </w:r>
    </w:p>
    <w:p>
      <w:pPr>
        <w:pStyle w:val="ListParagraph"/>
        <w:numPr>
          <w:ilvl w:val="0"/>
          <w:numId w:val="1"/>
        </w:numPr>
        <w:spacing w:after="60"/>
      </w:pPr>
      <w:r>
        <w:t xml:space="preserve">Fetches SPINCO's "Orders - UTC" report in 2-day windows starting from that date, looping until caught up to yesterday.</w:t>
      </w:r>
    </w:p>
    <w:p>
      <w:pPr>
        <w:pStyle w:val="ListParagraph"/>
        <w:numPr>
          <w:ilvl w:val="0"/>
          <w:numId w:val="1"/>
        </w:numPr>
        <w:spacing w:after="60"/>
      </w:pPr>
      <w:r>
        <w:t xml:space="preserve">Maps each report row 1:1 (by position) onto Sales' 35 real typed columns.</w:t>
      </w:r>
    </w:p>
    <w:p>
      <w:pPr>
        <w:pStyle w:val="ListParagraph"/>
        <w:numPr>
          <w:ilvl w:val="0"/>
          <w:numId w:val="1"/>
        </w:numPr>
        <w:spacing w:after="60"/>
      </w:pPr>
      <w:r>
        <w:t xml:space="preserve">Filters out any line already present under the composite dedup key (section 6).</w:t>
      </w:r>
    </w:p>
    <w:p>
      <w:pPr>
        <w:pStyle w:val="ListParagraph"/>
        <w:numPr>
          <w:ilvl w:val="0"/>
          <w:numId w:val="1"/>
        </w:numPr>
        <w:spacing w:after="60"/>
      </w:pPr>
      <w:r>
        <w:t xml:space="preserve">Inserts new rows in batches of 500, then posts a summary to #bigquery-updates.</w:t>
      </w:r>
    </w:p>
    <w:p>
      <w:pPr>
        <w:pStyle w:val="Heading2"/>
        <w:spacing w:after="120" w:before="240"/>
      </w:pPr>
      <w:r>
        <w:t xml:space="preserve">3. MarianaTek Reports API Integration</w:t>
      </w:r>
    </w:p>
    <w:p>
      <w:pPr>
        <w:spacing w:after="120"/>
      </w:pPr>
      <w:r>
        <w:t xml:space="preserve">This automation pulls data via MarianaTek's asynchronous table-report API, not a raw list-record endpoint. Report data is shaped like an export (headers array + rows array of arrays), matching what would otherwise be manually downloaded and uploaded.</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E8E8E8" w:val="clear"/>
          </w:tcPr>
          <w:p>
            <w:r>
              <w:rPr>
                <w:b/>
                <w:bCs/>
              </w:rPr>
              <w:t xml:space="preserve">Setting</w:t>
            </w:r>
          </w:p>
        </w:tc>
        <w:tc>
          <w:tcPr>
            <w:tcW w:type="dxa" w:w="6560"/>
            <w:shd w:fill="E8E8E8" w:val="clear"/>
          </w:tcPr>
          <w:p>
            <w:r>
              <w:rPr>
                <w:b/>
                <w:bCs/>
              </w:rPr>
              <w:t xml:space="preserve">Value</w:t>
            </w:r>
          </w:p>
        </w:tc>
      </w:tr>
      <w:tr>
        <w:tc>
          <w:tcPr>
            <w:tcW w:type="dxa" w:w="3200"/>
          </w:tcPr>
          <w:p>
            <w:r>
              <w:rPr>
                <w:b w:val="false"/>
                <w:bCs w:val="false"/>
              </w:rPr>
              <w:t xml:space="preserve">Base URL</w:t>
            </w:r>
          </w:p>
        </w:tc>
        <w:tc>
          <w:tcPr>
            <w:tcW w:type="dxa" w:w="6560"/>
          </w:tcPr>
          <w:p>
            <w:r>
              <w:rPr>
                <w:b w:val="false"/>
                <w:bCs w:val="false"/>
              </w:rPr>
              <w:t xml:space="preserve">https://spinco.marianatek.com</w:t>
            </w:r>
          </w:p>
        </w:tc>
      </w:tr>
      <w:tr>
        <w:tc>
          <w:tcPr>
            <w:tcW w:type="dxa" w:w="3200"/>
          </w:tcPr>
          <w:p>
            <w:r>
              <w:rPr>
                <w:b w:val="false"/>
                <w:bCs w:val="false"/>
              </w:rPr>
              <w:t xml:space="preserve">Report ID / Slug</w:t>
            </w:r>
          </w:p>
        </w:tc>
        <w:tc>
          <w:tcPr>
            <w:tcW w:type="dxa" w:w="6560"/>
          </w:tcPr>
          <w:p>
            <w:r>
              <w:rPr>
                <w:b w:val="false"/>
                <w:bCs w:val="false"/>
              </w:rPr>
              <w:t xml:space="preserve">383 / orders-utc</w:t>
            </w:r>
          </w:p>
        </w:tc>
      </w:tr>
      <w:tr>
        <w:tc>
          <w:tcPr>
            <w:tcW w:type="dxa" w:w="3200"/>
          </w:tcPr>
          <w:p>
            <w:r>
              <w:rPr>
                <w:b w:val="false"/>
                <w:bCs w:val="false"/>
              </w:rPr>
              <w:t xml:space="preserve">Date filter params</w:t>
            </w:r>
          </w:p>
        </w:tc>
        <w:tc>
          <w:tcPr>
            <w:tcW w:type="dxa" w:w="6560"/>
          </w:tcPr>
          <w:p>
            <w:r>
              <w:rPr>
                <w:b w:val="false"/>
                <w:bCs w:val="false"/>
              </w:rPr>
              <w:t xml:space="preserve">min_transaction_date=&lt;date&gt;&amp;max_transaction_date=&lt;date&gt;</w:t>
            </w:r>
          </w:p>
        </w:tc>
      </w:tr>
      <w:tr>
        <w:tc>
          <w:tcPr>
            <w:tcW w:type="dxa" w:w="3200"/>
          </w:tcPr>
          <w:p>
            <w:r>
              <w:rPr>
                <w:b w:val="false"/>
                <w:bCs w:val="false"/>
              </w:rPr>
              <w:t xml:space="preserve">Auth</w:t>
            </w:r>
          </w:p>
        </w:tc>
        <w:tc>
          <w:tcPr>
            <w:tcW w:type="dxa" w:w="6560"/>
          </w:tcPr>
          <w:p>
            <w:r>
              <w:rPr>
                <w:b w:val="false"/>
                <w:bCs w:val="false"/>
              </w:rPr>
              <w:t xml:space="preserve">Authorization: Bearer &lt;token&gt; (Accept: application/vnd.api+json)</w:t>
            </w:r>
          </w:p>
        </w:tc>
      </w:tr>
    </w:tbl>
    <w:p>
      <w:pPr>
        <w:spacing w:after="120"/>
      </w:pPr>
      <w:r>
        <w:t xml:space="preserve"/>
      </w:r>
    </w:p>
    <w:p>
      <w:pPr>
        <w:spacing w:after="120"/>
      </w:pPr>
      <w:r>
        <w:rPr>
          <w:b/>
          <w:bCs/>
        </w:rPr>
        <w:t xml:space="preserve">Async job flow:</w:t>
      </w:r>
    </w:p>
    <w:p>
      <w:pPr>
        <w:pStyle w:val="ListParagraph"/>
        <w:numPr>
          <w:ilvl w:val="0"/>
          <w:numId w:val="1"/>
        </w:numPr>
        <w:spacing w:after="60"/>
      </w:pPr>
      <w:r>
        <w:t xml:space="preserve">GET https://spinco.marianatek.com/api/async_table_report_data?id=383&amp;slug=orders-utc&amp;min_transaction_date=&lt;date&gt;&amp;max_transaction_date=&lt;date&gt;&amp;page_size=500 → returns a job id.</w:t>
      </w:r>
    </w:p>
    <w:p>
      <w:pPr>
        <w:pStyle w:val="ListParagraph"/>
        <w:numPr>
          <w:ilvl w:val="0"/>
          <w:numId w:val="1"/>
        </w:numPr>
        <w:spacing w:after="60"/>
      </w:pPr>
      <w:r>
        <w:t xml:space="preserve">Poll GET https://spinco.marianatek.com/api/async_table_report_data/job_status?id=&lt;jobId&gt; every 2s until status: "complete".</w:t>
      </w:r>
    </w:p>
    <w:p>
      <w:pPr>
        <w:pStyle w:val="ListParagraph"/>
        <w:numPr>
          <w:ilvl w:val="0"/>
          <w:numId w:val="1"/>
        </w:numPr>
        <w:spacing w:after="60"/>
      </w:pPr>
      <w:r>
        <w:t xml:space="preserve">The completed response includes a presigned S3 URL (s3_link) holding the report JSON ({name, id, headers, rows, total_records}).</w:t>
      </w:r>
    </w:p>
    <w:p>
      <w:pPr>
        <w:pStyle w:val="ListParagraph"/>
        <w:numPr>
          <w:ilvl w:val="0"/>
          <w:numId w:val="1"/>
        </w:numPr>
        <w:spacing w:after="60"/>
      </w:pPr>
      <w:r>
        <w:t xml:space="preserve">Critical: the presigned S3 URL expires within minutes of the job completing — it must be fetched immediately in the same script execution, not handed off or logged for later retrieval.</w:t>
      </w:r>
    </w:p>
    <w:p>
      <w:pPr>
        <w:pStyle w:val="Heading2"/>
        <w:spacing w:after="120" w:before="240"/>
      </w:pPr>
      <w:r>
        <w:t xml:space="preserve">4. BigQuery Target &amp; Schema Mapping</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E8E8E8" w:val="clear"/>
          </w:tcPr>
          <w:p>
            <w:r>
              <w:rPr>
                <w:b/>
                <w:bCs/>
              </w:rPr>
              <w:t xml:space="preserve">Setting</w:t>
            </w:r>
          </w:p>
        </w:tc>
        <w:tc>
          <w:tcPr>
            <w:tcW w:type="dxa" w:w="6560"/>
            <w:shd w:fill="E8E8E8" w:val="clear"/>
          </w:tcPr>
          <w:p>
            <w:r>
              <w:rPr>
                <w:b/>
                <w:bCs/>
              </w:rPr>
              <w:t xml:space="preserve">Value</w:t>
            </w:r>
          </w:p>
        </w:tc>
      </w:tr>
      <w:tr>
        <w:tc>
          <w:tcPr>
            <w:tcW w:type="dxa" w:w="3200"/>
          </w:tcPr>
          <w:p>
            <w:r>
              <w:rPr>
                <w:b w:val="false"/>
                <w:bCs w:val="false"/>
              </w:rPr>
              <w:t xml:space="preserve">Project</w:t>
            </w:r>
          </w:p>
        </w:tc>
        <w:tc>
          <w:tcPr>
            <w:tcW w:type="dxa" w:w="6560"/>
          </w:tcPr>
          <w:p>
            <w:r>
              <w:rPr>
                <w:b w:val="false"/>
                <w:bCs w:val="false"/>
              </w:rPr>
              <w:t xml:space="preserve">root-cargo-453703-k7</w:t>
            </w:r>
          </w:p>
        </w:tc>
      </w:tr>
      <w:tr>
        <w:tc>
          <w:tcPr>
            <w:tcW w:type="dxa" w:w="3200"/>
          </w:tcPr>
          <w:p>
            <w:r>
              <w:rPr>
                <w:b w:val="false"/>
                <w:bCs w:val="false"/>
              </w:rPr>
              <w:t xml:space="preserve">Dataset.Table</w:t>
            </w:r>
          </w:p>
        </w:tc>
        <w:tc>
          <w:tcPr>
            <w:tcW w:type="dxa" w:w="6560"/>
          </w:tcPr>
          <w:p>
            <w:r>
              <w:rPr>
                <w:b w:val="false"/>
                <w:bCs w:val="false"/>
              </w:rPr>
              <w:t xml:space="preserve">root-cargo-453703-k7.SPINCO.Sales</w:t>
            </w:r>
          </w:p>
        </w:tc>
      </w:tr>
      <w:tr>
        <w:tc>
          <w:tcPr>
            <w:tcW w:type="dxa" w:w="3200"/>
          </w:tcPr>
          <w:p>
            <w:r>
              <w:rPr>
                <w:b w:val="false"/>
                <w:bCs w:val="false"/>
              </w:rPr>
              <w:t xml:space="preserve">Column count</w:t>
            </w:r>
          </w:p>
        </w:tc>
        <w:tc>
          <w:tcPr>
            <w:tcW w:type="dxa" w:w="6560"/>
          </w:tcPr>
          <w:p>
            <w:r>
              <w:rPr>
                <w:b w:val="false"/>
                <w:bCs w:val="false"/>
              </w:rPr>
              <w:t xml:space="preserve">35</w:t>
            </w:r>
          </w:p>
        </w:tc>
      </w:tr>
      <w:tr>
        <w:tc>
          <w:tcPr>
            <w:tcW w:type="dxa" w:w="3200"/>
          </w:tcPr>
          <w:p>
            <w:r>
              <w:rPr>
                <w:b w:val="false"/>
                <w:bCs w:val="false"/>
              </w:rPr>
              <w:t xml:space="preserve">Column typing</w:t>
            </w:r>
          </w:p>
        </w:tc>
        <w:tc>
          <w:tcPr>
            <w:tcW w:type="dxa" w:w="6560"/>
          </w:tcPr>
          <w:p>
            <w:r>
              <w:rPr>
                <w:b w:val="false"/>
                <w:bCs w:val="false"/>
              </w:rPr>
              <w:t xml:space="preserve">Real typed columns (DATE/BOOLEAN/INTEGER/FLOAT) — no CAST needed for money math, unlike b.cycle's all-STRING SalesMTEK.</w:t>
            </w:r>
          </w:p>
        </w:tc>
      </w:tr>
    </w:tbl>
    <w:p>
      <w:pPr>
        <w:spacing w:after="120"/>
      </w:pPr>
      <w:r>
        <w:t xml:space="preserve"/>
      </w:r>
    </w:p>
    <w:p>
      <w:pPr>
        <w:spacing w:after="120"/>
      </w:pPr>
      <w:r>
        <w:rPr>
          <w:b/>
          <w:bCs/>
        </w:rPr>
        <w:t xml:space="preserve">Report headers (in order):</w:t>
      </w:r>
    </w:p>
    <w:p>
      <w:pPr>
        <w:shd w:fill="F2F2F2" w:val="clear"/>
        <w:spacing w:after="60"/>
      </w:pPr>
      <w:r>
        <w:rPr>
          <w:rFonts w:ascii="Consolas" w:cs="Consolas" w:eastAsia="Consolas" w:hAnsi="Consolas"/>
          <w:sz w:val="20"/>
          <w:szCs w:val="20"/>
        </w:rPr>
        <w:t xml:space="preserve">Order Number, Order Status, Order Date (UTC), Order Time (UTC), Order Device, Processed by System?, Customer ID, Customer Email, Customer Name, Company Name, Broker ID, Broker Email, Broker Name, Product, Product ID, Variant ID, Product Barcode, Product SKU, Product Color, Product Size, Product Type, Vendor, Sub Category, Line Status, Transaction Date, Currency, Line Quantity, Line Subtotal, Original Price, Line Tax, Line Total, Order Payment Method(s), Purchase Location, Fulfillment Location, Fulfillment Region</w:t>
      </w:r>
    </w:p>
    <w:p>
      <w:pPr>
        <w:spacing w:after="120"/>
      </w:pPr>
      <w:r>
        <w:rPr>
          <w:b/>
          <w:bCs/>
        </w:rPr>
        <w:t xml:space="preserve">Schema notes:</w:t>
      </w:r>
    </w:p>
    <w:p>
      <w:pPr>
        <w:pStyle w:val="ListParagraph"/>
        <w:numPr>
          <w:ilvl w:val="0"/>
          <w:numId w:val="1"/>
        </w:numPr>
        <w:spacing w:after="60"/>
      </w:pPr>
      <w:r>
        <w:t xml:space="preserve">Confirmed a different report ID (383) from b.cycle's Sales report (353) — these are genuinely separate report configurations per MarianaTek tenant, unlike First Timers/Reservations which happen to share IDs across the two companies.</w:t>
      </w:r>
    </w:p>
    <w:p>
      <w:pPr>
        <w:pStyle w:val="ListParagraph"/>
        <w:numPr>
          <w:ilvl w:val="0"/>
          <w:numId w:val="1"/>
        </w:numPr>
        <w:spacing w:after="60"/>
      </w:pPr>
      <w:r>
        <w:t xml:space="preserve">Product Barcode is a FLOAT column in this table; the script explicitly parses the barcode string to a number before inserting (BigQuery displays it in scientific notation, e.g. 4.4224355157E11).</w:t>
      </w:r>
    </w:p>
    <w:p>
      <w:pPr>
        <w:pStyle w:val="ListParagraph"/>
        <w:numPr>
          <w:ilvl w:val="0"/>
          <w:numId w:val="1"/>
        </w:numPr>
        <w:spacing w:after="60"/>
      </w:pPr>
      <w:r>
        <w:t xml:space="preserve">Order Date (UTC) and Transaction Date are inserted as truncated ISO date strings directly into real DATE columns — no M/D/YYYY conversion needed (unlike b.cycle's SalesMTEK).</w:t>
      </w:r>
    </w:p>
    <w:p>
      <w:pPr>
        <w:pStyle w:val="ListParagraph"/>
        <w:numPr>
          <w:ilvl w:val="0"/>
          <w:numId w:val="1"/>
        </w:numPr>
        <w:spacing w:after="60"/>
      </w:pPr>
      <w:r>
        <w:t xml:space="preserve">Column names use BigQuery's underscore-encoding of special characters: "Order Date _UTC_", "Processed by System_", "Order Payment Method_s_".</w:t>
      </w:r>
    </w:p>
    <w:p>
      <w:pPr>
        <w:pStyle w:val="Heading2"/>
        <w:spacing w:after="120" w:before="240"/>
      </w:pPr>
      <w:r>
        <w:t xml:space="preserve">5. Sync Window &amp; Catch-Up Logic</w:t>
      </w:r>
    </w:p>
    <w:p>
      <w:pPr>
        <w:spacing w:after="120"/>
      </w:pPr>
      <w:r>
        <w:t xml:space="preserve">Each run queries BigQuery for the latest Transaction Date already present in the target table, then walks forward from that date in windows of at most 2 day(s) at a time — fetching, deduping, and inserting one chunk before starting the next — until it reaches yesterday (UTC). Today's data is treated as incomplete and is never pulled. If the sync has fallen behind (e.g. a missed run), a single execution will process multiple chunks back-to-back rather than waiting for subsequent scheduled runs to catch up.</w:t>
      </w:r>
    </w:p>
    <w:p>
      <w:pPr>
        <w:pStyle w:val="ListParagraph"/>
        <w:numPr>
          <w:ilvl w:val="0"/>
          <w:numId w:val="1"/>
        </w:numPr>
        <w:spacing w:after="60"/>
      </w:pPr>
      <w:r>
        <w:t xml:space="preserve">Chunk size for this table: 2 day(s) (see script constant MAX_WINDOW_DAYS).</w:t>
      </w:r>
    </w:p>
    <w:p>
      <w:pPr>
        <w:pStyle w:val="ListParagraph"/>
        <w:numPr>
          <w:ilvl w:val="0"/>
          <w:numId w:val="1"/>
        </w:numPr>
        <w:spacing w:after="60"/>
      </w:pPr>
      <w:r>
        <w:t xml:space="preserve">The chunk cap exists because a single wide report fetch or a single BigQuery insert call can exceed API/size limits at high data volumes (see section 8).</w:t>
      </w:r>
    </w:p>
    <w:p>
      <w:pPr>
        <w:pStyle w:val="Heading2"/>
        <w:spacing w:after="120" w:before="240"/>
      </w:pPr>
      <w:r>
        <w:t xml:space="preserve">6. Deduplication Strategy</w:t>
      </w:r>
    </w:p>
    <w:p>
      <w:pPr>
        <w:spacing w:after="120"/>
      </w:pPr>
      <w:r>
        <w:rPr>
          <w:b/>
          <w:bCs/>
        </w:rPr>
        <w:t xml:space="preserve">Dedup key: </w:t>
      </w:r>
    </w:p>
    <w:p>
      <w:pPr>
        <w:shd w:fill="F2F2F2" w:val="clear"/>
        <w:spacing w:after="60"/>
      </w:pPr>
      <w:r>
        <w:rPr>
          <w:rFonts w:ascii="Consolas" w:cs="Consolas" w:eastAsia="Consolas" w:hAnsi="Consolas"/>
          <w:sz w:val="20"/>
          <w:szCs w:val="20"/>
        </w:rPr>
        <w:t xml:space="preserve">Order Number + Product ID + Variant ID + Transaction Date + Line Status + Line Quantity</w:t>
      </w:r>
    </w:p>
    <w:p>
      <w:pPr>
        <w:pStyle w:val="ListParagraph"/>
        <w:numPr>
          <w:ilvl w:val="0"/>
          <w:numId w:val="1"/>
        </w:numPr>
        <w:spacing w:after="60"/>
      </w:pPr>
      <w:r>
        <w:t xml:space="preserve">Built with the full 6-field key from the start (informed by the bug found on the b.cycle Sales build), so the refund-silently-dropped issue documented in the b.cycle Sales doc did not recur here — verified with zero gaps on a full-range re-check after the live run.</w:t>
      </w:r>
    </w:p>
    <w:p>
      <w:pPr>
        <w:pStyle w:val="ListParagraph"/>
        <w:numPr>
          <w:ilvl w:val="0"/>
          <w:numId w:val="1"/>
        </w:numPr>
        <w:spacing w:after="60"/>
      </w:pPr>
      <w:r>
        <w:t xml:space="preserve">A safety-net re-query of existing keys is scoped to a window a few days wider than the current fetch window, to catch reruns landing on the same dates.</w:t>
      </w:r>
    </w:p>
    <w:p>
      <w:pPr>
        <w:pStyle w:val="Heading2"/>
        <w:spacing w:after="120" w:before="240"/>
      </w:pPr>
      <w:r>
        <w:t xml:space="preserve">7. Environment Variables &amp; Secrets</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E8E8E8" w:val="clear"/>
          </w:tcPr>
          <w:p>
            <w:r>
              <w:rPr>
                <w:b/>
                <w:bCs/>
              </w:rPr>
              <w:t xml:space="preserve">Variable</w:t>
            </w:r>
          </w:p>
        </w:tc>
        <w:tc>
          <w:tcPr>
            <w:tcW w:type="dxa" w:w="6560"/>
            <w:shd w:fill="E8E8E8" w:val="clear"/>
          </w:tcPr>
          <w:p>
            <w:r>
              <w:rPr>
                <w:b/>
                <w:bCs/>
              </w:rPr>
              <w:t xml:space="preserve">Purpose</w:t>
            </w:r>
          </w:p>
        </w:tc>
      </w:tr>
      <w:tr>
        <w:tc>
          <w:tcPr>
            <w:tcW w:type="dxa" w:w="3200"/>
          </w:tcPr>
          <w:p>
            <w:r>
              <w:rPr>
                <w:b w:val="false"/>
                <w:bCs w:val="false"/>
              </w:rPr>
              <w:t xml:space="preserve">MTEK_SPINCO_BASE_URL</w:t>
            </w:r>
          </w:p>
        </w:tc>
        <w:tc>
          <w:tcPr>
            <w:tcW w:type="dxa" w:w="6560"/>
          </w:tcPr>
          <w:p>
            <w:r>
              <w:rPr>
                <w:b w:val="false"/>
                <w:bCs w:val="false"/>
              </w:rPr>
              <w:t xml:space="preserve">https://spinco.marianatek.com (hardcoded in the workflow)</w:t>
            </w:r>
          </w:p>
        </w:tc>
      </w:tr>
      <w:tr>
        <w:tc>
          <w:tcPr>
            <w:tcW w:type="dxa" w:w="3200"/>
          </w:tcPr>
          <w:p>
            <w:r>
              <w:rPr>
                <w:b w:val="false"/>
                <w:bCs w:val="false"/>
              </w:rPr>
              <w:t xml:space="preserve">MTEK_SPINCO_API_TOKEN</w:t>
            </w:r>
          </w:p>
        </w:tc>
        <w:tc>
          <w:tcPr>
            <w:tcW w:type="dxa" w:w="6560"/>
          </w:tcPr>
          <w:p>
            <w:r>
              <w:rPr>
                <w:b w:val="false"/>
                <w:bCs w:val="false"/>
              </w:rPr>
              <w:t xml:space="preserve">MarianaTek bearer token for SPINCO's tenant (GitHub secret)</w:t>
            </w:r>
          </w:p>
        </w:tc>
      </w:tr>
      <w:tr>
        <w:tc>
          <w:tcPr>
            <w:tcW w:type="dxa" w:w="3200"/>
          </w:tcPr>
          <w:p>
            <w:r>
              <w:rPr>
                <w:b w:val="false"/>
                <w:bCs w:val="false"/>
              </w:rPr>
              <w:t xml:space="preserve">SLACK_BIGQUERY_UPDATES_WEBHOOK_URL</w:t>
            </w:r>
          </w:p>
        </w:tc>
        <w:tc>
          <w:tcPr>
            <w:tcW w:type="dxa" w:w="6560"/>
          </w:tcPr>
          <w:p>
            <w:r>
              <w:rPr>
                <w:b w:val="false"/>
                <w:bCs w:val="false"/>
              </w:rPr>
              <w:t xml:space="preserve">Slack incoming webhook for #bigquery-updates (GitHub secret, shared with b.cycle)</w:t>
            </w:r>
          </w:p>
        </w:tc>
      </w:tr>
      <w:tr>
        <w:tc>
          <w:tcPr>
            <w:tcW w:type="dxa" w:w="3200"/>
          </w:tcPr>
          <w:p>
            <w:r>
              <w:rPr>
                <w:b w:val="false"/>
                <w:bCs w:val="false"/>
              </w:rPr>
              <w:t xml:space="preserve">DRY_RUN</w:t>
            </w:r>
          </w:p>
        </w:tc>
        <w:tc>
          <w:tcPr>
            <w:tcW w:type="dxa" w:w="6560"/>
          </w:tcPr>
          <w:p>
            <w:r>
              <w:rPr>
                <w:b w:val="false"/>
                <w:bCs w:val="false"/>
              </w:rPr>
              <w:t xml:space="preserve">Set by the workflow based on trigger type — see section 9</w:t>
            </w:r>
          </w:p>
        </w:tc>
      </w:tr>
      <w:tr>
        <w:tc>
          <w:tcPr>
            <w:tcW w:type="dxa" w:w="3200"/>
          </w:tcPr>
          <w:p>
            <w:r>
              <w:rPr>
                <w:b w:val="false"/>
                <w:bCs w:val="false"/>
              </w:rPr>
              <w:t xml:space="preserve">SYNC_MIN_DATE / SYNC_MAX_DATE</w:t>
            </w:r>
          </w:p>
        </w:tc>
        <w:tc>
          <w:tcPr>
            <w:tcW w:type="dxa" w:w="6560"/>
          </w:tcPr>
          <w:p>
            <w:r>
              <w:rPr>
                <w:b w:val="false"/>
                <w:bCs w:val="false"/>
              </w:rPr>
              <w:t xml:space="preserve">Optional manual override for a single explicit date window (testing only)</w:t>
            </w:r>
          </w:p>
        </w:tc>
      </w:tr>
    </w:tbl>
    <w:p>
      <w:pPr>
        <w:pStyle w:val="Heading2"/>
        <w:spacing w:after="120" w:before="240"/>
      </w:pPr>
      <w:r>
        <w:t xml:space="preserve">8. Known Issues / Data Quality Notes</w:t>
      </w:r>
    </w:p>
    <w:p>
      <w:pPr>
        <w:pStyle w:val="ListParagraph"/>
        <w:numPr>
          <w:ilvl w:val="0"/>
          <w:numId w:val="1"/>
        </w:numPr>
        <w:spacing w:after="60"/>
      </w:pPr>
      <w:r>
        <w:t xml:space="preserve">Found during live verification: 6 groups of genuine duplicate rows (one repeated 5 times) even under the full 6-field dedup key, all exclusively on gift-card product types (Physical/Email Credit Gift Cards, one Memberships teen add-on). Confirmed NOT caused by this pipeline — re-fetching the identical date range from MarianaTek returns the same duplicated rows every time, meaning MarianaTek's own report generation emits these rows twice for certain gift-card line items. Affects ~9 of 15,302 rows synced (0.06%). Not auto-corrected, since collapsing them could equally be wrong if they represent genuinely separate grants — flagged for Jonathan's judgment rather than silently resolved.</w:t>
      </w:r>
    </w:p>
    <w:p>
      <w:pPr>
        <w:spacing w:after="120"/>
      </w:pPr>
      <w:r>
        <w:rPr>
          <w:b/>
          <w:bCs/>
        </w:rPr>
        <w:t xml:space="preserve">Insert batching:</w:t>
      </w:r>
    </w:p>
    <w:p>
      <w:pPr>
        <w:spacing w:after="120"/>
      </w:pPr>
      <w:r>
        <w:t xml:space="preserve">BigQuery's tabledata.insertAll has an approximate 10MB request size limit. A single large chunk (thousands of wide rows) can exceed this and fail with HTTP 413. All six sync scripts in this repo (b.cycle and SPINCO) insert in batches of 500 rows via scripts/lib/bigquery.mjs — this was discovered and fixed during the SPINCO Reservations build (see GitHub Action Updates).</w:t>
      </w:r>
    </w:p>
    <w:p>
      <w:pPr>
        <w:pStyle w:val="Heading2"/>
        <w:spacing w:after="120" w:before="240"/>
      </w:pPr>
      <w:r>
        <w:t xml:space="preserve">9. GitHub Actions Behavior</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E8E8E8" w:val="clear"/>
          </w:tcPr>
          <w:p>
            <w:r>
              <w:rPr>
                <w:b/>
                <w:bCs/>
              </w:rPr>
              <w:t xml:space="preserve">Setting</w:t>
            </w:r>
          </w:p>
        </w:tc>
        <w:tc>
          <w:tcPr>
            <w:tcW w:type="dxa" w:w="6560"/>
            <w:shd w:fill="E8E8E8" w:val="clear"/>
          </w:tcPr>
          <w:p>
            <w:r>
              <w:rPr>
                <w:b/>
                <w:bCs/>
              </w:rPr>
              <w:t xml:space="preserve">Value</w:t>
            </w:r>
          </w:p>
        </w:tc>
      </w:tr>
      <w:tr>
        <w:tc>
          <w:tcPr>
            <w:tcW w:type="dxa" w:w="3200"/>
          </w:tcPr>
          <w:p>
            <w:r>
              <w:rPr>
                <w:b w:val="false"/>
                <w:bCs w:val="false"/>
              </w:rPr>
              <w:t xml:space="preserve">Workflow file</w:t>
            </w:r>
          </w:p>
        </w:tc>
        <w:tc>
          <w:tcPr>
            <w:tcW w:type="dxa" w:w="6560"/>
          </w:tcPr>
          <w:p>
            <w:r>
              <w:rPr>
                <w:b w:val="false"/>
                <w:bCs w:val="false"/>
              </w:rPr>
              <w:t xml:space="preserve">.github/workflows/spinco-sales-to-bigquery.yml</w:t>
            </w:r>
          </w:p>
        </w:tc>
      </w:tr>
      <w:tr>
        <w:tc>
          <w:tcPr>
            <w:tcW w:type="dxa" w:w="3200"/>
          </w:tcPr>
          <w:p>
            <w:r>
              <w:rPr>
                <w:b w:val="false"/>
                <w:bCs w:val="false"/>
              </w:rPr>
              <w:t xml:space="preserve">Script file</w:t>
            </w:r>
          </w:p>
        </w:tc>
        <w:tc>
          <w:tcPr>
            <w:tcW w:type="dxa" w:w="6560"/>
          </w:tcPr>
          <w:p>
            <w:r>
              <w:rPr>
                <w:b w:val="false"/>
                <w:bCs w:val="false"/>
              </w:rPr>
              <w:t xml:space="preserve">scripts/spinco-sales-to-bigquery.mjs</w:t>
            </w:r>
          </w:p>
        </w:tc>
      </w:tr>
      <w:tr>
        <w:tc>
          <w:tcPr>
            <w:tcW w:type="dxa" w:w="3200"/>
          </w:tcPr>
          <w:p>
            <w:r>
              <w:rPr>
                <w:b w:val="false"/>
                <w:bCs w:val="false"/>
              </w:rPr>
              <w:t xml:space="preserve">Schedule</w:t>
            </w:r>
          </w:p>
        </w:tc>
        <w:tc>
          <w:tcPr>
            <w:tcW w:type="dxa" w:w="6560"/>
          </w:tcPr>
          <w:p>
            <w:r>
              <w:rPr>
                <w:b w:val="false"/>
                <w:bCs w:val="false"/>
              </w:rPr>
              <w:t xml:space="preserve">cron: "0 7 * * 1" — every Monday 07:00 UTC (fixed, not DST-adjusted)</w:t>
            </w:r>
          </w:p>
        </w:tc>
      </w:tr>
      <w:tr>
        <w:tc>
          <w:tcPr>
            <w:tcW w:type="dxa" w:w="3200"/>
          </w:tcPr>
          <w:p>
            <w:r>
              <w:rPr>
                <w:b w:val="false"/>
                <w:bCs w:val="false"/>
              </w:rPr>
              <w:t xml:space="preserve">Manual trigger</w:t>
            </w:r>
          </w:p>
        </w:tc>
        <w:tc>
          <w:tcPr>
            <w:tcW w:type="dxa" w:w="6560"/>
          </w:tcPr>
          <w:p>
            <w:r>
              <w:rPr>
                <w:b w:val="false"/>
                <w:bCs w:val="false"/>
              </w:rPr>
              <w:t xml:space="preserve">workflow_dispatch with a dry_run boolean input, default true</w:t>
            </w:r>
          </w:p>
        </w:tc>
      </w:tr>
      <w:tr>
        <w:tc>
          <w:tcPr>
            <w:tcW w:type="dxa" w:w="3200"/>
          </w:tcPr>
          <w:p>
            <w:r>
              <w:rPr>
                <w:b w:val="false"/>
                <w:bCs w:val="false"/>
              </w:rPr>
              <w:t xml:space="preserve">Scheduled-run behavior</w:t>
            </w:r>
          </w:p>
        </w:tc>
        <w:tc>
          <w:tcPr>
            <w:tcW w:type="dxa" w:w="6560"/>
          </w:tcPr>
          <w:p>
            <w:r>
              <w:rPr>
                <w:b w:val="false"/>
                <w:bCs w:val="false"/>
              </w:rPr>
              <w:t xml:space="preserve">Always DRY_RUN=false (writes for real)</w:t>
            </w:r>
          </w:p>
        </w:tc>
      </w:tr>
      <w:tr>
        <w:tc>
          <w:tcPr>
            <w:tcW w:type="dxa" w:w="3200"/>
          </w:tcPr>
          <w:p>
            <w:r>
              <w:rPr>
                <w:b w:val="false"/>
                <w:bCs w:val="false"/>
              </w:rPr>
              <w:t xml:space="preserve">Manual-run behavior</w:t>
            </w:r>
          </w:p>
        </w:tc>
        <w:tc>
          <w:tcPr>
            <w:tcW w:type="dxa" w:w="6560"/>
          </w:tcPr>
          <w:p>
            <w:r>
              <w:rPr>
                <w:b w:val="false"/>
                <w:bCs w:val="false"/>
              </w:rPr>
              <w:t xml:space="preserve">Honors the dry_run input; defaults to a safe dry run</w:t>
            </w:r>
          </w:p>
        </w:tc>
      </w:tr>
    </w:tbl>
    <w:p>
      <w:pPr>
        <w:spacing w:after="120"/>
      </w:pPr>
      <w:r>
        <w:rPr>
          <w:b/>
          <w:bCs/>
        </w:rPr>
        <w:t xml:space="preserve">Required secrets:</w:t>
      </w:r>
    </w:p>
    <w:p>
      <w:pPr>
        <w:pStyle w:val="ListParagraph"/>
        <w:numPr>
          <w:ilvl w:val="0"/>
          <w:numId w:val="1"/>
        </w:numPr>
        <w:spacing w:after="60"/>
      </w:pPr>
      <w:r>
        <w:t xml:space="preserve">MTEK_SPINCO_API_TOKEN</w:t>
      </w:r>
    </w:p>
    <w:p>
      <w:pPr>
        <w:pStyle w:val="ListParagraph"/>
        <w:numPr>
          <w:ilvl w:val="0"/>
          <w:numId w:val="1"/>
        </w:numPr>
        <w:spacing w:after="60"/>
      </w:pPr>
      <w:r>
        <w:t xml:space="preserve">GCP_BQ_SERVICE_ACCOUNT_KEY</w:t>
      </w:r>
    </w:p>
    <w:p>
      <w:pPr>
        <w:pStyle w:val="ListParagraph"/>
        <w:numPr>
          <w:ilvl w:val="0"/>
          <w:numId w:val="1"/>
        </w:numPr>
        <w:spacing w:after="60"/>
      </w:pPr>
      <w:r>
        <w:t xml:space="preserve">SLACK_BIGQUERY_UPDATES_WEBHOOK_URL</w:t>
      </w:r>
    </w:p>
    <w:p>
      <w:pPr>
        <w:pStyle w:val="Heading2"/>
        <w:spacing w:after="120" w:before="240"/>
      </w:pPr>
      <w:r>
        <w:t xml:space="preserve">10. Slack Notifications</w:t>
      </w:r>
    </w:p>
    <w:p>
      <w:pPr>
        <w:spacing w:after="120"/>
      </w:pPr>
      <w:r>
        <w:rPr>
          <w:b/>
          <w:bCs/>
        </w:rPr>
        <w:t xml:space="preserve">On success:</w:t>
      </w:r>
    </w:p>
    <w:p>
      <w:pPr>
        <w:spacing w:after="120"/>
      </w:pPr>
      <w:r>
        <w:t xml:space="preserve">After every real (non-dry-run) insert — once per chunk, so a multi-chunk catch-up run posts multiple messages — the script posts to #bigquery-updates via an incoming webhook (SLACK_BIGQUERY_UPDATES_WEBHOOK_URL). Message format:</w:t>
      </w:r>
    </w:p>
    <w:p>
      <w:pPr>
        <w:shd w:fill="F2F2F2" w:val="clear"/>
        <w:spacing w:after="60"/>
      </w:pPr>
      <w:r>
        <w:rPr>
          <w:rFonts w:ascii="Consolas" w:cs="Consolas" w:eastAsia="Consolas" w:hAnsi="Consolas"/>
          <w:sz w:val="20"/>
          <w:szCs w:val="20"/>
        </w:rPr>
        <w:t xml:space="preserve">SPINCO - Sales added from July 26 to July 27: 1739 rows</w:t>
      </w:r>
    </w:p>
    <w:p>
      <w:pPr>
        <w:spacing w:after="120"/>
      </w:pPr>
      <w:r>
        <w:rPr>
          <w:b/>
          <w:bCs/>
        </w:rPr>
        <w:t xml:space="preserve">On failure:</w:t>
      </w:r>
    </w:p>
    <w:p>
      <w:pPr>
        <w:spacing w:after="120"/>
      </w:pPr>
      <w:r>
        <w:t xml:space="preserve">If main() throws for any reason — a MarianaTek report header shape change, a BigQuery auth error, a network failure, anything uncaught — the script also posts a failure notice to the same channel before exiting non-zero, gated on the same non-dry-run check as the success messages (so manual dry-run test runs stay quiet). Message format:</w:t>
      </w:r>
    </w:p>
    <w:p>
      <w:pPr>
        <w:shd w:fill="F2F2F2" w:val="clear"/>
        <w:spacing w:after="60"/>
      </w:pPr>
      <w:r>
        <w:rPr>
          <w:rFonts w:ascii="Consolas" w:cs="Consolas" w:eastAsia="Consolas" w:hAnsi="Consolas"/>
          <w:sz w:val="20"/>
          <w:szCs w:val="20"/>
        </w:rPr>
        <w:t xml:space="preserve">⚠️ SPINCO - Sales sync failed: Report headers changed shape — refusing to guess. Got: [...]</w:t>
      </w:r>
    </w:p>
    <w:p>
      <w:pPr>
        <w:spacing w:after="120"/>
      </w:pPr>
      <w:r>
        <w:t xml:space="preserve">If the Slack post itself fails (e.g. the webhook is down), that failure is caught separately and logged — it does not swallow the original error or change the script's exit code, so the GitHub Actions run still fails loudly either way.</w:t>
      </w:r>
    </w:p>
    <w:p>
      <w:pPr>
        <w:spacing w:after="120"/>
      </w:pPr>
      <w:r>
        <w:t xml:space="preserve">If the webhook secret is unset, the script logs the message instead of sending it and continues without failing.</w:t>
      </w:r>
    </w:p>
    <w:p>
      <w:pPr>
        <w:pStyle w:val="Heading2"/>
        <w:spacing w:after="120" w:before="240"/>
      </w:pPr>
      <w:r>
        <w:t xml:space="preserve">11. Troubleshooting Guide</w:t>
      </w:r>
    </w:p>
    <w:p>
      <w:pPr>
        <w:spacing w:after="120"/>
      </w:pPr>
      <w:r>
        <w:rPr>
          <w:b/>
          <w:bCs/>
        </w:rPr>
        <w:t xml:space="preserve">Issue: Duplicate gift-card rows in BigQuery</w:t>
      </w:r>
    </w:p>
    <w:p>
      <w:pPr>
        <w:spacing w:after="120"/>
      </w:pPr>
      <w:r>
        <w:t xml:space="preserve">Fix: Check Product Type — if it's a gift-card category, this is a known MarianaTek report-generation quirk (section 8), not a pipeline bug. Confirm by re-running the same date range in dry-run mode and checking whether MarianaTek's report itself still returns the duplicate.</w:t>
      </w:r>
    </w:p>
    <w:p>
      <w:pPr>
        <w:spacing w:after="120"/>
      </w:pPr>
      <w:r>
        <w:rPr>
          <w:b/>
          <w:bCs/>
        </w:rPr>
        <w:t xml:space="preserve">Issue: HTTP 413 on insert</w:t>
      </w:r>
    </w:p>
    <w:p>
      <w:pPr>
        <w:spacing w:after="120"/>
      </w:pPr>
      <w:r>
        <w:t xml:space="preserve">Fix: Should not recur — inserts are batched at 500 rows (scripts/lib/bigquery.mjs). If it does, the batch size may need to shrink further for unusually wide result sets.</w:t>
      </w:r>
    </w:p>
    <w:p>
      <w:pPr>
        <w:spacing w:after="120"/>
      </w:pPr>
      <w:r>
        <w:rPr>
          <w:b/>
          <w:bCs/>
        </w:rPr>
        <w:t xml:space="preserve">Issue: headers mismatch error at startup</w:t>
      </w:r>
    </w:p>
    <w:p>
      <w:pPr>
        <w:spacing w:after="120"/>
      </w:pPr>
      <w:r>
        <w:t xml:space="preserve">Fix: the script hard-fails rather than guessing if MarianaTek changes the report's column shape — compare the error's reported headers against the EXPECTED_HEADERS constant in the script and update both the constant and the row mapper together. As of v1.1 this failure also posts a warning to #bigquery-updates (see section 10), so you don't have to check the Actions tab to notice it.</w:t>
      </w:r>
    </w:p>
    <w:p>
      <w:pPr>
        <w:pStyle w:val="Heading2"/>
        <w:spacing w:after="120" w:before="240"/>
      </w:pPr>
      <w:r>
        <w:t xml:space="preserve">12. Manual Testing</w:t>
      </w:r>
    </w:p>
    <w:p>
      <w:pPr>
        <w:spacing w:after="120"/>
      </w:pPr>
      <w:r>
        <w:t xml:space="preserve">Run locally with a real BigQuery credential and MTEK token (never commit these):</w:t>
      </w:r>
    </w:p>
    <w:p>
      <w:pPr>
        <w:shd w:fill="F2F2F2" w:val="clear"/>
        <w:spacing w:after="60"/>
      </w:pPr>
      <w:r>
        <w:rPr>
          <w:rFonts w:ascii="Consolas" w:cs="Consolas" w:eastAsia="Consolas" w:hAnsi="Consolas"/>
          <w:sz w:val="20"/>
          <w:szCs w:val="20"/>
        </w:rPr>
        <w:t xml:space="preserve">GOOGLE_APPLICATION_CREDENTIALS=.gcp-bq-key.json node --env-file=.env scripts/spinco-sales-to-bigquery.mjs</w:t>
      </w:r>
    </w:p>
    <w:p>
      <w:pPr>
        <w:spacing w:after="120"/>
      </w:pPr>
      <w:r>
        <w:t xml:space="preserve">Defaults to DRY_RUN=true (prints what would be inserted, writes nothing). Add DRY_RUN=false to write for real, or SYNC_MIN_DATE / SYNC_MAX_DATE to target an explicit date window instead of the auto-detected catch-up range.</w:t>
      </w:r>
    </w:p>
    <w:p>
      <w:pPr>
        <w:pStyle w:val="Heading2"/>
        <w:spacing w:after="120" w:before="240"/>
      </w:pPr>
      <w:r>
        <w:t xml:space="preserve">13. Summary</w:t>
      </w:r>
    </w:p>
    <w:p>
      <w:pPr>
        <w:spacing w:after="120"/>
      </w:pPr>
      <w:r>
        <w:t xml:space="preserve">Automates SPINCO's weekly Sales report → BigQuery upload. Benefited directly from the dedup-key lesson learned on b.cycle's Sales build; surfaced a separate, pre-existing MarianaTek report data-quality issue (duplicate gift-card lines) that is documented but intentionally not auto-fixed.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2026-07-28T22:30:06.014Z</dcterms:created>
  <dcterms:modified xsi:type="dcterms:W3CDTF">2026-07-28T22:30:06.014Z</dcterms:modified>
</cp:coreProperties>
</file>

<file path=docProps/custom.xml><?xml version="1.0" encoding="utf-8"?>
<Properties xmlns="http://schemas.openxmlformats.org/officeDocument/2006/custom-properties" xmlns:vt="http://schemas.openxmlformats.org/officeDocument/2006/docPropsVTypes"/>
</file>