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Direktivom na nivou EU ( Payment Services Directive (PSD2) ) od banaka se zahteva da obezbede mehanizme kojima bi trecim licima dozvolili koristenje bankarskih servisa u ime svojih klijenata.</w:t>
      </w:r>
    </w:p>
    <w:p w14:paraId="0000000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Ova direktiva je dovela do ubrzanog razvoja raznih finansijskih platformi koje koriste  bankarske servise.</w:t>
      </w:r>
    </w:p>
    <w:p w14:paraId="0000000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Vas zadatak je da razvijete jednu takvu platformu koja bi sluzila za transfer novca izmedju razlicitih lica.</w:t>
      </w:r>
    </w:p>
    <w:p w14:paraId="0000000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treba da da omoguci da korisnici mogu da kreiraju svoj online novcanik.</w:t>
      </w:r>
    </w:p>
    <w:p w14:paraId="0000000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kreiranja online novcanika pored imena i prezimena , korisnici dostavljaju svoj JMBG, banku, sigurnosni PIN i broj racuna u banci koji ce biti povezan sa svojim novcanikom na platformi.</w:t>
      </w:r>
    </w:p>
    <w:p w14:paraId="0000000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PIN u banci sadrzi 4 cifre.</w:t>
      </w:r>
    </w:p>
    <w:p w14:paraId="0000000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Koristenje platforme dozovoljeno je iskljucivo punoletnim licima koji su rezidenti R. Srbije.</w:t>
      </w:r>
    </w:p>
    <w:p w14:paraId="0000000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Ukoliko banka preko API potvrdi da postoji racun i da je PIN ispravan kreira se novcanik korisnika pri cemu korisnik dobija svoj sestocifren PASS koji je kasnije nophodoan za izvrsavanje svih operacija na platformi.</w:t>
      </w:r>
    </w:p>
    <w:p w14:paraId="0000000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jedan JMBG moguce je kreirati samo jedan online novcanik.</w:t>
      </w:r>
    </w:p>
    <w:p w14:paraId="0000000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JMBG se koristi kao identifikator racuna u svim operacijama na platformi.</w:t>
      </w:r>
    </w:p>
    <w:p w14:paraId="0000000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se dopunjuje na zahtev korisnika, prilikom cega se poziva servis banke za isplatu novca.</w:t>
      </w:r>
    </w:p>
    <w:p w14:paraId="0000000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Sa novcanika korisnika je moguce prebaciti novac nazad na racun u banci pozivom servisa banke za uplatu novca.</w:t>
      </w:r>
    </w:p>
    <w:p w14:paraId="0000000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preneti sredstva sa svog novcanika na novcanik drugog korisnika operacijom za transfer.</w:t>
      </w:r>
    </w:p>
    <w:p w14:paraId="0000000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Prilikom transfera novca za iznose do 10.000 din posiljaocu se naplacuje fiksna nakanada od 100 din, za iznose od 10.000 dinara pa na vise naplacuje se provizija u iznosu od 1% od iznosa za transfer.</w:t>
      </w:r>
    </w:p>
    <w:p w14:paraId="0000000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Prvih sedam dana nakon kreiranja novcanika ne naplacuje se provizija na transfer.</w:t>
      </w:r>
    </w:p>
    <w:p w14:paraId="0000001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Za svaki prvi transfer u mesecu provizija se ne naplacuje.</w:t>
      </w:r>
    </w:p>
    <w:p w14:paraId="0000001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Zbog sprecavanja pranja novca i finasiranja terorizma korisnik u toku meseca sa svog novcanika po bilo kom osnovu moze isplatiti maksimalno 1.000.000 dinara, koliko moze biti i maksimalna uplata na novcaniku u toku jednog meseca po bilo kom osnovu.</w:t>
      </w:r>
    </w:p>
    <w:p w14:paraId="0000001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infomracije o svom novacniku ukljucujuci trenutno stanje novcanika.</w:t>
      </w:r>
    </w:p>
    <w:p w14:paraId="0000001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moze proveriti spisak svih transakcija na svom novcanika na odredjeni dan.</w:t>
      </w:r>
    </w:p>
    <w:p w14:paraId="0000001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Bilo koja promena na novcaniku mora biti propracena odgovarajucom transakcijom.</w:t>
      </w:r>
    </w:p>
    <w:p w14:paraId="00000015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Naknada kod transfera se vodi odvojeno od transakcije prenosa.</w:t>
      </w:r>
    </w:p>
    <w:p w14:paraId="00000016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Korisnik u svakom momentu moze promeniti svoj sestocicren PASS.</w:t>
      </w:r>
      <w:r>
        <w:rPr>
          <w:sz w:val="23"/>
          <w:szCs w:val="23"/>
        </w:rPr>
        <w:br/>
        <w:t>Na nivou cele platforme postoji sestocifreni PASS koji omogucava administratorska prava.</w:t>
      </w:r>
    </w:p>
    <w:p w14:paraId="00000017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Novcanik korisnika moze biti blokiran od strane admimnistratora.</w:t>
      </w:r>
    </w:p>
    <w:p w14:paraId="00000018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Nad bokiranim novcanikom moguce je iskljucivo izvrsiti operacije upita stanja i pregleda transakcija sve dok ga administrator ne odblokira.</w:t>
      </w:r>
    </w:p>
    <w:p w14:paraId="00000019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ima sledece API operacije:</w:t>
      </w:r>
    </w:p>
    <w:p w14:paraId="0000001A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CheckStatus(Jmbg,Pin)</w:t>
      </w:r>
    </w:p>
    <w:p w14:paraId="0000001B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lastRenderedPageBreak/>
        <w:t>Deposit(Jmbg,BankPin,Amount)</w:t>
      </w:r>
    </w:p>
    <w:p w14:paraId="0000001C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Withdraw(Jmbg,BankPin,Amount)</w:t>
      </w:r>
    </w:p>
    <w:p w14:paraId="0000001D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Servis banke treba simulirati kao mock impelmentaciju.</w:t>
      </w:r>
    </w:p>
    <w:p w14:paraId="0000001E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Platforma podrzava trenutno samo jedan servis banke, ali dizajnom treba predvideti mogucnost povezivanja sa vise banaka.</w:t>
      </w:r>
    </w:p>
    <w:p w14:paraId="0000001F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Sve vrednosti navedene u poslovnim pravilima treba da budu konfigurabilne.</w:t>
      </w:r>
    </w:p>
    <w:p w14:paraId="00000020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 xml:space="preserve">Sistem realizovati kao </w:t>
      </w:r>
      <w:hyperlink r:id="rId5">
        <w:r>
          <w:rPr>
            <w:sz w:val="23"/>
            <w:szCs w:val="23"/>
          </w:rPr>
          <w:t>asp.net</w:t>
        </w:r>
      </w:hyperlink>
      <w:r>
        <w:rPr>
          <w:sz w:val="23"/>
          <w:szCs w:val="23"/>
        </w:rPr>
        <w:t xml:space="preserve"> core aplikaciju.</w:t>
      </w:r>
    </w:p>
    <w:p w14:paraId="00000021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Kao bazu podataka koristiti MSSQL.</w:t>
      </w:r>
    </w:p>
    <w:p w14:paraId="00000022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treba dokerizovati.</w:t>
      </w:r>
    </w:p>
    <w:p w14:paraId="00000023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Aplikaciju realizovati u skladu sa DDD i Clean Code principima.</w:t>
      </w:r>
    </w:p>
    <w:p w14:paraId="00000024" w14:textId="77777777" w:rsidR="00F81C7C" w:rsidRDefault="00C22221">
      <w:pPr>
        <w:rPr>
          <w:sz w:val="23"/>
          <w:szCs w:val="23"/>
        </w:rPr>
      </w:pPr>
      <w:r>
        <w:rPr>
          <w:sz w:val="23"/>
          <w:szCs w:val="23"/>
        </w:rPr>
        <w:t>Implementirati funkcionalne testove u kodu koristeci localdb za data storage.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5" w14:textId="77777777" w:rsidR="00F81C7C" w:rsidRDefault="00F81C7C">
      <w:pPr>
        <w:rPr>
          <w:sz w:val="23"/>
          <w:szCs w:val="23"/>
        </w:rPr>
      </w:pPr>
    </w:p>
    <w:p w14:paraId="00000026" w14:textId="23393F8F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(DONE)Korisnik moze da kreira svoj nalog/novcanik unosom imena, prezimena, jmbg-a, banke, bankovnog racuna i PIN-a, i dobija jedinstveni sestocifreni PASS. </w:t>
      </w:r>
    </w:p>
    <w:p w14:paraId="00000027" w14:textId="3B64A933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povezanog bankovnog racuna na nalog/novcanik u appu</w:t>
      </w:r>
    </w:p>
    <w:p w14:paraId="00000028" w14:textId="2616E45D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(DONE)Kao korisnik potrebno je da mogu da prebacim novac sa naloga/novcanika na  povezani bankovni racun</w:t>
      </w:r>
    </w:p>
    <w:p w14:paraId="00000029" w14:textId="79D6F098" w:rsidR="00F81C7C" w:rsidRDefault="00982954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(DONE)</w:t>
      </w:r>
      <w:r w:rsidR="00C22221">
        <w:rPr>
          <w:sz w:val="23"/>
          <w:szCs w:val="23"/>
        </w:rPr>
        <w:t>Kao korisnik potrebno je da mogu da vrsim transfer novca sa svog na neki drugi novcanik u sistemu</w:t>
      </w:r>
    </w:p>
    <w:p w14:paraId="0000002A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proverim stanje na svom novcaniku u svakom trenutku</w:t>
      </w:r>
    </w:p>
    <w:p w14:paraId="0000002B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Korisniku blokiranog novcanika dozvoljene su samo operacije upita stanja i pregleda transakcija</w:t>
      </w:r>
    </w:p>
    <w:p w14:paraId="0000002C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vidim listu svojih transakcija</w:t>
      </w:r>
    </w:p>
    <w:p w14:paraId="0000002D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Kao korisnik potrebno je da mogu da promenim svoj PASS</w:t>
      </w:r>
    </w:p>
    <w:p w14:paraId="0000002E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Administrator moze da blokira/odblokira odredjeni novcanik/nalog</w:t>
      </w:r>
    </w:p>
    <w:p w14:paraId="0000002F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racuna proviziju u slucaju transfera novca izmedju dva novcanika</w:t>
      </w:r>
    </w:p>
    <w:p w14:paraId="00000030" w14:textId="77777777" w:rsidR="00F81C7C" w:rsidRDefault="00C22221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Sistem treba da limitira maksimalni iznos uplate/isplate po novcaniku na mesecnom nivou</w:t>
      </w:r>
    </w:p>
    <w:p w14:paraId="00000031" w14:textId="77777777" w:rsidR="00F81C7C" w:rsidRDefault="00F81C7C">
      <w:pPr>
        <w:ind w:left="720"/>
        <w:rPr>
          <w:sz w:val="23"/>
          <w:szCs w:val="23"/>
        </w:rPr>
      </w:pPr>
    </w:p>
    <w:sectPr w:rsidR="00F81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40E"/>
    <w:multiLevelType w:val="multilevel"/>
    <w:tmpl w:val="BB229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7C"/>
    <w:rsid w:val="00982954"/>
    <w:rsid w:val="00C22221"/>
    <w:rsid w:val="00F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196"/>
  <w15:docId w15:val="{0A84EAD2-5F1A-4044-A7F9-5CC021A3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</cp:lastModifiedBy>
  <cp:revision>3</cp:revision>
  <dcterms:created xsi:type="dcterms:W3CDTF">2021-03-30T14:51:00Z</dcterms:created>
  <dcterms:modified xsi:type="dcterms:W3CDTF">2021-03-30T17:17:00Z</dcterms:modified>
</cp:coreProperties>
</file>