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lxuyvro5eu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Estimate Size and Rate of Change of the English Working Lexicon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bookmarkStart w:colFirst="0" w:colLast="0" w:name="_pots63buvwzy" w:id="1"/>
      <w:bookmarkEnd w:id="1"/>
      <w:r w:rsidDel="00000000" w:rsidR="00000000" w:rsidRPr="00000000">
        <w:rPr>
          <w:rtl w:val="0"/>
        </w:rPr>
        <w:t xml:space="preserve">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</w:t>
      </w:r>
      <w:r w:rsidDel="00000000" w:rsidR="00000000" w:rsidRPr="00000000">
        <w:rPr>
          <w:rtl w:val="0"/>
        </w:rPr>
        <w:t xml:space="preserve"> data-driven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to estimate the size of the </w:t>
      </w:r>
      <w:r w:rsidDel="00000000" w:rsidR="00000000" w:rsidRPr="00000000">
        <w:rPr>
          <w:rtl w:val="0"/>
        </w:rPr>
        <w:t xml:space="preserve">American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 working lexicon that </w:t>
      </w:r>
      <w:r w:rsidDel="00000000" w:rsidR="00000000" w:rsidRPr="00000000">
        <w:rPr>
          <w:rtl w:val="0"/>
        </w:rPr>
        <w:t xml:space="preserve">will streamline the process and reduce the burden on linguists. Use the developed process to estimate the working lexicon with respect to time and global socioeconomic factors.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/>
        <w:rPr/>
      </w:pPr>
      <w:bookmarkStart w:colFirst="0" w:colLast="0" w:name="_ba4ii60azs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need for estimating the American English working lexicon size.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linguists’ current processes for estimating the American English working lexicon size.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pain points associated with the current processes.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data-driven process to estimate the American English working lexicon size.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Justify developed process based on current literature and statistical practices.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change in American English working lexicon size with respect to time.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change in American English working lexicon size with respect to socioeconomic factors.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/>
        <w:rPr/>
      </w:pPr>
      <w:bookmarkStart w:colFirst="0" w:colLast="0" w:name="_woxeqrz9vc6o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a research paper assessing proposed process against current practices.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size of the English working lexicon.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factors that contribute the most to changes in the English working lexicon.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a presentation documenting research findings.</w:t>
      </w:r>
    </w:p>
    <w:p w:rsidR="00000000" w:rsidDel="00000000" w:rsidP="00000000" w:rsidRDefault="00000000" w:rsidRPr="00000000" w14:paraId="00000011">
      <w:pPr>
        <w:pStyle w:val="Heading1"/>
        <w:ind w:left="0"/>
        <w:rPr/>
      </w:pPr>
      <w:bookmarkStart w:colFirst="0" w:colLast="0" w:name="_xxu59wbmgc86" w:id="4"/>
      <w:bookmarkEnd w:id="4"/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application of developed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qjxv2ae128k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Roadmap</w:t>
      </w:r>
    </w:p>
    <w:p w:rsidR="00000000" w:rsidDel="00000000" w:rsidP="00000000" w:rsidRDefault="00000000" w:rsidRPr="00000000" w14:paraId="00000014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d4foinzento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Linguists’ current processes can be improved upon.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 data-driven process can be completed by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yxo7wxmevjp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Linguists’ current processes cannot be improved upon.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Workload required to develop a data-driven process cannot be completed by May.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e3brqr7us5n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Stakeholders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40"/>
        <w:tblGridChange w:id="0">
          <w:tblGrid>
            <w:gridCol w:w="342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day-to-day aspects of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Instructional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on-going project activities by directing: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Monitoring project progress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of research paper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of research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Matter Experts (SMEs)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Linguists with the responsibility of providing inputs for the project. This responsibility includes: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with Project Team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Reviewing project for accuracy and completeness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dfx5cgm9btm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Communications Plan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The following plan describes how the Project Team intends to keep all involved and impacted constituents informed of the project’s overall progress and any issues or problems.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"/>
        <w:gridCol w:w="2735.9999999999995"/>
        <w:gridCol w:w="1512.0000000000002"/>
        <w:gridCol w:w="1512.0000000000002"/>
        <w:gridCol w:w="1512.0000000000002"/>
        <w:gridCol w:w="1512.0000000000002"/>
        <w:tblGridChange w:id="0">
          <w:tblGrid>
            <w:gridCol w:w="576"/>
            <w:gridCol w:w="2735.9999999999995"/>
            <w:gridCol w:w="1512.0000000000002"/>
            <w:gridCol w:w="1512.0000000000002"/>
            <w:gridCol w:w="1512.0000000000002"/>
            <w:gridCol w:w="1512.0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Communication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Sender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Schedule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As-needed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paper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Bi-weekly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Instructional Team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Style w:val="Title"/>
      <w:rPr>
        <w:sz w:val="36"/>
        <w:szCs w:val="36"/>
      </w:rPr>
    </w:pPr>
    <w:bookmarkStart w:colFirst="0" w:colLast="0" w:name="_2m25c1jpazfi" w:id="10"/>
    <w:bookmarkEnd w:id="1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