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9AFF4" w14:textId="20EFACB8" w:rsidR="00CD5616" w:rsidRPr="005D5BF0" w:rsidRDefault="00394E05" w:rsidP="00CD5616">
      <w:pPr>
        <w:spacing w:before="240"/>
        <w:jc w:val="center"/>
        <w:rPr>
          <w:rFonts w:ascii="Garamond" w:hAnsi="Garamond"/>
          <w:b/>
          <w:bCs/>
        </w:rPr>
      </w:pPr>
      <w:r w:rsidRPr="005D5BF0">
        <w:rPr>
          <w:rFonts w:ascii="Garamond" w:hAnsi="Garamond"/>
          <w:b/>
          <w:bCs/>
        </w:rPr>
        <w:t>CONTRATO DE CESSÃO DE CRÉDITO</w:t>
      </w:r>
      <w:r w:rsidR="00CD5616" w:rsidRPr="005D5BF0">
        <w:rPr>
          <w:rFonts w:ascii="Garamond" w:hAnsi="Garamond"/>
          <w:b/>
          <w:bCs/>
        </w:rPr>
        <w:t xml:space="preserve">S </w:t>
      </w:r>
    </w:p>
    <w:tbl>
      <w:tblPr>
        <w:tblStyle w:val="TableGrid"/>
        <w:tblpPr w:leftFromText="141" w:rightFromText="141" w:vertAnchor="page" w:horzAnchor="margin" w:tblpY="26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CD5616" w:rsidRPr="005D5BF0" w14:paraId="2F1A4433" w14:textId="77777777" w:rsidTr="00CD5616">
        <w:tc>
          <w:tcPr>
            <w:tcW w:w="4247" w:type="dxa"/>
          </w:tcPr>
          <w:p w14:paraId="788D0EE3" w14:textId="77777777" w:rsidR="00CD5616" w:rsidRPr="005D5BF0" w:rsidRDefault="00CD5616" w:rsidP="00CD5616">
            <w:pPr>
              <w:spacing w:before="240" w:after="240"/>
              <w:jc w:val="both"/>
              <w:rPr>
                <w:rFonts w:ascii="Garamond" w:hAnsi="Garamond"/>
                <w:b/>
                <w:bCs/>
              </w:rPr>
            </w:pPr>
            <w:r w:rsidRPr="005D5BF0">
              <w:rPr>
                <w:rFonts w:ascii="Garamond" w:hAnsi="Garamond"/>
                <w:b/>
                <w:bCs/>
              </w:rPr>
              <w:t xml:space="preserve">CEDENTE </w:t>
            </w:r>
          </w:p>
        </w:tc>
        <w:tc>
          <w:tcPr>
            <w:tcW w:w="4247" w:type="dxa"/>
          </w:tcPr>
          <w:p w14:paraId="568107EF" w14:textId="207C9F92" w:rsidR="00CD5616" w:rsidRPr="005D5BF0" w:rsidRDefault="009638DE" w:rsidP="00CD5616">
            <w:pPr>
              <w:spacing w:before="240" w:after="240"/>
              <w:jc w:val="both"/>
              <w:rPr>
                <w:rFonts w:ascii="Garamond" w:hAnsi="Garamond"/>
                <w:b/>
                <w:bCs/>
              </w:rPr>
            </w:pPr>
            <w:r>
              <w:rPr>
                <w:rFonts w:ascii="Garamond" w:hAnsi="Garamond" w:cs="Tahoma"/>
                <w:b/>
              </w:rPr>
              <w:t>RAZAO SOCIAL</w:t>
            </w:r>
            <w:r w:rsidR="00CD5616" w:rsidRPr="005D5BF0">
              <w:rPr>
                <w:rFonts w:ascii="Garamond" w:hAnsi="Garamond" w:cs="Tahoma"/>
                <w:b/>
              </w:rPr>
              <w:t xml:space="preserve"> S/A, </w:t>
            </w:r>
            <w:r w:rsidR="00CD5616" w:rsidRPr="005D5BF0">
              <w:rPr>
                <w:rFonts w:ascii="Garamond" w:hAnsi="Garamond" w:cs="Tahoma"/>
                <w:bCs/>
              </w:rPr>
              <w:t xml:space="preserve">CNPJ n° </w:t>
            </w:r>
            <w:r>
              <w:rPr>
                <w:rFonts w:ascii="Garamond" w:hAnsi="Garamond" w:cs="Tahoma"/>
                <w:bCs/>
              </w:rPr>
              <w:t>CNPJ DO CEDENTE</w:t>
            </w:r>
          </w:p>
        </w:tc>
      </w:tr>
      <w:tr w:rsidR="00CD5616" w:rsidRPr="005D5BF0" w14:paraId="6E8FDF41" w14:textId="77777777" w:rsidTr="00CD5616">
        <w:tc>
          <w:tcPr>
            <w:tcW w:w="4247" w:type="dxa"/>
          </w:tcPr>
          <w:p w14:paraId="1DB73358" w14:textId="77777777" w:rsidR="00CD5616" w:rsidRPr="005D5BF0" w:rsidRDefault="00CD5616" w:rsidP="00CD5616">
            <w:pPr>
              <w:spacing w:before="240" w:after="240"/>
              <w:jc w:val="both"/>
              <w:rPr>
                <w:rFonts w:ascii="Garamond" w:hAnsi="Garamond"/>
                <w:b/>
                <w:bCs/>
              </w:rPr>
            </w:pPr>
            <w:r w:rsidRPr="005D5BF0">
              <w:rPr>
                <w:rFonts w:ascii="Garamond" w:hAnsi="Garamond"/>
                <w:b/>
                <w:bCs/>
              </w:rPr>
              <w:t xml:space="preserve">CESSIONÁRIA </w:t>
            </w:r>
          </w:p>
        </w:tc>
        <w:tc>
          <w:tcPr>
            <w:tcW w:w="4247" w:type="dxa"/>
          </w:tcPr>
          <w:p w14:paraId="3F37371A" w14:textId="17A06D5C" w:rsidR="009638DE" w:rsidRPr="009638DE" w:rsidRDefault="009638DE" w:rsidP="009638DE">
            <w:r>
              <w:rPr>
                <w:rFonts w:ascii="Garamond" w:hAnsi="Garamond" w:cs="Tahoma"/>
                <w:b/>
                <w:smallCaps/>
              </w:rPr>
              <w:t xml:space="preserve">CONSTRUCREDIT </w:t>
            </w:r>
            <w:r w:rsidR="00CD5616" w:rsidRPr="005D5BF0">
              <w:rPr>
                <w:rFonts w:ascii="Garamond" w:hAnsi="Garamond" w:cs="Tahoma"/>
                <w:b/>
                <w:smallCaps/>
              </w:rPr>
              <w:t>SECURITIZADORA S.A.,</w:t>
            </w:r>
            <w:r w:rsidR="00CD5616" w:rsidRPr="005D5BF0">
              <w:rPr>
                <w:rFonts w:ascii="Garamond" w:hAnsi="Garamond" w:cs="Tahoma"/>
                <w:bCs/>
                <w:smallCaps/>
              </w:rPr>
              <w:t xml:space="preserve"> </w:t>
            </w:r>
            <w:r w:rsidR="00CD5616" w:rsidRPr="005D5BF0">
              <w:rPr>
                <w:rFonts w:ascii="Garamond" w:hAnsi="Garamond" w:cs="Tahoma"/>
                <w:bCs/>
              </w:rPr>
              <w:t xml:space="preserve">CNPJ </w:t>
            </w:r>
            <w:r w:rsidR="00CD5616" w:rsidRPr="005D5BF0">
              <w:rPr>
                <w:rFonts w:ascii="Garamond" w:hAnsi="Garamond" w:cs="Tahoma"/>
              </w:rPr>
              <w:t xml:space="preserve">nº </w:t>
            </w:r>
            <w:r>
              <w:rPr>
                <w:rFonts w:ascii="Arial" w:hAnsi="Arial" w:cs="Arial"/>
                <w:b/>
                <w:bCs/>
                <w:color w:val="000000"/>
              </w:rPr>
              <w:t>43</w:t>
            </w:r>
            <w:r>
              <w:rPr>
                <w:rFonts w:ascii="Arial" w:hAnsi="Arial" w:cs="Arial"/>
                <w:b/>
                <w:bCs/>
                <w:color w:val="000000"/>
              </w:rPr>
              <w:t>.</w:t>
            </w:r>
            <w:r>
              <w:rPr>
                <w:rFonts w:ascii="Arial" w:hAnsi="Arial" w:cs="Arial"/>
                <w:b/>
                <w:bCs/>
                <w:color w:val="000000"/>
              </w:rPr>
              <w:t>738</w:t>
            </w:r>
            <w:r>
              <w:rPr>
                <w:rFonts w:ascii="Arial" w:hAnsi="Arial" w:cs="Arial"/>
                <w:b/>
                <w:bCs/>
                <w:color w:val="000000"/>
              </w:rPr>
              <w:t>.</w:t>
            </w:r>
            <w:r>
              <w:rPr>
                <w:rFonts w:ascii="Arial" w:hAnsi="Arial" w:cs="Arial"/>
                <w:b/>
                <w:bCs/>
                <w:color w:val="000000"/>
              </w:rPr>
              <w:t>268</w:t>
            </w:r>
            <w:r>
              <w:rPr>
                <w:rFonts w:ascii="Arial" w:hAnsi="Arial" w:cs="Arial"/>
                <w:b/>
                <w:bCs/>
                <w:color w:val="000000"/>
              </w:rPr>
              <w:t>/</w:t>
            </w:r>
            <w:r>
              <w:rPr>
                <w:rFonts w:ascii="Arial" w:hAnsi="Arial" w:cs="Arial"/>
                <w:b/>
                <w:bCs/>
                <w:color w:val="000000"/>
              </w:rPr>
              <w:t>0001</w:t>
            </w:r>
            <w:r>
              <w:rPr>
                <w:rFonts w:ascii="Arial" w:hAnsi="Arial" w:cs="Arial"/>
                <w:b/>
                <w:bCs/>
                <w:color w:val="000000"/>
              </w:rPr>
              <w:t>-</w:t>
            </w:r>
            <w:r>
              <w:rPr>
                <w:rFonts w:ascii="Arial" w:hAnsi="Arial" w:cs="Arial"/>
                <w:b/>
                <w:bCs/>
                <w:color w:val="000000"/>
              </w:rPr>
              <w:t>38</w:t>
            </w:r>
            <w:r>
              <w:rPr>
                <w:rFonts w:ascii="Arial" w:hAnsi="Arial" w:cs="Arial"/>
                <w:b/>
                <w:bCs/>
                <w:color w:val="000000"/>
              </w:rPr>
              <w:t xml:space="preserve">, </w:t>
            </w:r>
            <w:r>
              <w:rPr>
                <w:rFonts w:ascii="Arial" w:hAnsi="Arial" w:cs="Arial"/>
                <w:color w:val="000000"/>
              </w:rPr>
              <w:t xml:space="preserve">sedeada no endereço </w:t>
            </w:r>
            <w:r>
              <w:rPr>
                <w:rFonts w:ascii="Arial" w:hAnsi="Arial" w:cs="Arial"/>
                <w:b/>
                <w:bCs/>
                <w:color w:val="000000"/>
              </w:rPr>
              <w:t>Avenida Angelica 2346 Conj 112</w:t>
            </w:r>
            <w:r>
              <w:rPr>
                <w:rFonts w:ascii="Arial" w:hAnsi="Arial" w:cs="Arial"/>
                <w:b/>
                <w:bCs/>
                <w:color w:val="000000"/>
              </w:rPr>
              <w:t xml:space="preserve">, </w:t>
            </w:r>
            <w:proofErr w:type="spellStart"/>
            <w:r>
              <w:rPr>
                <w:rFonts w:ascii="Arial" w:hAnsi="Arial" w:cs="Arial"/>
                <w:b/>
                <w:bCs/>
                <w:color w:val="000000"/>
              </w:rPr>
              <w:t>Consolacao</w:t>
            </w:r>
            <w:proofErr w:type="spellEnd"/>
            <w:r>
              <w:rPr>
                <w:rFonts w:ascii="Arial" w:hAnsi="Arial" w:cs="Arial"/>
                <w:b/>
                <w:bCs/>
                <w:color w:val="000000"/>
              </w:rPr>
              <w:t xml:space="preserve">, </w:t>
            </w:r>
            <w:r>
              <w:rPr>
                <w:rFonts w:ascii="Arial" w:hAnsi="Arial" w:cs="Arial"/>
                <w:b/>
                <w:bCs/>
                <w:color w:val="000000"/>
              </w:rPr>
              <w:t>São Paulo SP</w:t>
            </w:r>
            <w:r>
              <w:rPr>
                <w:rFonts w:ascii="Arial" w:hAnsi="Arial" w:cs="Arial"/>
                <w:b/>
                <w:bCs/>
                <w:color w:val="000000"/>
              </w:rPr>
              <w:t xml:space="preserve"> </w:t>
            </w:r>
            <w:r>
              <w:t xml:space="preserve">– CEP: </w:t>
            </w:r>
            <w:r>
              <w:rPr>
                <w:rFonts w:ascii="Arial" w:hAnsi="Arial" w:cs="Arial"/>
                <w:b/>
                <w:bCs/>
                <w:color w:val="000000"/>
              </w:rPr>
              <w:t>01228-200</w:t>
            </w:r>
          </w:p>
          <w:p w14:paraId="18397024" w14:textId="4449C11A" w:rsidR="00CD5616" w:rsidRPr="005D5BF0" w:rsidRDefault="00CD5616" w:rsidP="00CD5616">
            <w:pPr>
              <w:spacing w:before="240" w:after="240"/>
              <w:jc w:val="both"/>
              <w:rPr>
                <w:rFonts w:ascii="Garamond" w:hAnsi="Garamond"/>
                <w:b/>
                <w:bCs/>
              </w:rPr>
            </w:pPr>
          </w:p>
        </w:tc>
      </w:tr>
      <w:tr w:rsidR="00CD5616" w:rsidRPr="005D5BF0" w14:paraId="77D2626F" w14:textId="77777777" w:rsidTr="00CD5616">
        <w:tc>
          <w:tcPr>
            <w:tcW w:w="4247" w:type="dxa"/>
          </w:tcPr>
          <w:p w14:paraId="4FAC52D0" w14:textId="250ED400" w:rsidR="00CD5616" w:rsidRPr="005D5BF0" w:rsidRDefault="00CD5616" w:rsidP="00CD5616">
            <w:pPr>
              <w:spacing w:before="240" w:after="240"/>
              <w:jc w:val="both"/>
              <w:rPr>
                <w:rFonts w:ascii="Garamond" w:hAnsi="Garamond"/>
                <w:b/>
                <w:bCs/>
              </w:rPr>
            </w:pPr>
            <w:r w:rsidRPr="005D5BF0">
              <w:rPr>
                <w:rFonts w:ascii="Garamond" w:hAnsi="Garamond"/>
                <w:b/>
                <w:bCs/>
              </w:rPr>
              <w:t xml:space="preserve">DEVEDOR </w:t>
            </w:r>
          </w:p>
        </w:tc>
        <w:tc>
          <w:tcPr>
            <w:tcW w:w="4247" w:type="dxa"/>
          </w:tcPr>
          <w:p w14:paraId="20F1D057" w14:textId="0B481489" w:rsidR="00CD5616" w:rsidRPr="005D5BF0" w:rsidRDefault="00CD5616" w:rsidP="00CD5616">
            <w:pPr>
              <w:spacing w:before="240" w:after="240"/>
              <w:jc w:val="both"/>
              <w:rPr>
                <w:rFonts w:ascii="Garamond" w:hAnsi="Garamond" w:cs="Tahoma"/>
                <w:b/>
                <w:smallCaps/>
                <w:highlight w:val="yellow"/>
              </w:rPr>
            </w:pPr>
            <w:r w:rsidRPr="005D5BF0">
              <w:rPr>
                <w:rFonts w:ascii="Garamond" w:hAnsi="Garamond" w:cs="Tahoma"/>
                <w:b/>
                <w:highlight w:val="yellow"/>
              </w:rPr>
              <w:t>[...]</w:t>
            </w:r>
          </w:p>
        </w:tc>
      </w:tr>
      <w:tr w:rsidR="00CD5616" w:rsidRPr="005D5BF0" w14:paraId="300AE3AF" w14:textId="77777777" w:rsidTr="00CD5616">
        <w:tc>
          <w:tcPr>
            <w:tcW w:w="4247" w:type="dxa"/>
          </w:tcPr>
          <w:p w14:paraId="2074BA13" w14:textId="77777777" w:rsidR="00CD5616" w:rsidRPr="005D5BF0" w:rsidRDefault="00CD5616" w:rsidP="00CD5616">
            <w:pPr>
              <w:spacing w:before="240" w:after="240"/>
              <w:jc w:val="both"/>
              <w:rPr>
                <w:rFonts w:ascii="Garamond" w:hAnsi="Garamond"/>
                <w:b/>
                <w:bCs/>
              </w:rPr>
            </w:pPr>
            <w:r w:rsidRPr="005D5BF0">
              <w:rPr>
                <w:rFonts w:ascii="Garamond" w:hAnsi="Garamond"/>
                <w:b/>
                <w:bCs/>
              </w:rPr>
              <w:t xml:space="preserve">DEVEDOR SOLIDÁRIO </w:t>
            </w:r>
          </w:p>
        </w:tc>
        <w:tc>
          <w:tcPr>
            <w:tcW w:w="4247" w:type="dxa"/>
          </w:tcPr>
          <w:p w14:paraId="39132F50" w14:textId="77777777" w:rsidR="00CD5616" w:rsidRPr="005D5BF0" w:rsidRDefault="00CD5616" w:rsidP="00CD5616">
            <w:pPr>
              <w:spacing w:before="240" w:after="240"/>
              <w:jc w:val="both"/>
              <w:rPr>
                <w:rFonts w:ascii="Garamond" w:hAnsi="Garamond"/>
                <w:b/>
                <w:bCs/>
              </w:rPr>
            </w:pPr>
            <w:r w:rsidRPr="005D5BF0">
              <w:rPr>
                <w:rFonts w:ascii="Garamond" w:hAnsi="Garamond" w:cs="Tahoma"/>
                <w:b/>
                <w:smallCaps/>
                <w:highlight w:val="yellow"/>
              </w:rPr>
              <w:t>[...]</w:t>
            </w:r>
          </w:p>
        </w:tc>
      </w:tr>
    </w:tbl>
    <w:p w14:paraId="63A8DE96" w14:textId="1E716B61" w:rsidR="005D5BF0" w:rsidRPr="005D5BF0" w:rsidRDefault="005D5BF0" w:rsidP="005D5BF0">
      <w:pPr>
        <w:spacing w:after="240" w:line="276" w:lineRule="auto"/>
        <w:jc w:val="center"/>
        <w:rPr>
          <w:rFonts w:ascii="Garamond" w:hAnsi="Garamond"/>
          <w:b/>
          <w:bCs/>
        </w:rPr>
      </w:pPr>
    </w:p>
    <w:p w14:paraId="31986AB9" w14:textId="77777777" w:rsidR="005D5BF0" w:rsidRPr="005D5BF0" w:rsidRDefault="005D5BF0" w:rsidP="00CD5616">
      <w:pPr>
        <w:spacing w:after="240"/>
        <w:jc w:val="both"/>
        <w:rPr>
          <w:rFonts w:ascii="Garamond" w:hAnsi="Garamond"/>
        </w:rPr>
      </w:pPr>
    </w:p>
    <w:p w14:paraId="3BF51C0F" w14:textId="043211C5" w:rsidR="005D5BF0" w:rsidRPr="005D5BF0" w:rsidRDefault="00394E05" w:rsidP="005D5BF0">
      <w:pPr>
        <w:pStyle w:val="ListParagraph"/>
        <w:numPr>
          <w:ilvl w:val="0"/>
          <w:numId w:val="1"/>
        </w:numPr>
        <w:spacing w:before="240" w:after="240" w:line="276" w:lineRule="auto"/>
        <w:ind w:left="0" w:firstLine="0"/>
        <w:jc w:val="both"/>
        <w:rPr>
          <w:rFonts w:ascii="Garamond" w:hAnsi="Garamond" w:cs="Tahoma"/>
          <w:sz w:val="22"/>
          <w:szCs w:val="22"/>
          <w:lang w:val="pt-BR"/>
        </w:rPr>
      </w:pPr>
      <w:r w:rsidRPr="005D5BF0">
        <w:rPr>
          <w:rFonts w:ascii="Garamond" w:hAnsi="Garamond" w:cs="Tahoma"/>
          <w:sz w:val="22"/>
          <w:szCs w:val="22"/>
          <w:lang w:val="pt-BR"/>
        </w:rPr>
        <w:t xml:space="preserve">O Cedente </w:t>
      </w:r>
      <w:r w:rsidR="005D5BF0" w:rsidRPr="005D5BF0">
        <w:rPr>
          <w:rFonts w:ascii="Garamond" w:hAnsi="Garamond" w:cs="Tahoma"/>
          <w:sz w:val="22"/>
          <w:szCs w:val="22"/>
          <w:lang w:val="pt-BR"/>
        </w:rPr>
        <w:t xml:space="preserve">cede e transfere </w:t>
      </w:r>
      <w:r w:rsidR="00B13017" w:rsidRPr="00B13017">
        <w:rPr>
          <w:rFonts w:ascii="Garamond" w:hAnsi="Garamond" w:cs="Tahoma"/>
          <w:sz w:val="22"/>
          <w:szCs w:val="22"/>
          <w:lang w:val="pt-BR"/>
        </w:rPr>
        <w:t>à Cessionária, em caráter definitivo e irrevogável, os créditos descritos neste instrumento, pelo preço e nas condições aqui ajustadas.</w:t>
      </w:r>
    </w:p>
    <w:p w14:paraId="7ADB0CE6" w14:textId="77777777" w:rsidR="00DB76DD" w:rsidRPr="009638DE" w:rsidRDefault="00DB76DD" w:rsidP="00DB76DD">
      <w:pPr>
        <w:pStyle w:val="ListParagraph"/>
        <w:numPr>
          <w:ilvl w:val="0"/>
          <w:numId w:val="1"/>
        </w:numPr>
        <w:spacing w:before="240" w:after="240" w:line="276" w:lineRule="auto"/>
        <w:ind w:left="0" w:firstLine="0"/>
        <w:jc w:val="both"/>
        <w:rPr>
          <w:rFonts w:ascii="Garamond" w:hAnsi="Garamond" w:cs="Tahoma"/>
          <w:sz w:val="22"/>
          <w:szCs w:val="22"/>
          <w:lang w:val="pt-BR"/>
        </w:rPr>
      </w:pPr>
      <w:r w:rsidRPr="00DB76DD">
        <w:rPr>
          <w:rFonts w:ascii="Garamond" w:hAnsi="Garamond" w:cs="Tahoma"/>
          <w:sz w:val="22"/>
          <w:szCs w:val="22"/>
          <w:lang w:val="pt-BR"/>
        </w:rPr>
        <w:t>Os créditos cedidos originam-se de contratos de compra e venda de unidade(s) imobiliária(s), firmados eletronicamente mediante aceite na plataforma [●], ou por assinatura física, conforme o caso. O Cedente obriga-se a fornecer à Cessionária, mediante solicitação e no prazo de até 3 (três) dias úteis, todos os documentos comprobatórios da existência e regularidade dos créditos, incluindo contratos, aditivos, boletos, comprovantes de pagamento e garantias eventualmente constituídas (tais como alienação fiduciária, hipoteca ou fiança).</w:t>
      </w:r>
    </w:p>
    <w:p w14:paraId="42A5F0AA" w14:textId="70BED6D1" w:rsidR="00404A18" w:rsidRPr="009638DE" w:rsidRDefault="00404A18" w:rsidP="00DB76DD">
      <w:pPr>
        <w:pStyle w:val="ListParagraph"/>
        <w:numPr>
          <w:ilvl w:val="0"/>
          <w:numId w:val="1"/>
        </w:numPr>
        <w:spacing w:before="240" w:after="240" w:line="276" w:lineRule="auto"/>
        <w:ind w:left="0" w:firstLine="0"/>
        <w:jc w:val="both"/>
        <w:rPr>
          <w:rFonts w:ascii="Garamond" w:hAnsi="Garamond" w:cs="Tahoma"/>
          <w:sz w:val="22"/>
          <w:szCs w:val="22"/>
          <w:lang w:val="pt-BR"/>
        </w:rPr>
      </w:pPr>
      <w:r w:rsidRPr="009638DE">
        <w:rPr>
          <w:rFonts w:ascii="Garamond" w:hAnsi="Garamond" w:cs="Tahoma"/>
          <w:sz w:val="22"/>
          <w:szCs w:val="22"/>
          <w:lang w:val="pt-BR"/>
        </w:rPr>
        <w:t>A Cedente transmite à Cessionária os Direitos Creditórios</w:t>
      </w:r>
      <w:r w:rsidR="00DB76DD" w:rsidRPr="009638DE">
        <w:rPr>
          <w:rFonts w:ascii="Garamond" w:hAnsi="Garamond" w:cs="Tahoma"/>
          <w:sz w:val="22"/>
          <w:szCs w:val="22"/>
          <w:lang w:val="pt-BR"/>
        </w:rPr>
        <w:t>:</w:t>
      </w:r>
    </w:p>
    <w:tbl>
      <w:tblPr>
        <w:tblStyle w:val="TableGrid"/>
        <w:tblW w:w="0" w:type="auto"/>
        <w:tblLook w:val="04A0" w:firstRow="1" w:lastRow="0" w:firstColumn="1" w:lastColumn="0" w:noHBand="0" w:noVBand="1"/>
      </w:tblPr>
      <w:tblGrid>
        <w:gridCol w:w="2123"/>
        <w:gridCol w:w="2123"/>
        <w:gridCol w:w="2124"/>
        <w:gridCol w:w="2124"/>
      </w:tblGrid>
      <w:tr w:rsidR="00404A18" w:rsidRPr="00EE39B0" w14:paraId="391000B0" w14:textId="77777777" w:rsidTr="00735CAE">
        <w:tc>
          <w:tcPr>
            <w:tcW w:w="2123" w:type="dxa"/>
            <w:shd w:val="clear" w:color="auto" w:fill="F2F2F2" w:themeFill="background1" w:themeFillShade="F2"/>
            <w:vAlign w:val="center"/>
          </w:tcPr>
          <w:p w14:paraId="730E8192" w14:textId="77777777" w:rsidR="00404A18" w:rsidRPr="00EE39B0" w:rsidRDefault="00404A18" w:rsidP="00735CAE">
            <w:pPr>
              <w:pStyle w:val="ListParagraph"/>
              <w:spacing w:before="120" w:after="120" w:line="276" w:lineRule="auto"/>
              <w:ind w:left="0"/>
              <w:jc w:val="center"/>
              <w:rPr>
                <w:rFonts w:ascii="Garamond" w:hAnsi="Garamond" w:cs="Tahoma"/>
                <w:sz w:val="20"/>
                <w:szCs w:val="20"/>
              </w:rPr>
            </w:pPr>
            <w:proofErr w:type="spellStart"/>
            <w:r w:rsidRPr="00EE39B0">
              <w:rPr>
                <w:rFonts w:ascii="Garamond" w:hAnsi="Garamond" w:cs="Tahoma"/>
                <w:sz w:val="20"/>
                <w:szCs w:val="20"/>
              </w:rPr>
              <w:t>Direitos</w:t>
            </w:r>
            <w:proofErr w:type="spellEnd"/>
            <w:r w:rsidRPr="00EE39B0">
              <w:rPr>
                <w:rFonts w:ascii="Garamond" w:hAnsi="Garamond" w:cs="Tahoma"/>
                <w:sz w:val="20"/>
                <w:szCs w:val="20"/>
              </w:rPr>
              <w:t xml:space="preserve"> </w:t>
            </w:r>
            <w:proofErr w:type="spellStart"/>
            <w:r w:rsidRPr="00EE39B0">
              <w:rPr>
                <w:rFonts w:ascii="Garamond" w:hAnsi="Garamond" w:cs="Tahoma"/>
                <w:sz w:val="20"/>
                <w:szCs w:val="20"/>
              </w:rPr>
              <w:t>Creditórios</w:t>
            </w:r>
            <w:proofErr w:type="spellEnd"/>
          </w:p>
        </w:tc>
        <w:tc>
          <w:tcPr>
            <w:tcW w:w="2123" w:type="dxa"/>
            <w:shd w:val="clear" w:color="auto" w:fill="F2F2F2" w:themeFill="background1" w:themeFillShade="F2"/>
            <w:vAlign w:val="center"/>
          </w:tcPr>
          <w:p w14:paraId="0E8DB9C0" w14:textId="77777777" w:rsidR="00404A18" w:rsidRPr="00EE39B0" w:rsidRDefault="00404A18" w:rsidP="00735CAE">
            <w:pPr>
              <w:pStyle w:val="ListParagraph"/>
              <w:spacing w:before="120" w:after="120" w:line="276" w:lineRule="auto"/>
              <w:ind w:left="0"/>
              <w:jc w:val="center"/>
              <w:rPr>
                <w:rFonts w:ascii="Garamond" w:hAnsi="Garamond" w:cs="Tahoma"/>
                <w:sz w:val="20"/>
                <w:szCs w:val="20"/>
              </w:rPr>
            </w:pPr>
            <w:proofErr w:type="spellStart"/>
            <w:r w:rsidRPr="00EE39B0">
              <w:rPr>
                <w:rFonts w:ascii="Garamond" w:hAnsi="Garamond" w:cs="Tahoma"/>
                <w:sz w:val="20"/>
                <w:szCs w:val="20"/>
              </w:rPr>
              <w:t>Devedores</w:t>
            </w:r>
            <w:proofErr w:type="spellEnd"/>
            <w:r w:rsidRPr="00EE39B0">
              <w:rPr>
                <w:rFonts w:ascii="Garamond" w:hAnsi="Garamond" w:cs="Tahoma"/>
                <w:sz w:val="20"/>
                <w:szCs w:val="20"/>
              </w:rPr>
              <w:t xml:space="preserve"> </w:t>
            </w:r>
            <w:proofErr w:type="spellStart"/>
            <w:r w:rsidRPr="00EE39B0">
              <w:rPr>
                <w:rFonts w:ascii="Garamond" w:hAnsi="Garamond" w:cs="Tahoma"/>
                <w:sz w:val="20"/>
                <w:szCs w:val="20"/>
              </w:rPr>
              <w:t>ou</w:t>
            </w:r>
            <w:proofErr w:type="spellEnd"/>
            <w:r w:rsidRPr="00EE39B0">
              <w:rPr>
                <w:rFonts w:ascii="Garamond" w:hAnsi="Garamond" w:cs="Tahoma"/>
                <w:sz w:val="20"/>
                <w:szCs w:val="20"/>
              </w:rPr>
              <w:t xml:space="preserve"> </w:t>
            </w:r>
            <w:proofErr w:type="spellStart"/>
            <w:r w:rsidRPr="00EE39B0">
              <w:rPr>
                <w:rFonts w:ascii="Garamond" w:hAnsi="Garamond" w:cs="Tahoma"/>
                <w:sz w:val="20"/>
                <w:szCs w:val="20"/>
              </w:rPr>
              <w:t>Sacados</w:t>
            </w:r>
            <w:proofErr w:type="spellEnd"/>
          </w:p>
        </w:tc>
        <w:tc>
          <w:tcPr>
            <w:tcW w:w="2124" w:type="dxa"/>
            <w:shd w:val="clear" w:color="auto" w:fill="F2F2F2" w:themeFill="background1" w:themeFillShade="F2"/>
            <w:vAlign w:val="center"/>
          </w:tcPr>
          <w:p w14:paraId="6E1BAA07" w14:textId="77777777" w:rsidR="00404A18" w:rsidRPr="00EE39B0" w:rsidRDefault="00404A18" w:rsidP="00735CAE">
            <w:pPr>
              <w:pStyle w:val="ListParagraph"/>
              <w:spacing w:before="120" w:after="120" w:line="276" w:lineRule="auto"/>
              <w:ind w:left="0"/>
              <w:jc w:val="center"/>
              <w:rPr>
                <w:rFonts w:ascii="Garamond" w:hAnsi="Garamond" w:cs="Tahoma"/>
                <w:sz w:val="20"/>
                <w:szCs w:val="20"/>
              </w:rPr>
            </w:pPr>
            <w:proofErr w:type="spellStart"/>
            <w:r w:rsidRPr="00EE39B0">
              <w:rPr>
                <w:rFonts w:ascii="Garamond" w:hAnsi="Garamond" w:cs="Tahoma"/>
                <w:sz w:val="20"/>
                <w:szCs w:val="20"/>
              </w:rPr>
              <w:t>Vencimento</w:t>
            </w:r>
            <w:proofErr w:type="spellEnd"/>
          </w:p>
        </w:tc>
        <w:tc>
          <w:tcPr>
            <w:tcW w:w="2124" w:type="dxa"/>
            <w:shd w:val="clear" w:color="auto" w:fill="F2F2F2" w:themeFill="background1" w:themeFillShade="F2"/>
            <w:vAlign w:val="center"/>
          </w:tcPr>
          <w:p w14:paraId="3656BFFC" w14:textId="77777777" w:rsidR="00404A18" w:rsidRPr="00EE39B0" w:rsidRDefault="00404A18" w:rsidP="00735CAE">
            <w:pPr>
              <w:pStyle w:val="ListParagraph"/>
              <w:spacing w:before="120" w:after="120" w:line="276" w:lineRule="auto"/>
              <w:ind w:left="0"/>
              <w:jc w:val="center"/>
              <w:rPr>
                <w:rFonts w:ascii="Garamond" w:hAnsi="Garamond" w:cs="Tahoma"/>
                <w:sz w:val="20"/>
                <w:szCs w:val="20"/>
              </w:rPr>
            </w:pPr>
            <w:r w:rsidRPr="00EE39B0">
              <w:rPr>
                <w:rFonts w:ascii="Garamond" w:hAnsi="Garamond" w:cs="Tahoma"/>
                <w:sz w:val="20"/>
                <w:szCs w:val="20"/>
              </w:rPr>
              <w:t xml:space="preserve">Valor no </w:t>
            </w:r>
            <w:proofErr w:type="spellStart"/>
            <w:r w:rsidRPr="00EE39B0">
              <w:rPr>
                <w:rFonts w:ascii="Garamond" w:hAnsi="Garamond" w:cs="Tahoma"/>
                <w:sz w:val="20"/>
                <w:szCs w:val="20"/>
              </w:rPr>
              <w:t>vencimento</w:t>
            </w:r>
            <w:proofErr w:type="spellEnd"/>
          </w:p>
        </w:tc>
      </w:tr>
      <w:tr w:rsidR="00404A18" w:rsidRPr="00EE39B0" w14:paraId="7958105B" w14:textId="77777777" w:rsidTr="00735CAE">
        <w:trPr>
          <w:trHeight w:val="397"/>
        </w:trPr>
        <w:tc>
          <w:tcPr>
            <w:tcW w:w="2123" w:type="dxa"/>
            <w:vMerge w:val="restart"/>
          </w:tcPr>
          <w:p w14:paraId="35F7271F" w14:textId="2311F9AD" w:rsidR="00404A18" w:rsidRPr="009638DE" w:rsidRDefault="00404A18" w:rsidP="00735CAE">
            <w:pPr>
              <w:pStyle w:val="ListParagraph"/>
              <w:spacing w:before="120" w:after="120" w:line="276" w:lineRule="auto"/>
              <w:ind w:left="0"/>
              <w:jc w:val="both"/>
              <w:rPr>
                <w:rFonts w:ascii="Garamond" w:hAnsi="Garamond" w:cs="Tahoma"/>
                <w:bCs/>
                <w:sz w:val="20"/>
                <w:szCs w:val="20"/>
                <w:lang w:val="pt-BR"/>
              </w:rPr>
            </w:pPr>
            <w:commentRangeStart w:id="0"/>
            <w:r w:rsidRPr="009638DE">
              <w:rPr>
                <w:rFonts w:ascii="Garamond" w:hAnsi="Garamond" w:cs="Tahoma"/>
                <w:bCs/>
                <w:sz w:val="20"/>
                <w:szCs w:val="20"/>
                <w:highlight w:val="yellow"/>
                <w:lang w:val="pt-BR"/>
              </w:rPr>
              <w:t xml:space="preserve">Os créditos ora cedidos decorrem do(s) Contrato(s) de Compra e Venda de unidade(s) </w:t>
            </w:r>
            <w:commentRangeEnd w:id="0"/>
            <w:r w:rsidRPr="006962B6">
              <w:rPr>
                <w:rStyle w:val="CommentReference"/>
                <w:rFonts w:ascii="Garamond" w:eastAsiaTheme="minorHAnsi" w:hAnsi="Garamond" w:cstheme="minorBidi"/>
                <w:bCs/>
                <w:sz w:val="20"/>
                <w:szCs w:val="20"/>
                <w:lang w:val="pt-BR"/>
              </w:rPr>
              <w:commentReference w:id="0"/>
            </w:r>
            <w:r w:rsidRPr="009638DE">
              <w:rPr>
                <w:rFonts w:ascii="Garamond" w:hAnsi="Garamond" w:cs="Tahoma"/>
                <w:bCs/>
                <w:sz w:val="20"/>
                <w:szCs w:val="20"/>
                <w:highlight w:val="yellow"/>
                <w:lang w:val="pt-BR"/>
              </w:rPr>
              <w:t xml:space="preserve">imobiliária(s) celebrado(s) entre o Cedente e o(s) Devedor(es), identificado(s) no(s) instrumento(s) particular(es) datado(s) de [●], relativo(s) à(s) unidade(s) [descrever – número, torre, matrícula, empreendimento], com </w:t>
            </w:r>
            <w:r w:rsidRPr="009638DE">
              <w:rPr>
                <w:rFonts w:ascii="Garamond" w:hAnsi="Garamond" w:cs="Tahoma"/>
                <w:bCs/>
                <w:sz w:val="20"/>
                <w:szCs w:val="20"/>
                <w:highlight w:val="yellow"/>
                <w:lang w:val="pt-BR"/>
              </w:rPr>
              <w:lastRenderedPageBreak/>
              <w:t>vencimento(s) e valores conforme discriminado(s) na cláusula 1ª e/ou em anexo a este instrumento</w:t>
            </w:r>
          </w:p>
        </w:tc>
        <w:tc>
          <w:tcPr>
            <w:tcW w:w="2123" w:type="dxa"/>
            <w:vMerge w:val="restart"/>
          </w:tcPr>
          <w:p w14:paraId="65A4992A" w14:textId="28C3AB2D" w:rsidR="00404A18" w:rsidRPr="009638DE" w:rsidRDefault="009638DE" w:rsidP="00735CAE">
            <w:pPr>
              <w:pStyle w:val="ListParagraph"/>
              <w:spacing w:before="120" w:after="120" w:line="276" w:lineRule="auto"/>
              <w:ind w:left="0"/>
              <w:jc w:val="both"/>
              <w:rPr>
                <w:rFonts w:ascii="Garamond" w:hAnsi="Garamond" w:cs="Tahoma"/>
                <w:sz w:val="20"/>
                <w:szCs w:val="20"/>
                <w:lang w:val="pt-BR"/>
              </w:rPr>
            </w:pPr>
            <w:r>
              <w:rPr>
                <w:rFonts w:ascii="Garamond" w:hAnsi="Garamond" w:cs="Tahoma"/>
                <w:sz w:val="20"/>
                <w:szCs w:val="20"/>
                <w:lang w:val="pt-BR"/>
              </w:rPr>
              <w:lastRenderedPageBreak/>
              <w:t>NOME E CPF DO COMPROVADOR</w:t>
            </w:r>
          </w:p>
        </w:tc>
        <w:tc>
          <w:tcPr>
            <w:tcW w:w="2124" w:type="dxa"/>
            <w:vAlign w:val="center"/>
          </w:tcPr>
          <w:p w14:paraId="7694D657" w14:textId="0514B4A8" w:rsidR="00404A18" w:rsidRPr="009638DE" w:rsidRDefault="009638DE" w:rsidP="00735CAE">
            <w:pPr>
              <w:pStyle w:val="ListParagraph"/>
              <w:spacing w:before="120" w:after="120" w:line="276" w:lineRule="auto"/>
              <w:ind w:left="0"/>
              <w:jc w:val="center"/>
              <w:rPr>
                <w:rFonts w:ascii="Garamond" w:hAnsi="Garamond" w:cs="Tahoma"/>
                <w:sz w:val="20"/>
                <w:szCs w:val="20"/>
                <w:lang w:val="pt-BR"/>
              </w:rPr>
            </w:pPr>
            <w:r>
              <w:rPr>
                <w:rFonts w:ascii="Garamond" w:hAnsi="Garamond" w:cs="Tahoma"/>
                <w:sz w:val="20"/>
                <w:szCs w:val="20"/>
                <w:lang w:val="pt-BR"/>
              </w:rPr>
              <w:t>VENCIMENTO DA PARCELA</w:t>
            </w:r>
          </w:p>
        </w:tc>
        <w:tc>
          <w:tcPr>
            <w:tcW w:w="2124" w:type="dxa"/>
            <w:vAlign w:val="center"/>
          </w:tcPr>
          <w:p w14:paraId="46EFD1FF" w14:textId="4278672C" w:rsidR="00404A18" w:rsidRPr="009638DE" w:rsidRDefault="009638DE" w:rsidP="00735CAE">
            <w:pPr>
              <w:pStyle w:val="ListParagraph"/>
              <w:spacing w:before="120" w:after="120" w:line="276" w:lineRule="auto"/>
              <w:ind w:left="0"/>
              <w:jc w:val="both"/>
              <w:rPr>
                <w:rFonts w:ascii="Garamond" w:hAnsi="Garamond" w:cs="Tahoma"/>
                <w:sz w:val="20"/>
                <w:szCs w:val="20"/>
                <w:lang w:val="pt-BR"/>
              </w:rPr>
            </w:pPr>
            <w:r>
              <w:rPr>
                <w:rFonts w:ascii="Garamond" w:hAnsi="Garamond" w:cs="Tahoma"/>
                <w:sz w:val="20"/>
                <w:szCs w:val="20"/>
                <w:lang w:val="pt-BR"/>
              </w:rPr>
              <w:t>VALOR DA PARCELA</w:t>
            </w:r>
          </w:p>
        </w:tc>
      </w:tr>
      <w:tr w:rsidR="00404A18" w:rsidRPr="00EE39B0" w14:paraId="6025B3C7" w14:textId="77777777" w:rsidTr="00735CAE">
        <w:trPr>
          <w:trHeight w:val="394"/>
        </w:trPr>
        <w:tc>
          <w:tcPr>
            <w:tcW w:w="2123" w:type="dxa"/>
            <w:vMerge/>
          </w:tcPr>
          <w:p w14:paraId="42786267" w14:textId="77777777" w:rsidR="00404A18" w:rsidRPr="009638DE" w:rsidRDefault="00404A18" w:rsidP="00735CAE">
            <w:pPr>
              <w:pStyle w:val="ListParagraph"/>
              <w:spacing w:before="120" w:after="120" w:line="276" w:lineRule="auto"/>
              <w:ind w:left="0"/>
              <w:jc w:val="both"/>
              <w:rPr>
                <w:rFonts w:ascii="Garamond" w:hAnsi="Garamond" w:cs="Tahoma"/>
                <w:sz w:val="20"/>
                <w:szCs w:val="20"/>
                <w:lang w:val="pt-BR"/>
              </w:rPr>
            </w:pPr>
          </w:p>
        </w:tc>
        <w:tc>
          <w:tcPr>
            <w:tcW w:w="2123" w:type="dxa"/>
            <w:vMerge/>
          </w:tcPr>
          <w:p w14:paraId="1F63E043" w14:textId="77777777" w:rsidR="00404A18" w:rsidRPr="009638DE" w:rsidRDefault="00404A18" w:rsidP="00735CAE">
            <w:pPr>
              <w:pStyle w:val="ListParagraph"/>
              <w:spacing w:before="120" w:after="120" w:line="276" w:lineRule="auto"/>
              <w:ind w:left="0"/>
              <w:jc w:val="both"/>
              <w:rPr>
                <w:rFonts w:ascii="Garamond" w:hAnsi="Garamond" w:cs="Tahoma"/>
                <w:sz w:val="20"/>
                <w:szCs w:val="20"/>
                <w:lang w:val="pt-BR"/>
              </w:rPr>
            </w:pPr>
          </w:p>
        </w:tc>
        <w:tc>
          <w:tcPr>
            <w:tcW w:w="2124" w:type="dxa"/>
            <w:vAlign w:val="center"/>
          </w:tcPr>
          <w:p w14:paraId="559F31D2" w14:textId="77777777" w:rsidR="00404A18" w:rsidRPr="009638DE" w:rsidRDefault="00404A18" w:rsidP="00735CAE">
            <w:pPr>
              <w:pStyle w:val="ListParagraph"/>
              <w:spacing w:before="120" w:after="120" w:line="276" w:lineRule="auto"/>
              <w:ind w:left="0"/>
              <w:jc w:val="center"/>
              <w:rPr>
                <w:rFonts w:ascii="Garamond" w:hAnsi="Garamond" w:cs="Tahoma"/>
                <w:sz w:val="20"/>
                <w:szCs w:val="20"/>
                <w:lang w:val="pt-BR"/>
              </w:rPr>
            </w:pPr>
          </w:p>
        </w:tc>
        <w:tc>
          <w:tcPr>
            <w:tcW w:w="2124" w:type="dxa"/>
            <w:vAlign w:val="center"/>
          </w:tcPr>
          <w:p w14:paraId="57472A11" w14:textId="77777777" w:rsidR="00404A18" w:rsidRPr="009638DE" w:rsidRDefault="00404A18" w:rsidP="00735CAE">
            <w:pPr>
              <w:pStyle w:val="ListParagraph"/>
              <w:spacing w:before="120" w:after="120" w:line="276" w:lineRule="auto"/>
              <w:ind w:left="0"/>
              <w:jc w:val="both"/>
              <w:rPr>
                <w:rFonts w:ascii="Garamond" w:hAnsi="Garamond" w:cs="Tahoma"/>
                <w:sz w:val="20"/>
                <w:szCs w:val="20"/>
                <w:lang w:val="pt-BR"/>
              </w:rPr>
            </w:pPr>
          </w:p>
        </w:tc>
      </w:tr>
      <w:tr w:rsidR="00404A18" w:rsidRPr="00EE39B0" w14:paraId="250A7905" w14:textId="77777777" w:rsidTr="00735CAE">
        <w:trPr>
          <w:trHeight w:val="394"/>
        </w:trPr>
        <w:tc>
          <w:tcPr>
            <w:tcW w:w="2123" w:type="dxa"/>
            <w:vMerge/>
          </w:tcPr>
          <w:p w14:paraId="216EBED3" w14:textId="77777777" w:rsidR="00404A18" w:rsidRPr="009638DE" w:rsidRDefault="00404A18" w:rsidP="00735CAE">
            <w:pPr>
              <w:pStyle w:val="ListParagraph"/>
              <w:spacing w:before="120" w:after="120" w:line="276" w:lineRule="auto"/>
              <w:ind w:left="0"/>
              <w:jc w:val="both"/>
              <w:rPr>
                <w:rFonts w:ascii="Garamond" w:hAnsi="Garamond" w:cs="Tahoma"/>
                <w:sz w:val="20"/>
                <w:szCs w:val="20"/>
                <w:lang w:val="pt-BR"/>
              </w:rPr>
            </w:pPr>
          </w:p>
        </w:tc>
        <w:tc>
          <w:tcPr>
            <w:tcW w:w="2123" w:type="dxa"/>
            <w:vMerge/>
          </w:tcPr>
          <w:p w14:paraId="309B5CDA" w14:textId="77777777" w:rsidR="00404A18" w:rsidRPr="009638DE" w:rsidRDefault="00404A18" w:rsidP="00735CAE">
            <w:pPr>
              <w:pStyle w:val="ListParagraph"/>
              <w:spacing w:before="120" w:after="120" w:line="276" w:lineRule="auto"/>
              <w:ind w:left="0"/>
              <w:jc w:val="both"/>
              <w:rPr>
                <w:rFonts w:ascii="Garamond" w:hAnsi="Garamond" w:cs="Tahoma"/>
                <w:sz w:val="20"/>
                <w:szCs w:val="20"/>
                <w:lang w:val="pt-BR"/>
              </w:rPr>
            </w:pPr>
          </w:p>
        </w:tc>
        <w:tc>
          <w:tcPr>
            <w:tcW w:w="2124" w:type="dxa"/>
            <w:vAlign w:val="center"/>
          </w:tcPr>
          <w:p w14:paraId="5345D383" w14:textId="77777777" w:rsidR="00404A18" w:rsidRPr="009638DE" w:rsidRDefault="00404A18" w:rsidP="00735CAE">
            <w:pPr>
              <w:pStyle w:val="ListParagraph"/>
              <w:spacing w:before="120" w:after="120" w:line="276" w:lineRule="auto"/>
              <w:ind w:left="0"/>
              <w:jc w:val="center"/>
              <w:rPr>
                <w:rFonts w:ascii="Garamond" w:hAnsi="Garamond" w:cs="Tahoma"/>
                <w:sz w:val="20"/>
                <w:szCs w:val="20"/>
                <w:lang w:val="pt-BR"/>
              </w:rPr>
            </w:pPr>
          </w:p>
        </w:tc>
        <w:tc>
          <w:tcPr>
            <w:tcW w:w="2124" w:type="dxa"/>
            <w:vAlign w:val="center"/>
          </w:tcPr>
          <w:p w14:paraId="38D02AE6" w14:textId="77777777" w:rsidR="00404A18" w:rsidRPr="009638DE" w:rsidRDefault="00404A18" w:rsidP="00735CAE">
            <w:pPr>
              <w:pStyle w:val="ListParagraph"/>
              <w:spacing w:before="120" w:after="120" w:line="276" w:lineRule="auto"/>
              <w:ind w:left="0"/>
              <w:jc w:val="both"/>
              <w:rPr>
                <w:rFonts w:ascii="Garamond" w:hAnsi="Garamond" w:cs="Tahoma"/>
                <w:sz w:val="20"/>
                <w:szCs w:val="20"/>
                <w:lang w:val="pt-BR"/>
              </w:rPr>
            </w:pPr>
          </w:p>
        </w:tc>
      </w:tr>
      <w:tr w:rsidR="00404A18" w:rsidRPr="00EE39B0" w14:paraId="336E9672" w14:textId="77777777" w:rsidTr="00735CAE">
        <w:trPr>
          <w:trHeight w:val="394"/>
        </w:trPr>
        <w:tc>
          <w:tcPr>
            <w:tcW w:w="2123" w:type="dxa"/>
            <w:vMerge/>
          </w:tcPr>
          <w:p w14:paraId="1DD188E3" w14:textId="77777777" w:rsidR="00404A18" w:rsidRPr="009638DE" w:rsidRDefault="00404A18" w:rsidP="00735CAE">
            <w:pPr>
              <w:pStyle w:val="ListParagraph"/>
              <w:spacing w:before="120" w:after="120" w:line="276" w:lineRule="auto"/>
              <w:ind w:left="0"/>
              <w:jc w:val="both"/>
              <w:rPr>
                <w:rFonts w:ascii="Garamond" w:hAnsi="Garamond" w:cs="Tahoma"/>
                <w:sz w:val="20"/>
                <w:szCs w:val="20"/>
                <w:lang w:val="pt-BR"/>
              </w:rPr>
            </w:pPr>
          </w:p>
        </w:tc>
        <w:tc>
          <w:tcPr>
            <w:tcW w:w="2123" w:type="dxa"/>
            <w:vMerge/>
          </w:tcPr>
          <w:p w14:paraId="0A7D3EAA" w14:textId="77777777" w:rsidR="00404A18" w:rsidRPr="009638DE" w:rsidRDefault="00404A18" w:rsidP="00735CAE">
            <w:pPr>
              <w:pStyle w:val="ListParagraph"/>
              <w:spacing w:before="120" w:after="120" w:line="276" w:lineRule="auto"/>
              <w:ind w:left="0"/>
              <w:jc w:val="both"/>
              <w:rPr>
                <w:rFonts w:ascii="Garamond" w:hAnsi="Garamond" w:cs="Tahoma"/>
                <w:sz w:val="20"/>
                <w:szCs w:val="20"/>
                <w:lang w:val="pt-BR"/>
              </w:rPr>
            </w:pPr>
          </w:p>
        </w:tc>
        <w:tc>
          <w:tcPr>
            <w:tcW w:w="2124" w:type="dxa"/>
            <w:vAlign w:val="center"/>
          </w:tcPr>
          <w:p w14:paraId="01D9BD34" w14:textId="77777777" w:rsidR="00404A18" w:rsidRPr="009638DE" w:rsidRDefault="00404A18" w:rsidP="00735CAE">
            <w:pPr>
              <w:pStyle w:val="ListParagraph"/>
              <w:spacing w:before="120" w:after="120" w:line="276" w:lineRule="auto"/>
              <w:ind w:left="0"/>
              <w:jc w:val="center"/>
              <w:rPr>
                <w:rFonts w:ascii="Garamond" w:hAnsi="Garamond" w:cs="Tahoma"/>
                <w:sz w:val="20"/>
                <w:szCs w:val="20"/>
                <w:lang w:val="pt-BR"/>
              </w:rPr>
            </w:pPr>
          </w:p>
        </w:tc>
        <w:tc>
          <w:tcPr>
            <w:tcW w:w="2124" w:type="dxa"/>
            <w:vAlign w:val="center"/>
          </w:tcPr>
          <w:p w14:paraId="193C2545" w14:textId="77777777" w:rsidR="00404A18" w:rsidRPr="009638DE" w:rsidRDefault="00404A18" w:rsidP="00735CAE">
            <w:pPr>
              <w:pStyle w:val="ListParagraph"/>
              <w:spacing w:before="120" w:after="120" w:line="276" w:lineRule="auto"/>
              <w:ind w:left="0"/>
              <w:jc w:val="both"/>
              <w:rPr>
                <w:rFonts w:ascii="Garamond" w:hAnsi="Garamond" w:cs="Tahoma"/>
                <w:sz w:val="20"/>
                <w:szCs w:val="20"/>
                <w:lang w:val="pt-BR"/>
              </w:rPr>
            </w:pPr>
          </w:p>
        </w:tc>
      </w:tr>
      <w:tr w:rsidR="00404A18" w:rsidRPr="00EE39B0" w14:paraId="5B228261" w14:textId="77777777" w:rsidTr="00735CAE">
        <w:trPr>
          <w:trHeight w:val="394"/>
        </w:trPr>
        <w:tc>
          <w:tcPr>
            <w:tcW w:w="2123" w:type="dxa"/>
            <w:vMerge/>
          </w:tcPr>
          <w:p w14:paraId="348E5DBE" w14:textId="77777777" w:rsidR="00404A18" w:rsidRPr="009638DE" w:rsidRDefault="00404A18" w:rsidP="00735CAE">
            <w:pPr>
              <w:pStyle w:val="ListParagraph"/>
              <w:spacing w:before="120" w:after="120" w:line="276" w:lineRule="auto"/>
              <w:ind w:left="0"/>
              <w:jc w:val="both"/>
              <w:rPr>
                <w:rFonts w:ascii="Garamond" w:hAnsi="Garamond" w:cs="Tahoma"/>
                <w:sz w:val="20"/>
                <w:szCs w:val="20"/>
                <w:lang w:val="pt-BR"/>
              </w:rPr>
            </w:pPr>
          </w:p>
        </w:tc>
        <w:tc>
          <w:tcPr>
            <w:tcW w:w="2123" w:type="dxa"/>
            <w:vMerge/>
          </w:tcPr>
          <w:p w14:paraId="54AF230E" w14:textId="77777777" w:rsidR="00404A18" w:rsidRPr="009638DE" w:rsidRDefault="00404A18" w:rsidP="00735CAE">
            <w:pPr>
              <w:pStyle w:val="ListParagraph"/>
              <w:spacing w:before="120" w:after="120" w:line="276" w:lineRule="auto"/>
              <w:ind w:left="0"/>
              <w:jc w:val="both"/>
              <w:rPr>
                <w:rFonts w:ascii="Garamond" w:hAnsi="Garamond" w:cs="Tahoma"/>
                <w:sz w:val="20"/>
                <w:szCs w:val="20"/>
                <w:lang w:val="pt-BR"/>
              </w:rPr>
            </w:pPr>
          </w:p>
        </w:tc>
        <w:tc>
          <w:tcPr>
            <w:tcW w:w="2124" w:type="dxa"/>
            <w:vAlign w:val="center"/>
          </w:tcPr>
          <w:p w14:paraId="5DE0B28A" w14:textId="77777777" w:rsidR="00404A18" w:rsidRPr="009638DE" w:rsidRDefault="00404A18" w:rsidP="00735CAE">
            <w:pPr>
              <w:pStyle w:val="ListParagraph"/>
              <w:spacing w:before="120" w:after="120" w:line="276" w:lineRule="auto"/>
              <w:ind w:left="0"/>
              <w:jc w:val="center"/>
              <w:rPr>
                <w:rFonts w:ascii="Garamond" w:hAnsi="Garamond" w:cs="Tahoma"/>
                <w:sz w:val="20"/>
                <w:szCs w:val="20"/>
                <w:lang w:val="pt-BR"/>
              </w:rPr>
            </w:pPr>
          </w:p>
        </w:tc>
        <w:tc>
          <w:tcPr>
            <w:tcW w:w="2124" w:type="dxa"/>
            <w:vAlign w:val="center"/>
          </w:tcPr>
          <w:p w14:paraId="102E4BE6" w14:textId="77777777" w:rsidR="00404A18" w:rsidRPr="009638DE" w:rsidRDefault="00404A18" w:rsidP="00735CAE">
            <w:pPr>
              <w:pStyle w:val="ListParagraph"/>
              <w:spacing w:before="120" w:after="120" w:line="276" w:lineRule="auto"/>
              <w:ind w:left="0"/>
              <w:jc w:val="both"/>
              <w:rPr>
                <w:rFonts w:ascii="Garamond" w:hAnsi="Garamond" w:cs="Tahoma"/>
                <w:sz w:val="20"/>
                <w:szCs w:val="20"/>
                <w:lang w:val="pt-BR"/>
              </w:rPr>
            </w:pPr>
          </w:p>
        </w:tc>
      </w:tr>
      <w:tr w:rsidR="00404A18" w:rsidRPr="00EE39B0" w14:paraId="0558EF02" w14:textId="77777777" w:rsidTr="00735CAE">
        <w:trPr>
          <w:trHeight w:val="394"/>
        </w:trPr>
        <w:tc>
          <w:tcPr>
            <w:tcW w:w="2123" w:type="dxa"/>
            <w:vMerge/>
          </w:tcPr>
          <w:p w14:paraId="55F0BC8C" w14:textId="77777777" w:rsidR="00404A18" w:rsidRPr="009638DE" w:rsidRDefault="00404A18" w:rsidP="00735CAE">
            <w:pPr>
              <w:pStyle w:val="ListParagraph"/>
              <w:spacing w:before="120" w:after="120" w:line="276" w:lineRule="auto"/>
              <w:ind w:left="0"/>
              <w:jc w:val="both"/>
              <w:rPr>
                <w:rFonts w:ascii="Garamond" w:hAnsi="Garamond" w:cs="Tahoma"/>
                <w:sz w:val="20"/>
                <w:szCs w:val="20"/>
                <w:lang w:val="pt-BR"/>
              </w:rPr>
            </w:pPr>
          </w:p>
        </w:tc>
        <w:tc>
          <w:tcPr>
            <w:tcW w:w="2123" w:type="dxa"/>
            <w:vMerge/>
          </w:tcPr>
          <w:p w14:paraId="0F7E23A0" w14:textId="77777777" w:rsidR="00404A18" w:rsidRPr="009638DE" w:rsidRDefault="00404A18" w:rsidP="00735CAE">
            <w:pPr>
              <w:pStyle w:val="ListParagraph"/>
              <w:spacing w:before="120" w:after="120" w:line="276" w:lineRule="auto"/>
              <w:ind w:left="0"/>
              <w:jc w:val="both"/>
              <w:rPr>
                <w:rFonts w:ascii="Garamond" w:hAnsi="Garamond" w:cs="Tahoma"/>
                <w:sz w:val="20"/>
                <w:szCs w:val="20"/>
                <w:lang w:val="pt-BR"/>
              </w:rPr>
            </w:pPr>
          </w:p>
        </w:tc>
        <w:tc>
          <w:tcPr>
            <w:tcW w:w="2124" w:type="dxa"/>
            <w:vAlign w:val="center"/>
          </w:tcPr>
          <w:p w14:paraId="75295FA7" w14:textId="77777777" w:rsidR="00404A18" w:rsidRPr="009638DE" w:rsidRDefault="00404A18" w:rsidP="00735CAE">
            <w:pPr>
              <w:pStyle w:val="ListParagraph"/>
              <w:spacing w:before="120" w:after="120" w:line="276" w:lineRule="auto"/>
              <w:ind w:left="0"/>
              <w:jc w:val="center"/>
              <w:rPr>
                <w:rFonts w:ascii="Garamond" w:hAnsi="Garamond" w:cs="Tahoma"/>
                <w:sz w:val="20"/>
                <w:szCs w:val="20"/>
                <w:lang w:val="pt-BR"/>
              </w:rPr>
            </w:pPr>
          </w:p>
        </w:tc>
        <w:tc>
          <w:tcPr>
            <w:tcW w:w="2124" w:type="dxa"/>
            <w:vAlign w:val="center"/>
          </w:tcPr>
          <w:p w14:paraId="4F478227" w14:textId="77777777" w:rsidR="00404A18" w:rsidRPr="009638DE" w:rsidRDefault="00404A18" w:rsidP="00735CAE">
            <w:pPr>
              <w:pStyle w:val="ListParagraph"/>
              <w:spacing w:before="120" w:after="120" w:line="276" w:lineRule="auto"/>
              <w:ind w:left="0"/>
              <w:jc w:val="both"/>
              <w:rPr>
                <w:rFonts w:ascii="Garamond" w:hAnsi="Garamond" w:cs="Tahoma"/>
                <w:sz w:val="20"/>
                <w:szCs w:val="20"/>
                <w:lang w:val="pt-BR"/>
              </w:rPr>
            </w:pPr>
          </w:p>
        </w:tc>
      </w:tr>
    </w:tbl>
    <w:p w14:paraId="03B45CD4" w14:textId="70678FCE" w:rsidR="00FF6C11" w:rsidRPr="009638DE" w:rsidRDefault="00FF6C11" w:rsidP="00404A18">
      <w:pPr>
        <w:pStyle w:val="ListParagraph"/>
        <w:numPr>
          <w:ilvl w:val="0"/>
          <w:numId w:val="1"/>
        </w:numPr>
        <w:spacing w:before="240" w:after="240" w:line="276" w:lineRule="auto"/>
        <w:jc w:val="both"/>
        <w:rPr>
          <w:rFonts w:ascii="Garamond" w:hAnsi="Garamond" w:cs="Tahoma"/>
          <w:sz w:val="22"/>
          <w:szCs w:val="22"/>
          <w:lang w:val="pt-BR"/>
        </w:rPr>
      </w:pPr>
      <w:r w:rsidRPr="00FF6C11">
        <w:rPr>
          <w:rFonts w:ascii="Garamond" w:hAnsi="Garamond" w:cs="Tahoma"/>
          <w:sz w:val="22"/>
          <w:szCs w:val="22"/>
          <w:lang w:val="pt-BR"/>
        </w:rPr>
        <w:t xml:space="preserve">Tais créditos decorrem de Contrato(s) de Compra e Venda de unidade(s) imobiliária(s) celebrado(s) entre o Cedente e o(s) Devedor(es), identificado(s) nos instrumentos particulares datados de [●], relativos à(s) unidade(s) [descrever: número, torre, matrícula, empreendimento], com vencimentos e valores conforme </w:t>
      </w:r>
      <w:r w:rsidR="00841ED6">
        <w:rPr>
          <w:rFonts w:ascii="Garamond" w:hAnsi="Garamond" w:cs="Tahoma"/>
          <w:sz w:val="22"/>
          <w:szCs w:val="22"/>
          <w:lang w:val="pt-BR"/>
        </w:rPr>
        <w:t>[...]</w:t>
      </w:r>
      <w:r w:rsidRPr="00FF6C11">
        <w:rPr>
          <w:rFonts w:ascii="Garamond" w:hAnsi="Garamond" w:cs="Tahoma"/>
          <w:sz w:val="22"/>
          <w:szCs w:val="22"/>
          <w:lang w:val="pt-BR"/>
        </w:rPr>
        <w:t xml:space="preserve"> a este instrumento.</w:t>
      </w:r>
    </w:p>
    <w:p w14:paraId="3FD5D53A" w14:textId="17DFE72D" w:rsidR="00404A18" w:rsidRPr="00CE6C23" w:rsidRDefault="00404A18" w:rsidP="00404A18">
      <w:pPr>
        <w:pStyle w:val="ListParagraph"/>
        <w:numPr>
          <w:ilvl w:val="0"/>
          <w:numId w:val="1"/>
        </w:numPr>
        <w:spacing w:before="240" w:after="240" w:line="276" w:lineRule="auto"/>
        <w:jc w:val="both"/>
        <w:rPr>
          <w:rFonts w:ascii="Garamond" w:hAnsi="Garamond" w:cs="Tahoma"/>
          <w:sz w:val="22"/>
          <w:szCs w:val="22"/>
        </w:rPr>
      </w:pPr>
      <w:proofErr w:type="spellStart"/>
      <w:r w:rsidRPr="00CE6C23">
        <w:rPr>
          <w:rFonts w:ascii="Garamond" w:hAnsi="Garamond" w:cs="Tahoma"/>
          <w:sz w:val="22"/>
          <w:szCs w:val="22"/>
        </w:rPr>
        <w:t>Condições</w:t>
      </w:r>
      <w:proofErr w:type="spellEnd"/>
      <w:r w:rsidRPr="00CE6C23">
        <w:rPr>
          <w:rFonts w:ascii="Garamond" w:hAnsi="Garamond" w:cs="Tahoma"/>
          <w:sz w:val="22"/>
          <w:szCs w:val="22"/>
        </w:rPr>
        <w:t xml:space="preserve"> da </w:t>
      </w:r>
      <w:proofErr w:type="spellStart"/>
      <w:r w:rsidRPr="00CE6C23">
        <w:rPr>
          <w:rFonts w:ascii="Garamond" w:hAnsi="Garamond" w:cs="Tahoma"/>
          <w:sz w:val="22"/>
          <w:szCs w:val="22"/>
        </w:rPr>
        <w:t>cessão</w:t>
      </w:r>
      <w:proofErr w:type="spellEnd"/>
      <w:r w:rsidRPr="00CE6C23">
        <w:rPr>
          <w:rFonts w:ascii="Garamond" w:hAnsi="Garamond" w:cs="Tahoma"/>
          <w:sz w:val="22"/>
          <w:szCs w:val="22"/>
        </w:rPr>
        <w:t>:</w:t>
      </w:r>
    </w:p>
    <w:tbl>
      <w:tblPr>
        <w:tblStyle w:val="TableGrid"/>
        <w:tblW w:w="0" w:type="auto"/>
        <w:tblLook w:val="04A0" w:firstRow="1" w:lastRow="0" w:firstColumn="1" w:lastColumn="0" w:noHBand="0" w:noVBand="1"/>
      </w:tblPr>
      <w:tblGrid>
        <w:gridCol w:w="4247"/>
        <w:gridCol w:w="4247"/>
      </w:tblGrid>
      <w:tr w:rsidR="00C43076" w:rsidRPr="005D5BF0" w14:paraId="73B2A5AB" w14:textId="77777777" w:rsidTr="00735CAE">
        <w:tc>
          <w:tcPr>
            <w:tcW w:w="4247" w:type="dxa"/>
            <w:vAlign w:val="center"/>
          </w:tcPr>
          <w:p w14:paraId="5237FC78" w14:textId="77777777" w:rsidR="00C43076" w:rsidRPr="005D5BF0" w:rsidRDefault="00C43076" w:rsidP="00735CAE">
            <w:pPr>
              <w:spacing w:line="276" w:lineRule="auto"/>
              <w:jc w:val="both"/>
              <w:rPr>
                <w:rFonts w:ascii="Garamond" w:hAnsi="Garamond" w:cs="Tahoma"/>
              </w:rPr>
            </w:pPr>
            <w:r w:rsidRPr="005D5BF0">
              <w:rPr>
                <w:rFonts w:ascii="Garamond" w:hAnsi="Garamond" w:cs="Tahoma"/>
              </w:rPr>
              <w:t>Valor total dos Créditos no Vencimento</w:t>
            </w:r>
          </w:p>
        </w:tc>
        <w:tc>
          <w:tcPr>
            <w:tcW w:w="4247" w:type="dxa"/>
            <w:vAlign w:val="center"/>
          </w:tcPr>
          <w:p w14:paraId="48DD7A89" w14:textId="76286757" w:rsidR="00C43076" w:rsidRPr="005D5BF0" w:rsidRDefault="00C43076" w:rsidP="00735CAE">
            <w:pPr>
              <w:spacing w:line="276" w:lineRule="auto"/>
              <w:jc w:val="both"/>
              <w:rPr>
                <w:rFonts w:ascii="Garamond" w:hAnsi="Garamond" w:cs="Tahoma"/>
              </w:rPr>
            </w:pPr>
            <w:r w:rsidRPr="005D5BF0">
              <w:rPr>
                <w:rFonts w:ascii="Garamond" w:hAnsi="Garamond" w:cs="Tahoma"/>
              </w:rPr>
              <w:t xml:space="preserve">R$ </w:t>
            </w:r>
            <w:commentRangeStart w:id="1"/>
            <w:r w:rsidRPr="005D5BF0">
              <w:rPr>
                <w:rFonts w:ascii="Garamond" w:hAnsi="Garamond" w:cs="Tahoma"/>
                <w:b/>
                <w:highlight w:val="yellow"/>
              </w:rPr>
              <w:t>[...]</w:t>
            </w:r>
            <w:commentRangeEnd w:id="1"/>
            <w:r w:rsidRPr="005D5BF0">
              <w:rPr>
                <w:rStyle w:val="CommentReference"/>
                <w:rFonts w:ascii="Garamond" w:hAnsi="Garamond"/>
                <w:sz w:val="22"/>
                <w:szCs w:val="22"/>
              </w:rPr>
              <w:commentReference w:id="1"/>
            </w:r>
            <w:r w:rsidR="009638DE">
              <w:rPr>
                <w:rFonts w:ascii="Garamond" w:hAnsi="Garamond" w:cs="Tahoma"/>
                <w:b/>
              </w:rPr>
              <w:t xml:space="preserve"> VALOR TOTAL DOS RECEBIVEIS</w:t>
            </w:r>
          </w:p>
        </w:tc>
      </w:tr>
      <w:tr w:rsidR="00C43076" w:rsidRPr="005D5BF0" w14:paraId="291E57EF" w14:textId="77777777" w:rsidTr="00735CAE">
        <w:tc>
          <w:tcPr>
            <w:tcW w:w="4247" w:type="dxa"/>
            <w:vAlign w:val="center"/>
          </w:tcPr>
          <w:p w14:paraId="278A9166" w14:textId="77777777" w:rsidR="00C43076" w:rsidRPr="005D5BF0" w:rsidRDefault="00C43076" w:rsidP="00735CAE">
            <w:pPr>
              <w:spacing w:line="276" w:lineRule="auto"/>
              <w:jc w:val="both"/>
              <w:rPr>
                <w:rFonts w:ascii="Garamond" w:hAnsi="Garamond" w:cs="Tahoma"/>
              </w:rPr>
            </w:pPr>
            <w:r w:rsidRPr="005D5BF0">
              <w:rPr>
                <w:rFonts w:ascii="Garamond" w:hAnsi="Garamond" w:cs="Tahoma"/>
              </w:rPr>
              <w:t>Preço pago pela cessão</w:t>
            </w:r>
          </w:p>
        </w:tc>
        <w:tc>
          <w:tcPr>
            <w:tcW w:w="4247" w:type="dxa"/>
            <w:vAlign w:val="center"/>
          </w:tcPr>
          <w:p w14:paraId="09F8CEB3" w14:textId="02CFBFD6" w:rsidR="00C43076" w:rsidRPr="005D5BF0" w:rsidRDefault="00C43076" w:rsidP="00735CAE">
            <w:pPr>
              <w:spacing w:line="276" w:lineRule="auto"/>
              <w:jc w:val="both"/>
              <w:rPr>
                <w:rFonts w:ascii="Garamond" w:hAnsi="Garamond" w:cs="Tahoma"/>
              </w:rPr>
            </w:pPr>
            <w:r w:rsidRPr="005D5BF0">
              <w:rPr>
                <w:rFonts w:ascii="Garamond" w:hAnsi="Garamond" w:cs="Tahoma"/>
              </w:rPr>
              <w:t xml:space="preserve">R$ </w:t>
            </w:r>
            <w:commentRangeStart w:id="2"/>
            <w:r w:rsidRPr="005D5BF0">
              <w:rPr>
                <w:rFonts w:ascii="Garamond" w:hAnsi="Garamond" w:cs="Tahoma"/>
                <w:b/>
                <w:highlight w:val="yellow"/>
              </w:rPr>
              <w:t>[...]</w:t>
            </w:r>
            <w:commentRangeEnd w:id="2"/>
            <w:r w:rsidRPr="005D5BF0">
              <w:rPr>
                <w:rStyle w:val="CommentReference"/>
                <w:rFonts w:ascii="Garamond" w:hAnsi="Garamond"/>
                <w:sz w:val="22"/>
                <w:szCs w:val="22"/>
              </w:rPr>
              <w:commentReference w:id="2"/>
            </w:r>
            <w:r w:rsidR="009638DE">
              <w:rPr>
                <w:rFonts w:ascii="Garamond" w:hAnsi="Garamond" w:cs="Tahoma"/>
                <w:b/>
              </w:rPr>
              <w:t>VALOR TOTAL DOS RECEBIVEIS</w:t>
            </w:r>
            <w:r w:rsidR="009638DE">
              <w:rPr>
                <w:rFonts w:ascii="Garamond" w:hAnsi="Garamond" w:cs="Tahoma"/>
                <w:b/>
              </w:rPr>
              <w:t xml:space="preserve"> – VALOR </w:t>
            </w:r>
            <w:proofErr w:type="gramStart"/>
            <w:r w:rsidR="009638DE">
              <w:rPr>
                <w:rFonts w:ascii="Garamond" w:hAnsi="Garamond" w:cs="Tahoma"/>
                <w:b/>
              </w:rPr>
              <w:t>LIQUIDO</w:t>
            </w:r>
            <w:proofErr w:type="gramEnd"/>
          </w:p>
        </w:tc>
      </w:tr>
      <w:tr w:rsidR="00C43076" w:rsidRPr="005D5BF0" w14:paraId="5D2DB5C0" w14:textId="77777777" w:rsidTr="00735CAE">
        <w:tc>
          <w:tcPr>
            <w:tcW w:w="4247" w:type="dxa"/>
            <w:vAlign w:val="center"/>
          </w:tcPr>
          <w:p w14:paraId="0C203A6D" w14:textId="77777777" w:rsidR="00C43076" w:rsidRPr="005D5BF0" w:rsidRDefault="00C43076" w:rsidP="00735CAE">
            <w:pPr>
              <w:spacing w:line="276" w:lineRule="auto"/>
              <w:jc w:val="both"/>
              <w:rPr>
                <w:rFonts w:ascii="Garamond" w:hAnsi="Garamond" w:cs="Tahoma"/>
              </w:rPr>
            </w:pPr>
            <w:commentRangeStart w:id="3"/>
            <w:r w:rsidRPr="005D5BF0">
              <w:rPr>
                <w:rFonts w:ascii="Garamond" w:hAnsi="Garamond" w:cs="Tahoma"/>
              </w:rPr>
              <w:t xml:space="preserve">Forma de Pagamento </w:t>
            </w:r>
            <w:commentRangeEnd w:id="3"/>
            <w:r w:rsidRPr="005D5BF0">
              <w:rPr>
                <w:rStyle w:val="CommentReference"/>
                <w:rFonts w:ascii="Garamond" w:hAnsi="Garamond"/>
                <w:sz w:val="22"/>
                <w:szCs w:val="22"/>
              </w:rPr>
              <w:commentReference w:id="3"/>
            </w:r>
          </w:p>
        </w:tc>
        <w:tc>
          <w:tcPr>
            <w:tcW w:w="4247" w:type="dxa"/>
            <w:vAlign w:val="center"/>
          </w:tcPr>
          <w:p w14:paraId="4B6E2FD4" w14:textId="14EC6C39" w:rsidR="00C43076" w:rsidRPr="005D5BF0" w:rsidRDefault="00C43076" w:rsidP="00735CAE">
            <w:pPr>
              <w:spacing w:line="276" w:lineRule="auto"/>
              <w:jc w:val="both"/>
              <w:rPr>
                <w:rFonts w:ascii="Garamond" w:hAnsi="Garamond" w:cs="Tahoma"/>
              </w:rPr>
            </w:pPr>
            <w:commentRangeStart w:id="4"/>
            <w:r w:rsidRPr="005D5BF0">
              <w:rPr>
                <w:rFonts w:ascii="Garamond" w:hAnsi="Garamond" w:cs="Tahoma"/>
                <w:b/>
                <w:highlight w:val="yellow"/>
              </w:rPr>
              <w:t>[...]</w:t>
            </w:r>
            <w:commentRangeEnd w:id="4"/>
            <w:r w:rsidRPr="005D5BF0">
              <w:rPr>
                <w:rStyle w:val="CommentReference"/>
                <w:rFonts w:ascii="Garamond" w:hAnsi="Garamond"/>
                <w:sz w:val="22"/>
                <w:szCs w:val="22"/>
              </w:rPr>
              <w:commentReference w:id="4"/>
            </w:r>
            <w:r w:rsidR="009638DE">
              <w:rPr>
                <w:rFonts w:ascii="Garamond" w:hAnsi="Garamond" w:cs="Tahoma"/>
                <w:b/>
              </w:rPr>
              <w:t xml:space="preserve"> A VISTA</w:t>
            </w:r>
          </w:p>
        </w:tc>
      </w:tr>
      <w:tr w:rsidR="00C43076" w:rsidRPr="005D5BF0" w14:paraId="6206176B" w14:textId="77777777" w:rsidTr="00735CAE">
        <w:tc>
          <w:tcPr>
            <w:tcW w:w="4247" w:type="dxa"/>
            <w:vAlign w:val="center"/>
          </w:tcPr>
          <w:p w14:paraId="3DA26982" w14:textId="77777777" w:rsidR="00C43076" w:rsidRPr="005D5BF0" w:rsidRDefault="00C43076" w:rsidP="00735CAE">
            <w:pPr>
              <w:spacing w:line="276" w:lineRule="auto"/>
              <w:jc w:val="both"/>
              <w:rPr>
                <w:rFonts w:ascii="Garamond" w:hAnsi="Garamond" w:cs="Tahoma"/>
              </w:rPr>
            </w:pPr>
            <w:r w:rsidRPr="005D5BF0">
              <w:rPr>
                <w:rFonts w:ascii="Garamond" w:hAnsi="Garamond"/>
              </w:rPr>
              <w:t>Descontos (recompras, despesas e taxas, R$)</w:t>
            </w:r>
          </w:p>
        </w:tc>
        <w:tc>
          <w:tcPr>
            <w:tcW w:w="4247" w:type="dxa"/>
            <w:vAlign w:val="center"/>
          </w:tcPr>
          <w:p w14:paraId="1AB66324" w14:textId="2248A83A" w:rsidR="00C43076" w:rsidRPr="005D5BF0" w:rsidRDefault="00C43076" w:rsidP="00735CAE">
            <w:pPr>
              <w:spacing w:line="276" w:lineRule="auto"/>
              <w:jc w:val="both"/>
              <w:rPr>
                <w:rFonts w:ascii="Garamond" w:hAnsi="Garamond" w:cs="Tahoma"/>
              </w:rPr>
            </w:pPr>
            <w:r w:rsidRPr="005D5BF0">
              <w:rPr>
                <w:rFonts w:ascii="Garamond" w:hAnsi="Garamond" w:cs="Tahoma"/>
              </w:rPr>
              <w:t xml:space="preserve">R$ </w:t>
            </w:r>
            <w:commentRangeStart w:id="5"/>
            <w:r w:rsidRPr="005D5BF0">
              <w:rPr>
                <w:rFonts w:ascii="Garamond" w:hAnsi="Garamond" w:cs="Tahoma"/>
                <w:b/>
                <w:highlight w:val="yellow"/>
              </w:rPr>
              <w:t>[...]</w:t>
            </w:r>
            <w:commentRangeEnd w:id="5"/>
            <w:r w:rsidRPr="005D5BF0">
              <w:rPr>
                <w:rStyle w:val="CommentReference"/>
                <w:rFonts w:ascii="Garamond" w:hAnsi="Garamond"/>
                <w:sz w:val="22"/>
                <w:szCs w:val="22"/>
              </w:rPr>
              <w:commentReference w:id="5"/>
            </w:r>
            <w:r w:rsidR="009638DE">
              <w:rPr>
                <w:rFonts w:ascii="Garamond" w:hAnsi="Garamond" w:cs="Tahoma"/>
                <w:b/>
              </w:rPr>
              <w:t xml:space="preserve"> TAXAS DE JUROS E TARIFA POR RECEBIVEL</w:t>
            </w:r>
          </w:p>
        </w:tc>
      </w:tr>
      <w:tr w:rsidR="00C43076" w:rsidRPr="005D5BF0" w14:paraId="50C95EAA" w14:textId="77777777" w:rsidTr="00735CAE">
        <w:tc>
          <w:tcPr>
            <w:tcW w:w="4247" w:type="dxa"/>
            <w:vAlign w:val="center"/>
          </w:tcPr>
          <w:p w14:paraId="1EBD5EAE" w14:textId="77777777" w:rsidR="00C43076" w:rsidRPr="009638DE" w:rsidRDefault="00C43076" w:rsidP="00735CAE">
            <w:pPr>
              <w:pStyle w:val="ListParagraph"/>
              <w:spacing w:line="276" w:lineRule="auto"/>
              <w:ind w:left="22"/>
              <w:jc w:val="both"/>
              <w:rPr>
                <w:rFonts w:ascii="Garamond" w:hAnsi="Garamond" w:cs="Tahoma"/>
                <w:sz w:val="22"/>
                <w:szCs w:val="22"/>
                <w:lang w:val="pt-BR"/>
              </w:rPr>
            </w:pPr>
            <w:r w:rsidRPr="009638DE">
              <w:rPr>
                <w:rFonts w:ascii="Garamond" w:hAnsi="Garamond" w:cs="Tahoma"/>
                <w:sz w:val="22"/>
                <w:szCs w:val="22"/>
                <w:lang w:val="pt-BR"/>
              </w:rPr>
              <w:t xml:space="preserve">Valor líquido pago ao cedente (R$) na data deste contrato </w:t>
            </w:r>
          </w:p>
        </w:tc>
        <w:tc>
          <w:tcPr>
            <w:tcW w:w="4247" w:type="dxa"/>
            <w:vAlign w:val="center"/>
          </w:tcPr>
          <w:p w14:paraId="61E607E2" w14:textId="72CF0740" w:rsidR="00C43076" w:rsidRPr="005D5BF0" w:rsidRDefault="00C43076" w:rsidP="00735CAE">
            <w:pPr>
              <w:spacing w:line="276" w:lineRule="auto"/>
              <w:jc w:val="both"/>
              <w:rPr>
                <w:rFonts w:ascii="Garamond" w:hAnsi="Garamond" w:cs="Tahoma"/>
              </w:rPr>
            </w:pPr>
            <w:r w:rsidRPr="005D5BF0">
              <w:rPr>
                <w:rFonts w:ascii="Garamond" w:hAnsi="Garamond" w:cs="Tahoma"/>
              </w:rPr>
              <w:t xml:space="preserve">R$ </w:t>
            </w:r>
            <w:commentRangeStart w:id="6"/>
            <w:r w:rsidRPr="005D5BF0">
              <w:rPr>
                <w:rFonts w:ascii="Garamond" w:hAnsi="Garamond" w:cs="Tahoma"/>
                <w:b/>
                <w:highlight w:val="yellow"/>
              </w:rPr>
              <w:t>[...]</w:t>
            </w:r>
            <w:commentRangeEnd w:id="6"/>
            <w:r w:rsidRPr="005D5BF0">
              <w:rPr>
                <w:rStyle w:val="CommentReference"/>
                <w:rFonts w:ascii="Garamond" w:hAnsi="Garamond"/>
                <w:sz w:val="22"/>
                <w:szCs w:val="22"/>
              </w:rPr>
              <w:commentReference w:id="6"/>
            </w:r>
            <w:r w:rsidR="009638DE">
              <w:rPr>
                <w:rFonts w:ascii="Garamond" w:hAnsi="Garamond" w:cs="Tahoma"/>
                <w:b/>
              </w:rPr>
              <w:t xml:space="preserve"> VALOR </w:t>
            </w:r>
            <w:proofErr w:type="gramStart"/>
            <w:r w:rsidR="009638DE">
              <w:rPr>
                <w:rFonts w:ascii="Garamond" w:hAnsi="Garamond" w:cs="Tahoma"/>
                <w:b/>
              </w:rPr>
              <w:t>LIQUIDO</w:t>
            </w:r>
            <w:proofErr w:type="gramEnd"/>
          </w:p>
        </w:tc>
      </w:tr>
      <w:tr w:rsidR="00C43076" w:rsidRPr="005D5BF0" w14:paraId="6356BD54" w14:textId="77777777" w:rsidTr="00735CAE">
        <w:tc>
          <w:tcPr>
            <w:tcW w:w="4247" w:type="dxa"/>
          </w:tcPr>
          <w:p w14:paraId="5841795F" w14:textId="77777777" w:rsidR="00C43076" w:rsidRPr="005D5BF0" w:rsidRDefault="00C43076" w:rsidP="00735CAE">
            <w:pPr>
              <w:spacing w:line="276" w:lineRule="auto"/>
              <w:jc w:val="both"/>
              <w:rPr>
                <w:rFonts w:ascii="Garamond" w:hAnsi="Garamond" w:cs="Tahoma"/>
              </w:rPr>
            </w:pPr>
            <w:r w:rsidRPr="005D5BF0">
              <w:rPr>
                <w:rFonts w:ascii="Garamond" w:hAnsi="Garamond" w:cs="Tahoma"/>
              </w:rPr>
              <w:t>Data de pagamento</w:t>
            </w:r>
          </w:p>
        </w:tc>
        <w:tc>
          <w:tcPr>
            <w:tcW w:w="4247" w:type="dxa"/>
          </w:tcPr>
          <w:p w14:paraId="62DA14A4" w14:textId="3168CD9F" w:rsidR="00C43076" w:rsidRPr="005D5BF0" w:rsidRDefault="00C43076" w:rsidP="00735CAE">
            <w:pPr>
              <w:spacing w:line="276" w:lineRule="auto"/>
              <w:jc w:val="both"/>
              <w:rPr>
                <w:rFonts w:ascii="Garamond" w:hAnsi="Garamond" w:cs="Tahoma"/>
              </w:rPr>
            </w:pPr>
            <w:commentRangeStart w:id="7"/>
            <w:proofErr w:type="spellStart"/>
            <w:r w:rsidRPr="005D5BF0">
              <w:rPr>
                <w:rFonts w:ascii="Garamond" w:hAnsi="Garamond" w:cs="Tahoma"/>
              </w:rPr>
              <w:t>dd</w:t>
            </w:r>
            <w:proofErr w:type="spellEnd"/>
            <w:r w:rsidRPr="005D5BF0">
              <w:rPr>
                <w:rFonts w:ascii="Garamond" w:hAnsi="Garamond" w:cs="Tahoma"/>
              </w:rPr>
              <w:t>/mm/</w:t>
            </w:r>
            <w:proofErr w:type="spellStart"/>
            <w:r w:rsidRPr="005D5BF0">
              <w:rPr>
                <w:rFonts w:ascii="Garamond" w:hAnsi="Garamond" w:cs="Tahoma"/>
              </w:rPr>
              <w:t>aaaa</w:t>
            </w:r>
            <w:proofErr w:type="spellEnd"/>
            <w:r w:rsidR="009638DE">
              <w:rPr>
                <w:rFonts w:ascii="Garamond" w:hAnsi="Garamond" w:cs="Tahoma"/>
              </w:rPr>
              <w:t xml:space="preserve"> DATA DO DIA DA OPERAÇAO. SE </w:t>
            </w:r>
            <w:proofErr w:type="gramStart"/>
            <w:r w:rsidR="009638DE">
              <w:rPr>
                <w:rFonts w:ascii="Garamond" w:hAnsi="Garamond" w:cs="Tahoma"/>
              </w:rPr>
              <w:t>ATE</w:t>
            </w:r>
            <w:proofErr w:type="gramEnd"/>
            <w:r w:rsidR="009638DE">
              <w:rPr>
                <w:rFonts w:ascii="Garamond" w:hAnsi="Garamond" w:cs="Tahoma"/>
              </w:rPr>
              <w:t xml:space="preserve"> AS 14HRS, HOJE, SE DEPOIS, AMANHA</w:t>
            </w:r>
            <w:commentRangeEnd w:id="7"/>
            <w:r w:rsidR="00480F5E">
              <w:rPr>
                <w:rStyle w:val="CommentReference"/>
              </w:rPr>
              <w:commentReference w:id="7"/>
            </w:r>
          </w:p>
        </w:tc>
      </w:tr>
    </w:tbl>
    <w:p w14:paraId="133F9CE6" w14:textId="032C6A17" w:rsidR="00394E05" w:rsidRPr="005D5BF0" w:rsidRDefault="00394E05" w:rsidP="00394E05">
      <w:pPr>
        <w:pStyle w:val="ListParagraph"/>
        <w:numPr>
          <w:ilvl w:val="0"/>
          <w:numId w:val="1"/>
        </w:numPr>
        <w:spacing w:before="240" w:after="240" w:line="276" w:lineRule="auto"/>
        <w:ind w:left="0" w:firstLine="0"/>
        <w:jc w:val="both"/>
        <w:rPr>
          <w:rFonts w:ascii="Garamond" w:hAnsi="Garamond" w:cs="Tahoma"/>
          <w:sz w:val="22"/>
          <w:szCs w:val="22"/>
          <w:lang w:val="pt-BR"/>
        </w:rPr>
      </w:pPr>
      <w:r w:rsidRPr="005D5BF0">
        <w:rPr>
          <w:rFonts w:ascii="Garamond" w:hAnsi="Garamond" w:cs="Tahoma"/>
          <w:sz w:val="22"/>
          <w:szCs w:val="22"/>
          <w:lang w:val="pt-BR"/>
        </w:rPr>
        <w:t>O Cedente declara que:</w:t>
      </w:r>
    </w:p>
    <w:p w14:paraId="7422EEE4" w14:textId="01DE319C" w:rsidR="00394E05" w:rsidRPr="005D5BF0" w:rsidRDefault="005D5BF0" w:rsidP="00394E05">
      <w:pPr>
        <w:pStyle w:val="ListParagraph"/>
        <w:numPr>
          <w:ilvl w:val="0"/>
          <w:numId w:val="3"/>
        </w:numPr>
        <w:spacing w:before="240" w:after="240" w:line="276" w:lineRule="auto"/>
        <w:ind w:left="0" w:firstLine="0"/>
        <w:jc w:val="both"/>
        <w:rPr>
          <w:rFonts w:ascii="Garamond" w:hAnsi="Garamond" w:cs="Tahoma"/>
          <w:sz w:val="22"/>
          <w:szCs w:val="22"/>
          <w:lang w:val="pt-BR"/>
        </w:rPr>
      </w:pPr>
      <w:r w:rsidRPr="005D5BF0">
        <w:rPr>
          <w:rFonts w:ascii="Garamond" w:hAnsi="Garamond" w:cs="Tahoma"/>
          <w:sz w:val="22"/>
          <w:szCs w:val="22"/>
          <w:lang w:val="pt-BR"/>
        </w:rPr>
        <w:t>os créditos não foram objeto de cessão anterior, penhora, garantia ou qualquer ônus, e não são objeto de demanda judicial ou disputa quanto à sua existência ou valor;</w:t>
      </w:r>
    </w:p>
    <w:p w14:paraId="76C81A4A" w14:textId="77777777" w:rsidR="005D5BF0" w:rsidRPr="005D5BF0" w:rsidRDefault="005D5BF0" w:rsidP="005D5BF0">
      <w:pPr>
        <w:pStyle w:val="ListParagraph"/>
        <w:numPr>
          <w:ilvl w:val="0"/>
          <w:numId w:val="3"/>
        </w:numPr>
        <w:spacing w:before="240" w:after="240" w:line="276" w:lineRule="auto"/>
        <w:ind w:left="0" w:firstLine="0"/>
        <w:jc w:val="both"/>
        <w:rPr>
          <w:rFonts w:ascii="Garamond" w:hAnsi="Garamond" w:cs="Tahoma"/>
          <w:sz w:val="22"/>
          <w:szCs w:val="22"/>
          <w:lang w:val="pt-BR"/>
        </w:rPr>
      </w:pPr>
      <w:r w:rsidRPr="005D5BF0">
        <w:rPr>
          <w:rFonts w:ascii="Garamond" w:hAnsi="Garamond" w:cs="Tahoma"/>
          <w:sz w:val="22"/>
          <w:szCs w:val="22"/>
          <w:lang w:val="pt-BR"/>
        </w:rPr>
        <w:t>prestará todas as informações solicitadas pela Cessionária, em até 5 (cinco) dias da solicitação</w:t>
      </w:r>
    </w:p>
    <w:p w14:paraId="7031F684" w14:textId="234059F7" w:rsidR="005D5BF0" w:rsidRPr="005D5BF0" w:rsidRDefault="005D5BF0" w:rsidP="005D5BF0">
      <w:pPr>
        <w:pStyle w:val="ListParagraph"/>
        <w:numPr>
          <w:ilvl w:val="0"/>
          <w:numId w:val="3"/>
        </w:numPr>
        <w:spacing w:before="240" w:after="240" w:line="276" w:lineRule="auto"/>
        <w:ind w:left="0" w:firstLine="0"/>
        <w:jc w:val="both"/>
        <w:rPr>
          <w:rFonts w:ascii="Garamond" w:hAnsi="Garamond" w:cs="Tahoma"/>
          <w:sz w:val="22"/>
          <w:szCs w:val="22"/>
          <w:lang w:val="pt-BR"/>
        </w:rPr>
      </w:pPr>
      <w:r w:rsidRPr="005D5BF0">
        <w:rPr>
          <w:rFonts w:ascii="Garamond" w:hAnsi="Garamond" w:cs="Tahoma"/>
          <w:sz w:val="22"/>
          <w:szCs w:val="22"/>
          <w:lang w:val="pt-BR"/>
        </w:rPr>
        <w:t xml:space="preserve">os créditos decorrem de obrigações contratuais válidas, eficazes e não condicionadas à entrega futura do imóvel, e que os imóveis se encontram </w:t>
      </w:r>
      <w:r w:rsidRPr="005D5BF0">
        <w:rPr>
          <w:rFonts w:ascii="Garamond" w:hAnsi="Garamond" w:cs="Tahoma"/>
          <w:sz w:val="22"/>
          <w:szCs w:val="22"/>
          <w:highlight w:val="yellow"/>
          <w:lang w:val="pt-BR"/>
        </w:rPr>
        <w:t>[entregues/em construção/regularizados, conforme o caso].</w:t>
      </w:r>
    </w:p>
    <w:p w14:paraId="0A8800E7" w14:textId="24C30203" w:rsidR="005D5BF0" w:rsidRDefault="005D5BF0" w:rsidP="00394E05">
      <w:pPr>
        <w:pStyle w:val="ListParagraph"/>
        <w:numPr>
          <w:ilvl w:val="0"/>
          <w:numId w:val="1"/>
        </w:numPr>
        <w:spacing w:before="240" w:after="240" w:line="276" w:lineRule="auto"/>
        <w:ind w:left="0" w:firstLine="0"/>
        <w:jc w:val="both"/>
        <w:rPr>
          <w:rFonts w:ascii="Garamond" w:hAnsi="Garamond" w:cs="Tahoma"/>
          <w:sz w:val="22"/>
          <w:szCs w:val="22"/>
          <w:lang w:val="pt-BR"/>
        </w:rPr>
      </w:pPr>
      <w:r w:rsidRPr="005D5BF0">
        <w:rPr>
          <w:rFonts w:ascii="Garamond" w:hAnsi="Garamond" w:cs="Tahoma"/>
          <w:sz w:val="22"/>
          <w:szCs w:val="22"/>
          <w:lang w:val="pt-BR"/>
        </w:rPr>
        <w:t>O Cedente é integralmente responsável pela existência, validade, exigibilidade e legitimidade dos créditos cedidos, respondendo por vícios de origem, nulidades contratuais ou qualquer circunstância que comprometa a legalidade da cessão.</w:t>
      </w:r>
      <w:r w:rsidR="00D65666">
        <w:rPr>
          <w:rFonts w:ascii="Garamond" w:hAnsi="Garamond" w:cs="Tahoma"/>
          <w:sz w:val="22"/>
          <w:szCs w:val="22"/>
          <w:lang w:val="pt-BR"/>
        </w:rPr>
        <w:t xml:space="preserve"> </w:t>
      </w:r>
      <w:r w:rsidR="00FF6C11" w:rsidRPr="00FF6C11">
        <w:rPr>
          <w:rFonts w:ascii="Garamond" w:hAnsi="Garamond" w:cs="Tahoma"/>
          <w:sz w:val="22"/>
          <w:szCs w:val="22"/>
          <w:lang w:val="pt-BR"/>
        </w:rPr>
        <w:t>Declara, ainda, que tais créditos não estão sujeitos a vícios como ausência de documentação, irregularidades registrais, vícios construtivos, ausência de "habite-se" ou inadimplemento de obrigações acessórias que possam afetar sua exigibilidade</w:t>
      </w:r>
      <w:r w:rsidR="00FF6C11">
        <w:rPr>
          <w:rFonts w:ascii="Garamond" w:hAnsi="Garamond" w:cs="Tahoma"/>
          <w:sz w:val="22"/>
          <w:szCs w:val="22"/>
          <w:lang w:val="pt-BR"/>
        </w:rPr>
        <w:t>.</w:t>
      </w:r>
    </w:p>
    <w:p w14:paraId="0D7604D1" w14:textId="2E671C38" w:rsidR="009877EC" w:rsidRDefault="00143FA5" w:rsidP="0023166B">
      <w:pPr>
        <w:pStyle w:val="ListParagraph"/>
        <w:numPr>
          <w:ilvl w:val="0"/>
          <w:numId w:val="1"/>
        </w:numPr>
        <w:spacing w:before="240" w:after="240" w:line="276" w:lineRule="auto"/>
        <w:ind w:left="0" w:firstLine="0"/>
        <w:jc w:val="both"/>
        <w:rPr>
          <w:rFonts w:ascii="Garamond" w:hAnsi="Garamond" w:cs="Tahoma"/>
          <w:sz w:val="22"/>
          <w:szCs w:val="22"/>
          <w:lang w:val="pt-BR"/>
        </w:rPr>
      </w:pPr>
      <w:r w:rsidRPr="00143FA5">
        <w:rPr>
          <w:rFonts w:ascii="Garamond" w:hAnsi="Garamond" w:cs="Tahoma"/>
          <w:sz w:val="22"/>
          <w:szCs w:val="22"/>
          <w:lang w:val="pt-BR"/>
        </w:rPr>
        <w:t xml:space="preserve">A Cedente e os </w:t>
      </w:r>
      <w:r>
        <w:rPr>
          <w:rFonts w:ascii="Garamond" w:hAnsi="Garamond" w:cs="Tahoma"/>
          <w:sz w:val="22"/>
          <w:szCs w:val="22"/>
          <w:lang w:val="pt-BR"/>
        </w:rPr>
        <w:t>Devedores</w:t>
      </w:r>
      <w:r w:rsidRPr="00143FA5">
        <w:rPr>
          <w:rFonts w:ascii="Garamond" w:hAnsi="Garamond" w:cs="Tahoma"/>
          <w:sz w:val="22"/>
          <w:szCs w:val="22"/>
          <w:lang w:val="pt-BR"/>
        </w:rPr>
        <w:t xml:space="preserve"> Solidários assumem, de forma expressa e irrevogável, a responsabilidade solidária com os devedores cedidos pelo pagamento integral e pontual de todos os Direitos Creditórios cedidos, abrangendo principal, juros, multas e demais encargos, bem como a obrigação de recomprar, pelo valor de face, corrigido pelo IGP-M/FGV desde a constatação do vício, qualquer crédito que, após a conclusão da operação, revele vício de origem, nulidade ou outra exceção que afete sua validade, liquidez ou exigibilidade, acrescido de juros moratórios de 1% (um </w:t>
      </w:r>
      <w:r w:rsidRPr="00143FA5">
        <w:rPr>
          <w:rFonts w:ascii="Garamond" w:hAnsi="Garamond" w:cs="Tahoma"/>
          <w:sz w:val="22"/>
          <w:szCs w:val="22"/>
          <w:lang w:val="pt-BR"/>
        </w:rPr>
        <w:lastRenderedPageBreak/>
        <w:t>por cento) ao mês, honorários advocatícios e multa de 5% (cinco por cento) se o pagamento ocorrer em até 5 (cinco) dias da notificação, 10% (dez por cento) se entre 6 (seis) e 30 (trinta) dias, e 20% (vinte por cento) se após 30 (trinta) dias.</w:t>
      </w:r>
    </w:p>
    <w:p w14:paraId="40463A00" w14:textId="2A711AE0" w:rsidR="00AB49BD" w:rsidRPr="006C2703" w:rsidRDefault="00AB49BD" w:rsidP="0023166B">
      <w:pPr>
        <w:pStyle w:val="ListParagraph"/>
        <w:numPr>
          <w:ilvl w:val="0"/>
          <w:numId w:val="1"/>
        </w:numPr>
        <w:spacing w:before="240" w:after="240" w:line="276" w:lineRule="auto"/>
        <w:ind w:left="0" w:firstLine="0"/>
        <w:jc w:val="both"/>
        <w:rPr>
          <w:rFonts w:ascii="Garamond" w:hAnsi="Garamond" w:cs="Tahoma"/>
          <w:sz w:val="22"/>
          <w:szCs w:val="22"/>
          <w:lang w:val="pt-BR"/>
        </w:rPr>
      </w:pPr>
      <w:r w:rsidRPr="00AB49BD">
        <w:rPr>
          <w:rFonts w:ascii="Garamond" w:hAnsi="Garamond" w:cs="Tahoma"/>
          <w:sz w:val="22"/>
          <w:szCs w:val="22"/>
          <w:lang w:val="pt-BR"/>
        </w:rPr>
        <w:t>Verificada, a qualquer tempo, a inexistência ou inexigibilidade de qualquer crédito cedido, decorrente de vício de origem, a Cedente será notificada para, no prazo de 48 (quarenta e oito) horas, sanar o vício ou, sendo isso inviável, restituir à Cessionária o valor correspondente, limitado à parte considerada juridicamente inexigível</w:t>
      </w:r>
      <w:r>
        <w:rPr>
          <w:rFonts w:ascii="Garamond" w:hAnsi="Garamond" w:cs="Tahoma"/>
          <w:sz w:val="22"/>
          <w:szCs w:val="22"/>
          <w:lang w:val="pt-BR"/>
        </w:rPr>
        <w:t>.</w:t>
      </w:r>
    </w:p>
    <w:p w14:paraId="3A7C8D0F" w14:textId="03E458E3" w:rsidR="00394E05" w:rsidRPr="005D5BF0" w:rsidRDefault="00394E05" w:rsidP="00394E05">
      <w:pPr>
        <w:pStyle w:val="ListParagraph"/>
        <w:numPr>
          <w:ilvl w:val="0"/>
          <w:numId w:val="1"/>
        </w:numPr>
        <w:spacing w:before="240" w:after="240" w:line="276" w:lineRule="auto"/>
        <w:ind w:left="0" w:firstLine="0"/>
        <w:jc w:val="both"/>
        <w:rPr>
          <w:rFonts w:ascii="Garamond" w:hAnsi="Garamond" w:cs="Tahoma"/>
          <w:sz w:val="22"/>
          <w:szCs w:val="22"/>
          <w:lang w:val="pt-BR"/>
        </w:rPr>
      </w:pPr>
      <w:r w:rsidRPr="005D5BF0">
        <w:rPr>
          <w:rFonts w:ascii="Garamond" w:hAnsi="Garamond" w:cs="Tahoma"/>
          <w:sz w:val="22"/>
          <w:szCs w:val="22"/>
          <w:lang w:val="pt-BR"/>
        </w:rPr>
        <w:t xml:space="preserve">O presente instrumento é firmado em caráter irrevogável e irretratável, obrigando as partes, seus herdeiros e/ou sucessores a qualquer título. </w:t>
      </w:r>
    </w:p>
    <w:p w14:paraId="5188F3AE" w14:textId="47B699DD" w:rsidR="00394E05" w:rsidRPr="005D5BF0" w:rsidRDefault="00394E05" w:rsidP="00394E05">
      <w:pPr>
        <w:pStyle w:val="ListParagraph"/>
        <w:numPr>
          <w:ilvl w:val="0"/>
          <w:numId w:val="1"/>
        </w:numPr>
        <w:spacing w:before="240" w:after="240" w:line="276" w:lineRule="auto"/>
        <w:ind w:left="0" w:firstLine="0"/>
        <w:jc w:val="both"/>
        <w:rPr>
          <w:rFonts w:ascii="Garamond" w:hAnsi="Garamond" w:cs="Tahoma"/>
          <w:sz w:val="22"/>
          <w:szCs w:val="22"/>
          <w:lang w:val="pt-BR"/>
        </w:rPr>
      </w:pPr>
      <w:r w:rsidRPr="005D5BF0">
        <w:rPr>
          <w:rFonts w:ascii="Garamond" w:hAnsi="Garamond" w:cs="Tahoma"/>
          <w:sz w:val="22"/>
          <w:szCs w:val="22"/>
          <w:lang w:val="pt-BR"/>
        </w:rPr>
        <w:t>A este contrato, atribui-se a condição de título executivo extrajudicial na forma da legislação processual em vigor. A liquidez do presente contrato, para fins legais, será apurada pela soma do valor dos créditos antecipados não pagos pelo devedor, seja em virtude da constatação de vício de origem ou qualquer outra exceção, ou ainda por mero inadimplemento, acrescido dos encargos de mora previstos no presente contrato.</w:t>
      </w:r>
    </w:p>
    <w:p w14:paraId="01A08A04" w14:textId="5520180D" w:rsidR="00394E05" w:rsidRPr="005D5BF0" w:rsidRDefault="00394E05" w:rsidP="00394E05">
      <w:pPr>
        <w:pStyle w:val="ListParagraph"/>
        <w:numPr>
          <w:ilvl w:val="0"/>
          <w:numId w:val="1"/>
        </w:numPr>
        <w:spacing w:before="240" w:after="240" w:line="276" w:lineRule="auto"/>
        <w:ind w:left="0" w:firstLine="0"/>
        <w:jc w:val="both"/>
        <w:rPr>
          <w:rFonts w:ascii="Garamond" w:hAnsi="Garamond" w:cs="Tahoma"/>
          <w:sz w:val="22"/>
          <w:szCs w:val="22"/>
          <w:lang w:val="pt-BR"/>
        </w:rPr>
      </w:pPr>
      <w:r w:rsidRPr="005D5BF0">
        <w:rPr>
          <w:rFonts w:ascii="Garamond" w:hAnsi="Garamond"/>
          <w:sz w:val="22"/>
          <w:szCs w:val="22"/>
          <w:lang w:val="pt-BR"/>
        </w:rPr>
        <w:t xml:space="preserve">As partes desde já acordam que este Contrato poderá ser assinado eletronicamente, nos termos do art. 10º, § 2º, da Medida Provisória 2.200-2 de 24 de agosto de 2001, e demais alterações posteriores, por meio de </w:t>
      </w:r>
      <w:commentRangeStart w:id="8"/>
      <w:r w:rsidRPr="005D5BF0">
        <w:rPr>
          <w:rFonts w:ascii="Garamond" w:hAnsi="Garamond"/>
          <w:sz w:val="22"/>
          <w:szCs w:val="22"/>
          <w:lang w:val="pt-BR"/>
        </w:rPr>
        <w:t xml:space="preserve">plataforma indicada </w:t>
      </w:r>
      <w:commentRangeEnd w:id="8"/>
      <w:r w:rsidR="00CD5616" w:rsidRPr="005D5BF0">
        <w:rPr>
          <w:rStyle w:val="CommentReference"/>
          <w:rFonts w:ascii="Garamond" w:eastAsiaTheme="minorHAnsi" w:hAnsi="Garamond" w:cstheme="minorBidi"/>
          <w:sz w:val="22"/>
          <w:szCs w:val="22"/>
          <w:lang w:val="pt-BR"/>
        </w:rPr>
        <w:commentReference w:id="8"/>
      </w:r>
      <w:r w:rsidRPr="005D5BF0">
        <w:rPr>
          <w:rFonts w:ascii="Garamond" w:hAnsi="Garamond"/>
          <w:sz w:val="22"/>
          <w:szCs w:val="22"/>
          <w:lang w:val="pt-BR"/>
        </w:rPr>
        <w:t>pelo Cessionário e automaticamente aceita pelas partes por ocasião da efetiva assinatura.</w:t>
      </w:r>
    </w:p>
    <w:p w14:paraId="0DF94849" w14:textId="3E1EB135" w:rsidR="00394E05" w:rsidRPr="005D5BF0" w:rsidRDefault="00394E05" w:rsidP="00394E05">
      <w:pPr>
        <w:pStyle w:val="ListParagraph"/>
        <w:numPr>
          <w:ilvl w:val="0"/>
          <w:numId w:val="1"/>
        </w:numPr>
        <w:spacing w:before="240" w:after="240" w:line="276" w:lineRule="auto"/>
        <w:ind w:left="0" w:firstLine="0"/>
        <w:jc w:val="both"/>
        <w:rPr>
          <w:rFonts w:ascii="Garamond" w:hAnsi="Garamond" w:cs="Tahoma"/>
          <w:sz w:val="22"/>
          <w:szCs w:val="22"/>
          <w:lang w:val="pt-BR"/>
        </w:rPr>
      </w:pPr>
      <w:r w:rsidRPr="005D5BF0">
        <w:rPr>
          <w:rFonts w:ascii="Garamond" w:hAnsi="Garamond" w:cs="Tahoma"/>
          <w:sz w:val="22"/>
          <w:szCs w:val="22"/>
          <w:lang w:val="pt-BR"/>
        </w:rPr>
        <w:t xml:space="preserve">Fica eleito o Foro da Comarca de São Paulo para dirimir quaisquer questões oriundas da presente cessão. </w:t>
      </w:r>
    </w:p>
    <w:p w14:paraId="2F56C57A" w14:textId="5B5BB624" w:rsidR="00394E05" w:rsidRPr="005D5BF0" w:rsidRDefault="00394E05" w:rsidP="00394E05">
      <w:pPr>
        <w:spacing w:before="120" w:after="120" w:line="276" w:lineRule="auto"/>
        <w:jc w:val="center"/>
        <w:rPr>
          <w:rFonts w:ascii="Garamond" w:hAnsi="Garamond" w:cs="Tahoma"/>
        </w:rPr>
      </w:pPr>
      <w:r w:rsidRPr="005D5BF0">
        <w:rPr>
          <w:rFonts w:ascii="Garamond" w:hAnsi="Garamond" w:cs="Tahoma"/>
        </w:rPr>
        <w:t xml:space="preserve">São Paulo, de </w:t>
      </w:r>
      <w:proofErr w:type="spellStart"/>
      <w:r w:rsidR="00CD5616" w:rsidRPr="005D5BF0">
        <w:rPr>
          <w:rFonts w:ascii="Garamond" w:hAnsi="Garamond" w:cs="Tahoma"/>
          <w:highlight w:val="yellow"/>
        </w:rPr>
        <w:t>dd</w:t>
      </w:r>
      <w:proofErr w:type="spellEnd"/>
      <w:r w:rsidRPr="005D5BF0">
        <w:rPr>
          <w:rFonts w:ascii="Garamond" w:hAnsi="Garamond" w:cs="Tahoma"/>
        </w:rPr>
        <w:t xml:space="preserve"> de </w:t>
      </w:r>
      <w:r w:rsidR="00CD5616" w:rsidRPr="005D5BF0">
        <w:rPr>
          <w:rFonts w:ascii="Garamond" w:hAnsi="Garamond" w:cs="Tahoma"/>
          <w:highlight w:val="yellow"/>
        </w:rPr>
        <w:t>mm</w:t>
      </w:r>
      <w:r w:rsidRPr="005D5BF0">
        <w:rPr>
          <w:rFonts w:ascii="Garamond" w:hAnsi="Garamond" w:cs="Tahoma"/>
        </w:rPr>
        <w:t xml:space="preserve"> de </w:t>
      </w:r>
      <w:r w:rsidR="00CD5616" w:rsidRPr="005D5BF0">
        <w:rPr>
          <w:rFonts w:ascii="Garamond" w:hAnsi="Garamond" w:cs="Tahoma"/>
        </w:rPr>
        <w:t>2025.</w:t>
      </w:r>
    </w:p>
    <w:p w14:paraId="49E8FE9A" w14:textId="77777777" w:rsidR="00394E05" w:rsidRDefault="00394E05" w:rsidP="00394E05">
      <w:pPr>
        <w:spacing w:before="120" w:after="120" w:line="276" w:lineRule="auto"/>
        <w:rPr>
          <w:rFonts w:ascii="Garamond" w:hAnsi="Garamond" w:cs="Tahoma"/>
        </w:rPr>
      </w:pPr>
    </w:p>
    <w:p w14:paraId="2F137DF2" w14:textId="77777777" w:rsidR="005D5BF0" w:rsidRPr="00394E05" w:rsidRDefault="005D5BF0" w:rsidP="00394E05">
      <w:pPr>
        <w:spacing w:before="120" w:after="120" w:line="276" w:lineRule="auto"/>
        <w:rPr>
          <w:rFonts w:ascii="Garamond" w:hAnsi="Garamond" w:cs="Tahoma"/>
        </w:rPr>
      </w:pPr>
    </w:p>
    <w:tbl>
      <w:tblPr>
        <w:tblW w:w="0" w:type="auto"/>
        <w:tblLook w:val="04A0" w:firstRow="1" w:lastRow="0" w:firstColumn="1" w:lastColumn="0" w:noHBand="0" w:noVBand="1"/>
      </w:tblPr>
      <w:tblGrid>
        <w:gridCol w:w="8502"/>
      </w:tblGrid>
      <w:tr w:rsidR="00394E05" w:rsidRPr="00394E05" w14:paraId="4AEA3B06" w14:textId="77777777" w:rsidTr="00394E05">
        <w:tc>
          <w:tcPr>
            <w:tcW w:w="8502" w:type="dxa"/>
            <w:shd w:val="clear" w:color="auto" w:fill="auto"/>
          </w:tcPr>
          <w:p w14:paraId="74D51F62" w14:textId="0721FA33" w:rsidR="00394E05" w:rsidRPr="00394E05" w:rsidRDefault="00394E05" w:rsidP="00394E05">
            <w:pPr>
              <w:spacing w:after="0" w:line="276" w:lineRule="auto"/>
              <w:jc w:val="center"/>
              <w:rPr>
                <w:rFonts w:ascii="Garamond" w:hAnsi="Garamond" w:cs="Tahoma"/>
                <w:i/>
                <w:iCs/>
              </w:rPr>
            </w:pPr>
            <w:bookmarkStart w:id="9" w:name="_Hlk524808056"/>
            <w:r w:rsidRPr="00394E05">
              <w:rPr>
                <w:rFonts w:ascii="Garamond" w:hAnsi="Garamond" w:cs="Tahoma"/>
                <w:i/>
                <w:iCs/>
              </w:rPr>
              <w:t>assinatura eletrônica</w:t>
            </w:r>
          </w:p>
          <w:p w14:paraId="2F21DAD4" w14:textId="77777777" w:rsidR="00394E05" w:rsidRPr="00394E05" w:rsidRDefault="00394E05" w:rsidP="00394E05">
            <w:pPr>
              <w:spacing w:after="0" w:line="276" w:lineRule="auto"/>
              <w:jc w:val="center"/>
              <w:rPr>
                <w:rFonts w:ascii="Garamond" w:hAnsi="Garamond" w:cs="Tahoma"/>
              </w:rPr>
            </w:pPr>
            <w:r w:rsidRPr="00394E05">
              <w:rPr>
                <w:rFonts w:ascii="Garamond" w:hAnsi="Garamond" w:cs="Tahoma"/>
              </w:rPr>
              <w:t>_________________________________________________________________</w:t>
            </w:r>
          </w:p>
          <w:p w14:paraId="4B7CF264" w14:textId="03D8FC43" w:rsidR="00394E05" w:rsidRPr="00394E05" w:rsidRDefault="009638DE" w:rsidP="00394E05">
            <w:pPr>
              <w:spacing w:after="0" w:line="276" w:lineRule="auto"/>
              <w:jc w:val="center"/>
              <w:rPr>
                <w:rFonts w:ascii="Garamond" w:hAnsi="Garamond" w:cs="Tahoma"/>
              </w:rPr>
            </w:pPr>
            <w:r>
              <w:rPr>
                <w:rFonts w:ascii="Garamond" w:hAnsi="Garamond" w:cs="Tahoma"/>
              </w:rPr>
              <w:t>RAZAO SOCIAL DA CONSTRUTORA</w:t>
            </w:r>
          </w:p>
          <w:p w14:paraId="3D6EC97A" w14:textId="23BEFABE" w:rsidR="00394E05" w:rsidRPr="00394E05" w:rsidRDefault="00394E05" w:rsidP="00394E05">
            <w:pPr>
              <w:spacing w:after="0" w:line="276" w:lineRule="auto"/>
              <w:jc w:val="center"/>
              <w:rPr>
                <w:rFonts w:ascii="Garamond" w:hAnsi="Garamond" w:cs="Tahoma"/>
              </w:rPr>
            </w:pPr>
            <w:r w:rsidRPr="00394E05">
              <w:rPr>
                <w:rFonts w:ascii="Garamond" w:hAnsi="Garamond" w:cs="Tahoma"/>
              </w:rPr>
              <w:t xml:space="preserve">CNPJ n° </w:t>
            </w:r>
            <w:r w:rsidR="009638DE">
              <w:rPr>
                <w:rFonts w:ascii="Garamond" w:hAnsi="Garamond" w:cs="Tahoma"/>
              </w:rPr>
              <w:t>CONSTRUTORA</w:t>
            </w:r>
            <w:r w:rsidRPr="00394E05">
              <w:rPr>
                <w:rFonts w:ascii="Garamond" w:hAnsi="Garamond" w:cs="Tahoma"/>
              </w:rPr>
              <w:t xml:space="preserve">. por seu representante legal </w:t>
            </w:r>
            <w:r w:rsidR="009638DE">
              <w:rPr>
                <w:rFonts w:ascii="Garamond" w:hAnsi="Garamond" w:cs="Tahoma"/>
              </w:rPr>
              <w:t>USUARIO LOGADO</w:t>
            </w:r>
          </w:p>
          <w:p w14:paraId="0EBB8501" w14:textId="726E8E23" w:rsidR="00394E05" w:rsidRPr="00394E05" w:rsidRDefault="00394E05" w:rsidP="00394E05">
            <w:pPr>
              <w:spacing w:after="0" w:line="276" w:lineRule="auto"/>
              <w:jc w:val="center"/>
              <w:rPr>
                <w:rFonts w:ascii="Garamond" w:hAnsi="Garamond" w:cs="Tahoma"/>
              </w:rPr>
            </w:pPr>
            <w:r w:rsidRPr="00394E05">
              <w:rPr>
                <w:rFonts w:ascii="Garamond" w:hAnsi="Garamond" w:cs="Tahoma"/>
              </w:rPr>
              <w:t>Cedente</w:t>
            </w:r>
          </w:p>
        </w:tc>
      </w:tr>
      <w:tr w:rsidR="00394E05" w:rsidRPr="00394E05" w14:paraId="2EB5089B" w14:textId="77777777" w:rsidTr="00394E05">
        <w:tc>
          <w:tcPr>
            <w:tcW w:w="8502" w:type="dxa"/>
            <w:shd w:val="clear" w:color="auto" w:fill="auto"/>
          </w:tcPr>
          <w:p w14:paraId="3E234311" w14:textId="2FFA1606" w:rsidR="00394E05" w:rsidRPr="00394E05" w:rsidRDefault="00394E05" w:rsidP="00394E05">
            <w:pPr>
              <w:spacing w:after="0" w:line="276" w:lineRule="auto"/>
              <w:jc w:val="center"/>
              <w:rPr>
                <w:rFonts w:ascii="Garamond" w:hAnsi="Garamond" w:cs="Tahoma"/>
              </w:rPr>
            </w:pPr>
          </w:p>
          <w:p w14:paraId="282BB8A0" w14:textId="3056A0CD" w:rsidR="00394E05" w:rsidRPr="00394E05" w:rsidRDefault="00394E05" w:rsidP="00394E05">
            <w:pPr>
              <w:spacing w:after="0" w:line="276" w:lineRule="auto"/>
              <w:jc w:val="center"/>
              <w:rPr>
                <w:rFonts w:ascii="Garamond" w:hAnsi="Garamond" w:cs="Tahoma"/>
              </w:rPr>
            </w:pPr>
            <w:r w:rsidRPr="00394E05">
              <w:rPr>
                <w:rFonts w:ascii="Garamond" w:hAnsi="Garamond" w:cs="Tahoma"/>
                <w:i/>
                <w:iCs/>
              </w:rPr>
              <w:t>assinatura eletrônica</w:t>
            </w:r>
          </w:p>
          <w:p w14:paraId="69D0B598" w14:textId="77777777" w:rsidR="00394E05" w:rsidRPr="00394E05" w:rsidRDefault="00394E05" w:rsidP="00394E05">
            <w:pPr>
              <w:spacing w:after="0" w:line="276" w:lineRule="auto"/>
              <w:jc w:val="center"/>
              <w:rPr>
                <w:rFonts w:ascii="Garamond" w:hAnsi="Garamond" w:cs="Tahoma"/>
              </w:rPr>
            </w:pPr>
            <w:r w:rsidRPr="00394E05">
              <w:rPr>
                <w:rFonts w:ascii="Garamond" w:hAnsi="Garamond" w:cs="Tahoma"/>
              </w:rPr>
              <w:t>_________________________________________________________________</w:t>
            </w:r>
          </w:p>
          <w:p w14:paraId="607D0CFD" w14:textId="2D19535D" w:rsidR="00394E05" w:rsidRPr="00394E05" w:rsidRDefault="00C77278" w:rsidP="00394E05">
            <w:pPr>
              <w:spacing w:after="0" w:line="276" w:lineRule="auto"/>
              <w:jc w:val="center"/>
              <w:rPr>
                <w:rFonts w:ascii="Garamond" w:hAnsi="Garamond" w:cs="Tahoma"/>
              </w:rPr>
            </w:pPr>
            <w:commentRangeStart w:id="10"/>
            <w:r>
              <w:rPr>
                <w:rFonts w:ascii="Garamond" w:hAnsi="Garamond" w:cs="Tahoma"/>
              </w:rPr>
              <w:t>Nome do Devedor Solidário</w:t>
            </w:r>
            <w:commentRangeEnd w:id="10"/>
            <w:r w:rsidR="00CD5616">
              <w:rPr>
                <w:rStyle w:val="CommentReference"/>
              </w:rPr>
              <w:commentReference w:id="10"/>
            </w:r>
          </w:p>
          <w:p w14:paraId="38683EFF" w14:textId="6FBA5FE7" w:rsidR="00394E05" w:rsidRPr="00394E05" w:rsidRDefault="00394E05" w:rsidP="00394E05">
            <w:pPr>
              <w:spacing w:after="0" w:line="276" w:lineRule="auto"/>
              <w:jc w:val="center"/>
              <w:rPr>
                <w:rFonts w:ascii="Garamond" w:hAnsi="Garamond" w:cs="Tahoma"/>
              </w:rPr>
            </w:pPr>
            <w:r w:rsidRPr="00394E05">
              <w:rPr>
                <w:rFonts w:ascii="Garamond" w:hAnsi="Garamond" w:cs="Tahoma"/>
              </w:rPr>
              <w:t>CPF n° [...]</w:t>
            </w:r>
          </w:p>
          <w:p w14:paraId="7B05F5D6" w14:textId="30689803" w:rsidR="00394E05" w:rsidRPr="00394E05" w:rsidRDefault="00394E05" w:rsidP="00394E05">
            <w:pPr>
              <w:spacing w:after="0" w:line="276" w:lineRule="auto"/>
              <w:jc w:val="center"/>
              <w:rPr>
                <w:rFonts w:ascii="Garamond" w:hAnsi="Garamond" w:cs="Tahoma"/>
              </w:rPr>
            </w:pPr>
            <w:r w:rsidRPr="00394E05">
              <w:rPr>
                <w:rFonts w:ascii="Garamond" w:hAnsi="Garamond" w:cs="Tahoma"/>
              </w:rPr>
              <w:t>Devedor Solidário</w:t>
            </w:r>
          </w:p>
        </w:tc>
      </w:tr>
      <w:tr w:rsidR="00394E05" w:rsidRPr="00394E05" w14:paraId="5F67D22E" w14:textId="77777777" w:rsidTr="00394E05">
        <w:tc>
          <w:tcPr>
            <w:tcW w:w="8502" w:type="dxa"/>
            <w:shd w:val="clear" w:color="auto" w:fill="auto"/>
          </w:tcPr>
          <w:p w14:paraId="7217F181" w14:textId="77777777" w:rsidR="00394E05" w:rsidRPr="00394E05" w:rsidRDefault="00394E05" w:rsidP="00394E05">
            <w:pPr>
              <w:spacing w:after="0" w:line="276" w:lineRule="auto"/>
              <w:jc w:val="center"/>
              <w:rPr>
                <w:rFonts w:ascii="Garamond" w:hAnsi="Garamond" w:cs="Tahoma"/>
              </w:rPr>
            </w:pPr>
          </w:p>
          <w:p w14:paraId="531CD83C" w14:textId="0663A7AD" w:rsidR="00394E05" w:rsidRPr="00394E05" w:rsidRDefault="00394E05" w:rsidP="00394E05">
            <w:pPr>
              <w:spacing w:after="0" w:line="276" w:lineRule="auto"/>
              <w:jc w:val="center"/>
              <w:rPr>
                <w:rFonts w:ascii="Garamond" w:hAnsi="Garamond" w:cs="Tahoma"/>
              </w:rPr>
            </w:pPr>
            <w:r w:rsidRPr="00394E05">
              <w:rPr>
                <w:rFonts w:ascii="Garamond" w:hAnsi="Garamond" w:cs="Tahoma"/>
                <w:i/>
                <w:iCs/>
              </w:rPr>
              <w:t>assinatura eletrônica</w:t>
            </w:r>
          </w:p>
          <w:p w14:paraId="14A05B8D" w14:textId="77777777" w:rsidR="00394E05" w:rsidRPr="00394E05" w:rsidRDefault="00394E05" w:rsidP="00394E05">
            <w:pPr>
              <w:spacing w:after="0" w:line="276" w:lineRule="auto"/>
              <w:jc w:val="center"/>
              <w:rPr>
                <w:rFonts w:ascii="Garamond" w:hAnsi="Garamond" w:cs="Tahoma"/>
              </w:rPr>
            </w:pPr>
            <w:r w:rsidRPr="00394E05">
              <w:rPr>
                <w:rFonts w:ascii="Garamond" w:hAnsi="Garamond" w:cs="Tahoma"/>
              </w:rPr>
              <w:t>_________________________________________________________________</w:t>
            </w:r>
          </w:p>
          <w:p w14:paraId="30AFD08A" w14:textId="77777777" w:rsidR="009638DE" w:rsidRDefault="009638DE" w:rsidP="00394E05">
            <w:pPr>
              <w:spacing w:after="0" w:line="276" w:lineRule="auto"/>
              <w:jc w:val="center"/>
              <w:rPr>
                <w:rFonts w:ascii="Garamond" w:hAnsi="Garamond" w:cs="Tahoma"/>
                <w:b/>
                <w:smallCaps/>
              </w:rPr>
            </w:pPr>
            <w:r>
              <w:rPr>
                <w:rFonts w:ascii="Garamond" w:hAnsi="Garamond" w:cs="Tahoma"/>
                <w:b/>
                <w:smallCaps/>
              </w:rPr>
              <w:t xml:space="preserve">CONSTRUCREDIT </w:t>
            </w:r>
            <w:r w:rsidRPr="005D5BF0">
              <w:rPr>
                <w:rFonts w:ascii="Garamond" w:hAnsi="Garamond" w:cs="Tahoma"/>
                <w:b/>
                <w:smallCaps/>
              </w:rPr>
              <w:t>SECURITIZADORA S.A</w:t>
            </w:r>
          </w:p>
          <w:p w14:paraId="07646712" w14:textId="7E5C2978" w:rsidR="00394E05" w:rsidRPr="00394E05" w:rsidRDefault="00394E05" w:rsidP="00394E05">
            <w:pPr>
              <w:spacing w:after="0" w:line="276" w:lineRule="auto"/>
              <w:jc w:val="center"/>
              <w:rPr>
                <w:rFonts w:ascii="Garamond" w:hAnsi="Garamond" w:cs="Tahoma"/>
              </w:rPr>
            </w:pPr>
            <w:r w:rsidRPr="00394E05">
              <w:rPr>
                <w:rFonts w:ascii="Garamond" w:hAnsi="Garamond" w:cs="Tahoma"/>
              </w:rPr>
              <w:t xml:space="preserve">CNPJ n° </w:t>
            </w:r>
            <w:r w:rsidR="009638DE">
              <w:rPr>
                <w:rFonts w:ascii="Arial" w:hAnsi="Arial" w:cs="Arial"/>
                <w:b/>
                <w:bCs/>
                <w:color w:val="000000"/>
              </w:rPr>
              <w:t>43.738.268/0001-38</w:t>
            </w:r>
            <w:r w:rsidRPr="00394E05">
              <w:rPr>
                <w:rFonts w:ascii="Garamond" w:hAnsi="Garamond" w:cs="Tahoma"/>
              </w:rPr>
              <w:t xml:space="preserve">. por seu representante legal </w:t>
            </w:r>
            <w:r w:rsidR="009638DE">
              <w:rPr>
                <w:rFonts w:ascii="Garamond" w:hAnsi="Garamond" w:cs="Tahoma"/>
              </w:rPr>
              <w:t>Bruno Dante Chiaroni</w:t>
            </w:r>
          </w:p>
          <w:p w14:paraId="574DD16B" w14:textId="6361E136" w:rsidR="00394E05" w:rsidRPr="00394E05" w:rsidRDefault="00394E05" w:rsidP="00394E05">
            <w:pPr>
              <w:spacing w:after="0" w:line="276" w:lineRule="auto"/>
              <w:jc w:val="center"/>
              <w:rPr>
                <w:rFonts w:ascii="Garamond" w:hAnsi="Garamond" w:cs="Tahoma"/>
              </w:rPr>
            </w:pPr>
            <w:r w:rsidRPr="00394E05">
              <w:rPr>
                <w:rFonts w:ascii="Garamond" w:hAnsi="Garamond" w:cs="Tahoma"/>
              </w:rPr>
              <w:t>Cessionário</w:t>
            </w:r>
          </w:p>
        </w:tc>
      </w:tr>
      <w:bookmarkEnd w:id="9"/>
    </w:tbl>
    <w:p w14:paraId="059877D5" w14:textId="599DC1CD" w:rsidR="00394E05" w:rsidRPr="00394E05" w:rsidRDefault="00394E05" w:rsidP="00394E05">
      <w:pPr>
        <w:spacing w:before="240" w:after="240"/>
        <w:jc w:val="both"/>
        <w:rPr>
          <w:rFonts w:ascii="Garamond" w:hAnsi="Garamond"/>
        </w:rPr>
      </w:pPr>
    </w:p>
    <w:sectPr w:rsidR="00394E05" w:rsidRPr="00394E05" w:rsidSect="00AB3417">
      <w:pgSz w:w="11906" w:h="16838"/>
      <w:pgMar w:top="1418"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viane Ramos Nogueira | Teixeira Fortes Advogados" w:date="2025-04-11T17:54:00Z" w:initials="VR">
    <w:p w14:paraId="4BF7BE9D" w14:textId="77777777" w:rsidR="00404A18" w:rsidRDefault="00404A18" w:rsidP="00404A18">
      <w:pPr>
        <w:pStyle w:val="CommentText"/>
      </w:pPr>
      <w:r>
        <w:rPr>
          <w:rStyle w:val="CommentReference"/>
        </w:rPr>
        <w:annotationRef/>
      </w:r>
      <w:r>
        <w:t xml:space="preserve">Além de identificar a origem, precisamos entender quais parcelas serão antecipadas para identificá-las corretamente. Todas as parcelas? 100%? Vamos identificar </w:t>
      </w:r>
    </w:p>
  </w:comment>
  <w:comment w:id="1" w:author="Catarina França Cortado | Teixeira Fortes Advogados" w:date="2025-04-11T11:35:00Z" w:initials="CF">
    <w:p w14:paraId="49729D80" w14:textId="77777777" w:rsidR="00C43076" w:rsidRDefault="00C43076" w:rsidP="00C43076">
      <w:pPr>
        <w:pStyle w:val="CommentText"/>
      </w:pPr>
      <w:r>
        <w:rPr>
          <w:rStyle w:val="CommentReference"/>
        </w:rPr>
        <w:annotationRef/>
      </w:r>
      <w:r>
        <w:t>O valor que efetivamente será pago ao fornecedor no vencimento. É sobre esse valor que a securitizadora calculará seu preço.</w:t>
      </w:r>
    </w:p>
  </w:comment>
  <w:comment w:id="2" w:author="Catarina França Cortado | Teixeira Fortes Advogados" w:date="2025-04-11T11:15:00Z" w:initials="CF">
    <w:p w14:paraId="4D111AEE" w14:textId="77777777" w:rsidR="00C43076" w:rsidRDefault="00C43076" w:rsidP="00C43076">
      <w:pPr>
        <w:pStyle w:val="CommentText"/>
      </w:pPr>
      <w:r>
        <w:rPr>
          <w:rStyle w:val="CommentReference"/>
        </w:rPr>
        <w:annotationRef/>
      </w:r>
      <w:r>
        <w:t>Se o total for 100 e a securitizadora oferecer 90, o valor 90 constará aqui. É um formato parecido com as operações de FIDC, no qual simplesmente é informado o valor pago pelos títulos.</w:t>
      </w:r>
    </w:p>
  </w:comment>
  <w:comment w:id="3" w:author="Catarina França Cortado | Teixeira Fortes Advogados" w:date="2025-04-11T11:17:00Z" w:initials="CF">
    <w:p w14:paraId="2442F7BA" w14:textId="77777777" w:rsidR="00C43076" w:rsidRDefault="00C43076" w:rsidP="00C43076">
      <w:pPr>
        <w:pStyle w:val="CommentText"/>
      </w:pPr>
      <w:r>
        <w:rPr>
          <w:rStyle w:val="CommentReference"/>
        </w:rPr>
        <w:annotationRef/>
      </w:r>
      <w:r>
        <w:t xml:space="preserve">Dados da conta para o recebimento do pagamento. </w:t>
      </w:r>
    </w:p>
  </w:comment>
  <w:comment w:id="4" w:author="Catarina França Cortado | Teixeira Fortes Advogados" w:date="2025-04-11T11:17:00Z" w:initials="CF">
    <w:p w14:paraId="38265730" w14:textId="77777777" w:rsidR="00C43076" w:rsidRDefault="00C43076" w:rsidP="00C43076">
      <w:pPr>
        <w:pStyle w:val="CommentText"/>
      </w:pPr>
      <w:r>
        <w:rPr>
          <w:rStyle w:val="CommentReference"/>
        </w:rPr>
        <w:annotationRef/>
      </w:r>
      <w:r>
        <w:t>Descrever aqui os dados, podendo ser conta em banco ou instituição em pagamento.</w:t>
      </w:r>
    </w:p>
  </w:comment>
  <w:comment w:id="5" w:author="Catarina França Cortado | Teixeira Fortes Advogados" w:date="2025-04-11T11:28:00Z" w:initials="CF">
    <w:p w14:paraId="31EBA441" w14:textId="77777777" w:rsidR="00C43076" w:rsidRDefault="00C43076" w:rsidP="00C43076">
      <w:pPr>
        <w:pStyle w:val="CommentText"/>
      </w:pPr>
      <w:r>
        <w:rPr>
          <w:rStyle w:val="CommentReference"/>
        </w:rPr>
        <w:annotationRef/>
      </w:r>
      <w:r>
        <w:t>O ideal, sempre, é identificar os descontos, ou seja, que qual despesa se trata, ou de qual taxa ou tarifa. A descrição exata poderá constar em um anexo. Mas se quiserem arriscar um pouco simplesmente estabeleçam os descontos e lancem aqui. Acho que precisa ser fácil e transparente ao fornecedor.</w:t>
      </w:r>
    </w:p>
  </w:comment>
  <w:comment w:id="6" w:author="Catarina França Cortado | Teixeira Fortes Advogados" w:date="2025-04-11T11:33:00Z" w:initials="CF">
    <w:p w14:paraId="380926F5" w14:textId="77777777" w:rsidR="00C43076" w:rsidRDefault="00C43076" w:rsidP="00C43076">
      <w:pPr>
        <w:pStyle w:val="CommentText"/>
      </w:pPr>
      <w:r>
        <w:rPr>
          <w:rStyle w:val="CommentReference"/>
        </w:rPr>
        <w:annotationRef/>
      </w:r>
      <w:r>
        <w:t>Esse é o valor que será depositado ao fornecedor.</w:t>
      </w:r>
    </w:p>
  </w:comment>
  <w:comment w:id="7" w:author="Bruno Dante" w:date="2025-04-14T11:52:00Z" w:initials="BD">
    <w:p w14:paraId="4AF1BD27" w14:textId="77777777" w:rsidR="00480F5E" w:rsidRDefault="00480F5E" w:rsidP="00480F5E">
      <w:r>
        <w:rPr>
          <w:rStyle w:val="CommentReference"/>
        </w:rPr>
        <w:annotationRef/>
      </w:r>
      <w:r>
        <w:rPr>
          <w:color w:val="000000"/>
          <w:sz w:val="20"/>
          <w:szCs w:val="20"/>
        </w:rPr>
        <w:t>Ver periodo para pagamento</w:t>
      </w:r>
    </w:p>
  </w:comment>
  <w:comment w:id="8" w:author="Catarina França Cortado | Teixeira Fortes Advogados" w:date="2025-04-11T11:45:00Z" w:initials="CF">
    <w:p w14:paraId="448491A3" w14:textId="0DA834D9" w:rsidR="00CD5616" w:rsidRDefault="00CD5616" w:rsidP="00CD5616">
      <w:pPr>
        <w:pStyle w:val="CommentText"/>
      </w:pPr>
      <w:r>
        <w:rPr>
          <w:rStyle w:val="CommentReference"/>
        </w:rPr>
        <w:annotationRef/>
      </w:r>
      <w:r>
        <w:t>Se vocês definirem uma plataforma específica, tais como DocuSign, ClickSign, D4Sign, vamos citá-la aqui.</w:t>
      </w:r>
    </w:p>
    <w:p w14:paraId="2CD3FD92" w14:textId="77777777" w:rsidR="00CD5616" w:rsidRDefault="00CD5616" w:rsidP="00CD5616">
      <w:pPr>
        <w:pStyle w:val="CommentText"/>
      </w:pPr>
    </w:p>
    <w:p w14:paraId="421E1040" w14:textId="77777777" w:rsidR="00CD5616" w:rsidRDefault="00CD5616" w:rsidP="00CD5616">
      <w:pPr>
        <w:pStyle w:val="CommentText"/>
      </w:pPr>
      <w:r>
        <w:t>Lembrando que a assinatura por certificado digital dispensa essa cláusula. Mas como nem todos os fornecedores e testemunhas terão o certificado, é recomendável usar essa cláusula.</w:t>
      </w:r>
    </w:p>
  </w:comment>
  <w:comment w:id="10" w:author="Catarina França Cortado | Teixeira Fortes Advogados" w:date="2025-04-11T11:52:00Z" w:initials="CF">
    <w:p w14:paraId="326D820B" w14:textId="77777777" w:rsidR="00CD5616" w:rsidRDefault="00CD5616" w:rsidP="00CD5616">
      <w:pPr>
        <w:pStyle w:val="CommentText"/>
      </w:pPr>
      <w:r>
        <w:rPr>
          <w:rStyle w:val="CommentReference"/>
        </w:rPr>
        <w:annotationRef/>
      </w:r>
      <w:r>
        <w:t>Se existir essa figura.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F7BE9D" w15:done="0"/>
  <w15:commentEx w15:paraId="49729D80" w15:done="0"/>
  <w15:commentEx w15:paraId="4D111AEE" w15:done="0"/>
  <w15:commentEx w15:paraId="2442F7BA" w15:done="0"/>
  <w15:commentEx w15:paraId="38265730" w15:done="0"/>
  <w15:commentEx w15:paraId="31EBA441" w15:done="0"/>
  <w15:commentEx w15:paraId="380926F5" w15:done="0"/>
  <w15:commentEx w15:paraId="4AF1BD27" w15:done="0"/>
  <w15:commentEx w15:paraId="421E1040" w15:done="0"/>
  <w15:commentEx w15:paraId="326D82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700D52" w16cex:dateUtc="2025-04-11T20:54:00Z"/>
  <w16cex:commentExtensible w16cex:durableId="7D5AA4FF" w16cex:dateUtc="2025-04-11T14:35:00Z"/>
  <w16cex:commentExtensible w16cex:durableId="4F4E1CD6" w16cex:dateUtc="2025-04-11T14:15:00Z"/>
  <w16cex:commentExtensible w16cex:durableId="14E985E5" w16cex:dateUtc="2025-04-11T14:17:00Z"/>
  <w16cex:commentExtensible w16cex:durableId="2E8947D1" w16cex:dateUtc="2025-04-11T14:17:00Z"/>
  <w16cex:commentExtensible w16cex:durableId="743BD5A5" w16cex:dateUtc="2025-04-11T14:28:00Z"/>
  <w16cex:commentExtensible w16cex:durableId="0E6F3EDF" w16cex:dateUtc="2025-04-11T14:33:00Z"/>
  <w16cex:commentExtensible w16cex:durableId="3E382CFB" w16cex:dateUtc="2025-04-14T14:52:00Z"/>
  <w16cex:commentExtensible w16cex:durableId="48A2E22D" w16cex:dateUtc="2025-04-11T14:45:00Z"/>
  <w16cex:commentExtensible w16cex:durableId="6C79FE40" w16cex:dateUtc="2025-04-11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F7BE9D" w16cid:durableId="65700D52"/>
  <w16cid:commentId w16cid:paraId="49729D80" w16cid:durableId="7D5AA4FF"/>
  <w16cid:commentId w16cid:paraId="4D111AEE" w16cid:durableId="4F4E1CD6"/>
  <w16cid:commentId w16cid:paraId="2442F7BA" w16cid:durableId="14E985E5"/>
  <w16cid:commentId w16cid:paraId="38265730" w16cid:durableId="2E8947D1"/>
  <w16cid:commentId w16cid:paraId="31EBA441" w16cid:durableId="743BD5A5"/>
  <w16cid:commentId w16cid:paraId="380926F5" w16cid:durableId="0E6F3EDF"/>
  <w16cid:commentId w16cid:paraId="4AF1BD27" w16cid:durableId="3E382CFB"/>
  <w16cid:commentId w16cid:paraId="421E1040" w16cid:durableId="48A2E22D"/>
  <w16cid:commentId w16cid:paraId="326D820B" w16cid:durableId="6C79FE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B63DE"/>
    <w:multiLevelType w:val="hybridMultilevel"/>
    <w:tmpl w:val="61989E7E"/>
    <w:lvl w:ilvl="0" w:tplc="BB6243E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7116FE2"/>
    <w:multiLevelType w:val="hybridMultilevel"/>
    <w:tmpl w:val="34064540"/>
    <w:lvl w:ilvl="0" w:tplc="3F5AF350">
      <w:start w:val="1"/>
      <w:numFmt w:val="lowerLetter"/>
      <w:lvlText w:val="(%1)"/>
      <w:lvlJc w:val="left"/>
      <w:pPr>
        <w:ind w:left="720" w:hanging="360"/>
      </w:pPr>
      <w:rPr>
        <w:rFonts w:ascii="Garamond" w:eastAsia="Times New Roman" w:hAnsi="Garamond" w:cs="Tahoma"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3DD5DB7"/>
    <w:multiLevelType w:val="multilevel"/>
    <w:tmpl w:val="AE2E9B9E"/>
    <w:lvl w:ilvl="0">
      <w:start w:val="1"/>
      <w:numFmt w:val="decimal"/>
      <w:lvlText w:val="%1."/>
      <w:lvlJc w:val="left"/>
      <w:pPr>
        <w:ind w:left="360" w:hanging="360"/>
      </w:pPr>
      <w:rPr>
        <w:rFonts w:cs="Times New Roman" w:hint="default"/>
        <w:b w:val="0"/>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74FF35C2"/>
    <w:multiLevelType w:val="hybridMultilevel"/>
    <w:tmpl w:val="43A802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16848511">
    <w:abstractNumId w:val="2"/>
  </w:num>
  <w:num w:numId="2" w16cid:durableId="628321496">
    <w:abstractNumId w:val="1"/>
  </w:num>
  <w:num w:numId="3" w16cid:durableId="1438872733">
    <w:abstractNumId w:val="0"/>
  </w:num>
  <w:num w:numId="4" w16cid:durableId="26360919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viane Ramos Nogueira | Teixeira Fortes Advogados">
    <w15:presenceInfo w15:providerId="AD" w15:userId="S::viviane@fortes.adv.br::70a08c07-ae86-4bcc-ba4e-80417070a996"/>
  </w15:person>
  <w15:person w15:author="Catarina França Cortado | Teixeira Fortes Advogados">
    <w15:presenceInfo w15:providerId="AD" w15:userId="S::catarina@fortes.adv.br::1c37dc1b-6125-4f8c-9531-47db029f3af7"/>
  </w15:person>
  <w15:person w15:author="Bruno Dante">
    <w15:presenceInfo w15:providerId="Windows Live" w15:userId="b17380a3d608eb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05"/>
    <w:rsid w:val="0008270E"/>
    <w:rsid w:val="000871DE"/>
    <w:rsid w:val="00143FA5"/>
    <w:rsid w:val="0016042C"/>
    <w:rsid w:val="00361611"/>
    <w:rsid w:val="00394E05"/>
    <w:rsid w:val="00404A18"/>
    <w:rsid w:val="004061EE"/>
    <w:rsid w:val="00475DF7"/>
    <w:rsid w:val="00480F5E"/>
    <w:rsid w:val="005D5BF0"/>
    <w:rsid w:val="006962B6"/>
    <w:rsid w:val="006B2D15"/>
    <w:rsid w:val="006C2703"/>
    <w:rsid w:val="0077473E"/>
    <w:rsid w:val="00841ED6"/>
    <w:rsid w:val="008946F5"/>
    <w:rsid w:val="009638DE"/>
    <w:rsid w:val="009877EC"/>
    <w:rsid w:val="009C2BA6"/>
    <w:rsid w:val="00A941CB"/>
    <w:rsid w:val="00AB3417"/>
    <w:rsid w:val="00AB49BD"/>
    <w:rsid w:val="00B13017"/>
    <w:rsid w:val="00C35AC4"/>
    <w:rsid w:val="00C43076"/>
    <w:rsid w:val="00C77278"/>
    <w:rsid w:val="00CD5616"/>
    <w:rsid w:val="00D65666"/>
    <w:rsid w:val="00DB76DD"/>
    <w:rsid w:val="00DF49DE"/>
    <w:rsid w:val="00F85AB1"/>
    <w:rsid w:val="00FF6C11"/>
    <w:rsid w:val="00FF78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9894"/>
  <w15:chartTrackingRefBased/>
  <w15:docId w15:val="{0AC0C729-6E55-41C7-90D2-57D7D417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4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394E05"/>
    <w:rPr>
      <w:sz w:val="16"/>
      <w:szCs w:val="16"/>
    </w:rPr>
  </w:style>
  <w:style w:type="paragraph" w:styleId="CommentText">
    <w:name w:val="annotation text"/>
    <w:basedOn w:val="Normal"/>
    <w:link w:val="CommentTextChar"/>
    <w:uiPriority w:val="99"/>
    <w:unhideWhenUsed/>
    <w:rsid w:val="00394E05"/>
    <w:pPr>
      <w:spacing w:line="240" w:lineRule="auto"/>
    </w:pPr>
    <w:rPr>
      <w:sz w:val="20"/>
      <w:szCs w:val="20"/>
    </w:rPr>
  </w:style>
  <w:style w:type="character" w:customStyle="1" w:styleId="CommentTextChar">
    <w:name w:val="Comment Text Char"/>
    <w:basedOn w:val="DefaultParagraphFont"/>
    <w:link w:val="CommentText"/>
    <w:uiPriority w:val="99"/>
    <w:rsid w:val="00394E05"/>
    <w:rPr>
      <w:sz w:val="20"/>
      <w:szCs w:val="20"/>
    </w:rPr>
  </w:style>
  <w:style w:type="paragraph" w:styleId="CommentSubject">
    <w:name w:val="annotation subject"/>
    <w:basedOn w:val="CommentText"/>
    <w:next w:val="CommentText"/>
    <w:link w:val="CommentSubjectChar"/>
    <w:uiPriority w:val="99"/>
    <w:semiHidden/>
    <w:unhideWhenUsed/>
    <w:rsid w:val="00394E05"/>
    <w:rPr>
      <w:b/>
      <w:bCs/>
    </w:rPr>
  </w:style>
  <w:style w:type="character" w:customStyle="1" w:styleId="CommentSubjectChar">
    <w:name w:val="Comment Subject Char"/>
    <w:basedOn w:val="CommentTextChar"/>
    <w:link w:val="CommentSubject"/>
    <w:uiPriority w:val="99"/>
    <w:semiHidden/>
    <w:rsid w:val="00394E05"/>
    <w:rPr>
      <w:b/>
      <w:bCs/>
      <w:sz w:val="20"/>
      <w:szCs w:val="20"/>
    </w:rPr>
  </w:style>
  <w:style w:type="paragraph" w:styleId="ListParagraph">
    <w:name w:val="List Paragraph"/>
    <w:basedOn w:val="Normal"/>
    <w:uiPriority w:val="1"/>
    <w:qFormat/>
    <w:rsid w:val="00394E05"/>
    <w:pPr>
      <w:spacing w:after="0" w:line="240" w:lineRule="auto"/>
      <w:ind w:left="720"/>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63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081926">
      <w:bodyDiv w:val="1"/>
      <w:marLeft w:val="0"/>
      <w:marRight w:val="0"/>
      <w:marTop w:val="0"/>
      <w:marBottom w:val="0"/>
      <w:divBdr>
        <w:top w:val="none" w:sz="0" w:space="0" w:color="auto"/>
        <w:left w:val="none" w:sz="0" w:space="0" w:color="auto"/>
        <w:bottom w:val="none" w:sz="0" w:space="0" w:color="auto"/>
        <w:right w:val="none" w:sz="0" w:space="0" w:color="auto"/>
      </w:divBdr>
    </w:div>
    <w:div w:id="1337416594">
      <w:bodyDiv w:val="1"/>
      <w:marLeft w:val="0"/>
      <w:marRight w:val="0"/>
      <w:marTop w:val="0"/>
      <w:marBottom w:val="0"/>
      <w:divBdr>
        <w:top w:val="none" w:sz="0" w:space="0" w:color="auto"/>
        <w:left w:val="none" w:sz="0" w:space="0" w:color="auto"/>
        <w:bottom w:val="none" w:sz="0" w:space="0" w:color="auto"/>
        <w:right w:val="none" w:sz="0" w:space="0" w:color="auto"/>
      </w:divBdr>
    </w:div>
    <w:div w:id="1643197712">
      <w:bodyDiv w:val="1"/>
      <w:marLeft w:val="0"/>
      <w:marRight w:val="0"/>
      <w:marTop w:val="0"/>
      <w:marBottom w:val="0"/>
      <w:divBdr>
        <w:top w:val="none" w:sz="0" w:space="0" w:color="auto"/>
        <w:left w:val="none" w:sz="0" w:space="0" w:color="auto"/>
        <w:bottom w:val="none" w:sz="0" w:space="0" w:color="auto"/>
        <w:right w:val="none" w:sz="0" w:space="0" w:color="auto"/>
      </w:divBdr>
    </w:div>
    <w:div w:id="2018729723">
      <w:bodyDiv w:val="1"/>
      <w:marLeft w:val="0"/>
      <w:marRight w:val="0"/>
      <w:marTop w:val="0"/>
      <w:marBottom w:val="0"/>
      <w:divBdr>
        <w:top w:val="none" w:sz="0" w:space="0" w:color="auto"/>
        <w:left w:val="none" w:sz="0" w:space="0" w:color="auto"/>
        <w:bottom w:val="none" w:sz="0" w:space="0" w:color="auto"/>
        <w:right w:val="none" w:sz="0" w:space="0" w:color="auto"/>
      </w:divBdr>
      <w:divsChild>
        <w:div w:id="168574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917</Words>
  <Characters>5231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Contrato de Cessão</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Cessão</dc:title>
  <dc:subject>One Pay</dc:subject>
  <dc:creator>Marcelo Augusto de Barros | Teixeira Fortes Advogados</dc:creator>
  <cp:keywords/>
  <dc:description/>
  <cp:lastModifiedBy>Bruno Dante</cp:lastModifiedBy>
  <cp:revision>26</cp:revision>
  <dcterms:created xsi:type="dcterms:W3CDTF">2025-04-11T19:18:00Z</dcterms:created>
  <dcterms:modified xsi:type="dcterms:W3CDTF">2025-04-14T14:52:00Z</dcterms:modified>
</cp:coreProperties>
</file>