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933F97" w14:textId="77777777" w:rsidR="00AA17B0" w:rsidRPr="00AA17B0" w:rsidRDefault="00AA17B0" w:rsidP="00AA17B0">
      <w:pPr>
        <w:bidi/>
        <w:spacing w:after="0" w:line="240" w:lineRule="auto"/>
        <w:rPr>
          <w:rFonts w:ascii="Times New Roman" w:eastAsia="Times New Roman" w:hAnsi="Times New Roman" w:cs="Times New Roman"/>
          <w:sz w:val="24"/>
          <w:szCs w:val="24"/>
          <w:lang/>
        </w:rPr>
      </w:pPr>
      <w:r w:rsidRPr="00AA17B0">
        <w:rPr>
          <w:rFonts w:ascii="Arial" w:eastAsia="Times New Roman" w:hAnsi="Arial" w:cs="Arial"/>
          <w:color w:val="000000"/>
          <w:rtl/>
          <w:lang/>
        </w:rPr>
        <w:t xml:space="preserve">בנוסף מציין תא״ל (מיל') גולן: "דבר נוסף: גיבשנו תפיסות של סטנדרטיזציה בפתרון למחנות ומתקנים שונים, על מנת לתת צביון אחיד לפעילות מאותו סוג". אלמנט נוסף אותו מציין תא״ל גולן הוא פיתוח מערכת </w:t>
      </w:r>
      <w:proofErr w:type="spellStart"/>
      <w:r w:rsidRPr="00AA17B0">
        <w:rPr>
          <w:rFonts w:ascii="Arial" w:eastAsia="Times New Roman" w:hAnsi="Arial" w:cs="Arial"/>
          <w:color w:val="000000"/>
          <w:rtl/>
          <w:lang/>
        </w:rPr>
        <w:t>ימ"חים</w:t>
      </w:r>
      <w:proofErr w:type="spellEnd"/>
      <w:r w:rsidRPr="00AA17B0">
        <w:rPr>
          <w:rFonts w:ascii="Arial" w:eastAsia="Times New Roman" w:hAnsi="Arial" w:cs="Arial"/>
          <w:color w:val="000000"/>
          <w:rtl/>
          <w:lang/>
        </w:rPr>
        <w:t xml:space="preserve"> (יחידות מחסני חירום) בכל הארץ מבוססת על עקרונות תכנון סטנדרטיים תוך התאמת הפתרונות הקונקרטיים למיקום של כל מתקן ומתקן וזאת תוך גידול הכוחות המואץ מאוד של צה״ל. "יש לראות בזאת נקודת מפנה, מאחר שכמעט בכל השנים שלפני כן תכנון כל מחנה היה מותנה למקח וממכר עם מפקד המחנה, מרמת מח"ט, מג"ד ומטה, כאשר כל אחד היה בטוח שמה שהוא רוצה זה שיא השכלול, כל אחד הקים מתקן אחד בלבד".</w:t>
      </w:r>
    </w:p>
    <w:p w14:paraId="1AFB5DEC" w14:textId="77777777" w:rsidR="00AA17B0" w:rsidRPr="00AA17B0" w:rsidRDefault="00AA17B0" w:rsidP="00AA17B0">
      <w:pPr>
        <w:bidi/>
        <w:spacing w:after="0" w:line="240" w:lineRule="auto"/>
        <w:rPr>
          <w:rFonts w:ascii="Times New Roman" w:eastAsia="Times New Roman" w:hAnsi="Times New Roman" w:cs="Times New Roman"/>
          <w:sz w:val="24"/>
          <w:szCs w:val="24"/>
          <w:lang/>
        </w:rPr>
      </w:pPr>
      <w:r w:rsidRPr="00AA17B0">
        <w:rPr>
          <w:rFonts w:ascii="Arial" w:eastAsia="Times New Roman" w:hAnsi="Arial" w:cs="Arial"/>
          <w:color w:val="000000"/>
          <w:rtl/>
          <w:lang/>
        </w:rPr>
        <w:t>מסכם תא"ל גולן: "ניסינו להכניס לפתרונות הכוללים את סה"כ הניסיון המצטבר, כניסה לסטנדרטיזציה מסוימת של מבנים ופתרונות תכנוניים, ייצור והזמנת מבנים וסככות בשיטה של ייצור תעשייתי, שכמובן גם קיצר את מועדי ההספקה וגם הוזיל את המחירים - עברנו במידה מסוימת לתיעוש אמיתי במבנים".</w:t>
      </w:r>
    </w:p>
    <w:p w14:paraId="384EE6F3" w14:textId="77777777" w:rsidR="00AA17B0" w:rsidRPr="00AA17B0" w:rsidRDefault="00AA17B0" w:rsidP="00AA17B0">
      <w:pPr>
        <w:bidi/>
        <w:spacing w:after="0" w:line="240" w:lineRule="auto"/>
        <w:rPr>
          <w:rFonts w:ascii="Times New Roman" w:eastAsia="Times New Roman" w:hAnsi="Times New Roman" w:cs="Times New Roman"/>
          <w:sz w:val="24"/>
          <w:szCs w:val="24"/>
          <w:lang/>
        </w:rPr>
      </w:pPr>
      <w:r w:rsidRPr="00AA17B0">
        <w:rPr>
          <w:rFonts w:ascii="Arial" w:eastAsia="Times New Roman" w:hAnsi="Arial" w:cs="Arial"/>
          <w:color w:val="000000"/>
          <w:rtl/>
          <w:lang/>
        </w:rPr>
        <w:t xml:space="preserve">באיגרת מערך הבינוי 'יסודות הבינוי' (פברואר </w:t>
      </w:r>
      <w:r w:rsidRPr="00AA17B0">
        <w:rPr>
          <w:rFonts w:ascii="Arial" w:eastAsia="Times New Roman" w:hAnsi="Arial" w:cs="Arial"/>
          <w:color w:val="000000"/>
          <w:sz w:val="18"/>
          <w:szCs w:val="18"/>
          <w:lang w:val="en-US"/>
        </w:rPr>
        <w:t>2004</w:t>
      </w:r>
      <w:r w:rsidRPr="00AA17B0">
        <w:rPr>
          <w:rFonts w:ascii="Arial" w:eastAsia="Times New Roman" w:hAnsi="Arial" w:cs="Arial"/>
          <w:color w:val="000000"/>
          <w:sz w:val="18"/>
          <w:szCs w:val="18"/>
          <w:rtl/>
          <w:lang/>
        </w:rPr>
        <w:t xml:space="preserve">), </w:t>
      </w:r>
      <w:r w:rsidRPr="00AA17B0">
        <w:rPr>
          <w:rFonts w:ascii="Arial" w:eastAsia="Times New Roman" w:hAnsi="Arial" w:cs="Arial"/>
          <w:color w:val="000000"/>
          <w:rtl/>
          <w:lang/>
        </w:rPr>
        <w:t xml:space="preserve">היוצאת לאור כפרסום פנימי של מרכז הביני אחת ל - </w:t>
      </w:r>
      <w:r w:rsidRPr="00AA17B0">
        <w:rPr>
          <w:rFonts w:ascii="Arial" w:eastAsia="Times New Roman" w:hAnsi="Arial" w:cs="Arial"/>
          <w:color w:val="000000"/>
          <w:sz w:val="18"/>
          <w:szCs w:val="18"/>
          <w:lang w:val="en-US"/>
        </w:rPr>
        <w:t>6-12</w:t>
      </w:r>
      <w:r w:rsidRPr="00AA17B0">
        <w:rPr>
          <w:rFonts w:ascii="Arial" w:eastAsia="Times New Roman" w:hAnsi="Arial" w:cs="Arial"/>
          <w:color w:val="000000"/>
          <w:sz w:val="18"/>
          <w:szCs w:val="18"/>
          <w:rtl/>
          <w:lang/>
        </w:rPr>
        <w:t xml:space="preserve"> </w:t>
      </w:r>
      <w:r w:rsidRPr="00AA17B0">
        <w:rPr>
          <w:rFonts w:ascii="Arial" w:eastAsia="Times New Roman" w:hAnsi="Arial" w:cs="Arial"/>
          <w:color w:val="000000"/>
          <w:rtl/>
          <w:lang/>
        </w:rPr>
        <w:t>חודשים מזה כשנתיים, מצוינות ההגדרות הבאות:</w:t>
      </w:r>
    </w:p>
    <w:p w14:paraId="45FEC54E" w14:textId="77777777" w:rsidR="00AA17B0" w:rsidRPr="00AA17B0" w:rsidRDefault="00AA17B0" w:rsidP="00AA17B0">
      <w:pPr>
        <w:bidi/>
        <w:spacing w:after="0" w:line="240" w:lineRule="auto"/>
        <w:rPr>
          <w:rFonts w:ascii="Times New Roman" w:eastAsia="Times New Roman" w:hAnsi="Times New Roman" w:cs="Times New Roman"/>
          <w:sz w:val="24"/>
          <w:szCs w:val="24"/>
          <w:lang/>
        </w:rPr>
      </w:pPr>
      <w:r w:rsidRPr="00AA17B0">
        <w:rPr>
          <w:rFonts w:ascii="Arial" w:eastAsia="Times New Roman" w:hAnsi="Arial" w:cs="Arial"/>
          <w:i/>
          <w:iCs/>
          <w:color w:val="000000"/>
          <w:rtl/>
          <w:lang/>
        </w:rPr>
        <w:t>'סטנדרט'</w:t>
      </w:r>
      <w:r w:rsidRPr="00AA17B0">
        <w:rPr>
          <w:rFonts w:ascii="Arial" w:eastAsia="Times New Roman" w:hAnsi="Arial" w:cs="Arial"/>
          <w:color w:val="000000"/>
          <w:rtl/>
          <w:lang/>
        </w:rPr>
        <w:t xml:space="preserve"> - תקן, מתכונת, דוגמא קבועה ומסוכמת - במבנה, במשקל, כמות, באיכות וכדומה - שלפיה נעשו עניינים שונים.</w:t>
      </w:r>
    </w:p>
    <w:p w14:paraId="59E410AF" w14:textId="77777777" w:rsidR="00AA17B0" w:rsidRPr="00AA17B0" w:rsidRDefault="00AA17B0" w:rsidP="00AA17B0">
      <w:pPr>
        <w:bidi/>
        <w:spacing w:after="0" w:line="240" w:lineRule="auto"/>
        <w:rPr>
          <w:rFonts w:ascii="Times New Roman" w:eastAsia="Times New Roman" w:hAnsi="Times New Roman" w:cs="Times New Roman"/>
          <w:sz w:val="24"/>
          <w:szCs w:val="24"/>
          <w:lang/>
        </w:rPr>
      </w:pPr>
      <w:r w:rsidRPr="00AA17B0">
        <w:rPr>
          <w:rFonts w:ascii="Arial" w:eastAsia="Times New Roman" w:hAnsi="Arial" w:cs="Arial"/>
          <w:i/>
          <w:iCs/>
          <w:color w:val="000000"/>
          <w:rtl/>
          <w:lang/>
        </w:rPr>
        <w:t>'מבנה סטנדרט'</w:t>
      </w:r>
      <w:r w:rsidRPr="00AA17B0">
        <w:rPr>
          <w:rFonts w:ascii="Arial" w:eastAsia="Times New Roman" w:hAnsi="Arial" w:cs="Arial"/>
          <w:color w:val="000000"/>
          <w:rtl/>
          <w:lang/>
        </w:rPr>
        <w:t xml:space="preserve"> - מבנה שתוכנן ונקבע במתכונת קבועה ומוסכמת ליעוד מוגדר (מתוך פקודות קבע </w:t>
      </w:r>
      <w:proofErr w:type="spellStart"/>
      <w:r w:rsidRPr="00AA17B0">
        <w:rPr>
          <w:rFonts w:ascii="Arial" w:eastAsia="Times New Roman" w:hAnsi="Arial" w:cs="Arial"/>
          <w:color w:val="000000"/>
          <w:rtl/>
          <w:lang/>
        </w:rPr>
        <w:t>אט"ל</w:t>
      </w:r>
      <w:proofErr w:type="spellEnd"/>
      <w:r w:rsidRPr="00AA17B0">
        <w:rPr>
          <w:rFonts w:ascii="Arial" w:eastAsia="Times New Roman" w:hAnsi="Arial" w:cs="Arial"/>
          <w:color w:val="000000"/>
          <w:rtl/>
          <w:lang/>
        </w:rPr>
        <w:t xml:space="preserve"> "מבנים סטנדרטיים" </w:t>
      </w:r>
      <w:r w:rsidRPr="00AA17B0">
        <w:rPr>
          <w:rFonts w:ascii="Arial" w:eastAsia="Times New Roman" w:hAnsi="Arial" w:cs="Arial"/>
          <w:color w:val="000000"/>
          <w:sz w:val="18"/>
          <w:szCs w:val="18"/>
          <w:lang w:val="en-US"/>
        </w:rPr>
        <w:t>3.016</w:t>
      </w:r>
      <w:r w:rsidRPr="00AA17B0">
        <w:rPr>
          <w:rFonts w:ascii="Arial" w:eastAsia="Times New Roman" w:hAnsi="Arial" w:cs="Arial"/>
          <w:color w:val="000000"/>
          <w:sz w:val="18"/>
          <w:szCs w:val="18"/>
          <w:rtl/>
          <w:lang/>
        </w:rPr>
        <w:t>).</w:t>
      </w:r>
    </w:p>
    <w:p w14:paraId="1D60F121" w14:textId="77777777" w:rsidR="00AA17B0" w:rsidRPr="00AA17B0" w:rsidRDefault="00AA17B0" w:rsidP="00AA17B0">
      <w:pPr>
        <w:bidi/>
        <w:spacing w:after="0" w:line="240" w:lineRule="auto"/>
        <w:rPr>
          <w:rFonts w:ascii="Times New Roman" w:eastAsia="Times New Roman" w:hAnsi="Times New Roman" w:cs="Times New Roman"/>
          <w:sz w:val="24"/>
          <w:szCs w:val="24"/>
          <w:lang/>
        </w:rPr>
      </w:pPr>
      <w:r w:rsidRPr="00AA17B0">
        <w:rPr>
          <w:rFonts w:ascii="Arial" w:eastAsia="Times New Roman" w:hAnsi="Arial" w:cs="Arial"/>
          <w:color w:val="000000"/>
          <w:rtl/>
          <w:lang/>
        </w:rPr>
        <w:t xml:space="preserve">הסטנדרטים מבוססים על חוקים, תקנות, תקנים ישראליים וזרים, הנחיות תכנון והוראות מפקד מרכז הבינוי, 'המפרט </w:t>
      </w:r>
      <w:proofErr w:type="spellStart"/>
      <w:r w:rsidRPr="00AA17B0">
        <w:rPr>
          <w:rFonts w:ascii="Arial" w:eastAsia="Times New Roman" w:hAnsi="Arial" w:cs="Arial"/>
          <w:color w:val="000000"/>
          <w:rtl/>
          <w:lang/>
        </w:rPr>
        <w:t>הבינמשרדי</w:t>
      </w:r>
      <w:proofErr w:type="spellEnd"/>
      <w:r w:rsidRPr="00AA17B0">
        <w:rPr>
          <w:rFonts w:ascii="Arial" w:eastAsia="Times New Roman" w:hAnsi="Arial" w:cs="Arial"/>
          <w:color w:val="000000"/>
          <w:rtl/>
          <w:lang/>
        </w:rPr>
        <w:t xml:space="preserve"> לעבודות בנייה' ומפרטים מיוחדים.</w:t>
      </w:r>
    </w:p>
    <w:p w14:paraId="2B0F3384" w14:textId="77777777" w:rsidR="00AA17B0" w:rsidRPr="00AA17B0" w:rsidRDefault="00AA17B0" w:rsidP="00AA17B0">
      <w:pPr>
        <w:bidi/>
        <w:spacing w:after="0" w:line="240" w:lineRule="auto"/>
        <w:rPr>
          <w:rFonts w:ascii="Times New Roman" w:eastAsia="Times New Roman" w:hAnsi="Times New Roman" w:cs="Times New Roman"/>
          <w:sz w:val="24"/>
          <w:szCs w:val="24"/>
          <w:lang/>
        </w:rPr>
      </w:pPr>
      <w:r w:rsidRPr="00AA17B0">
        <w:rPr>
          <w:rFonts w:ascii="Arial" w:eastAsia="Times New Roman" w:hAnsi="Arial" w:cs="Arial"/>
          <w:color w:val="000000"/>
          <w:rtl/>
          <w:lang/>
        </w:rPr>
        <w:t xml:space="preserve">בהמשך לדו"ח מבקר המדינה והנחיית סגן הרמטכ"ל לגיבוש סטנדרטים אחידים לבינוי בצה"ל, הוקם צוות בין-זרועי בראשות מרכז הבינוי ומטרתו גיבוש עבודות המטה לקביעת נורמות אחידות לבניה בכלל צה"ל בנושאי הבינוי המנהלתי. עם הצוות הבין-זרועי נמנים נציגים </w:t>
      </w:r>
      <w:proofErr w:type="spellStart"/>
      <w:r w:rsidRPr="00AA17B0">
        <w:rPr>
          <w:rFonts w:ascii="Arial" w:eastAsia="Times New Roman" w:hAnsi="Arial" w:cs="Arial"/>
          <w:color w:val="000000"/>
          <w:rtl/>
          <w:lang/>
        </w:rPr>
        <w:t>מאט"ל</w:t>
      </w:r>
      <w:proofErr w:type="spellEnd"/>
      <w:r w:rsidRPr="00AA17B0">
        <w:rPr>
          <w:rFonts w:ascii="Arial" w:eastAsia="Times New Roman" w:hAnsi="Arial" w:cs="Arial"/>
          <w:color w:val="000000"/>
          <w:rtl/>
          <w:lang/>
        </w:rPr>
        <w:t xml:space="preserve">, מרכז הבינוי, חיל האוויר, חיל הים, </w:t>
      </w:r>
      <w:proofErr w:type="spellStart"/>
      <w:r w:rsidRPr="00AA17B0">
        <w:rPr>
          <w:rFonts w:ascii="Arial" w:eastAsia="Times New Roman" w:hAnsi="Arial" w:cs="Arial"/>
          <w:color w:val="000000"/>
          <w:rtl/>
          <w:lang/>
        </w:rPr>
        <w:t>החט"ל</w:t>
      </w:r>
      <w:proofErr w:type="spellEnd"/>
      <w:r w:rsidRPr="00AA17B0">
        <w:rPr>
          <w:rFonts w:ascii="Arial" w:eastAsia="Times New Roman" w:hAnsi="Arial" w:cs="Arial"/>
          <w:color w:val="000000"/>
          <w:rtl/>
          <w:lang/>
        </w:rPr>
        <w:t xml:space="preserve"> (החטיבה הטכנולוגית), אגף התקשוב ונציגי לקוחות נבחרים (חיל המודיעין, מפקדת זרוע היבשה ופיקוד העורף).</w:t>
      </w:r>
    </w:p>
    <w:p w14:paraId="01380F19" w14:textId="77777777" w:rsidR="00AA17B0" w:rsidRPr="00AA17B0" w:rsidRDefault="00AA17B0" w:rsidP="00AA17B0">
      <w:pPr>
        <w:bidi/>
        <w:spacing w:after="0" w:line="240" w:lineRule="auto"/>
        <w:rPr>
          <w:rFonts w:ascii="Times New Roman" w:eastAsia="Times New Roman" w:hAnsi="Times New Roman" w:cs="Times New Roman"/>
          <w:sz w:val="24"/>
          <w:szCs w:val="24"/>
          <w:lang/>
        </w:rPr>
      </w:pPr>
      <w:r w:rsidRPr="00AA17B0">
        <w:rPr>
          <w:rFonts w:ascii="Arial" w:eastAsia="Times New Roman" w:hAnsi="Arial" w:cs="Arial"/>
          <w:color w:val="000000"/>
          <w:rtl/>
          <w:lang/>
        </w:rPr>
        <w:t>במסגרת הפעילות, גובשו תפיסות של סטנדרטיזציה בפתרונות למחנות ומתקנים שונים, על מנת לתת צביון אחיד לפעילות מאותו סוג.</w:t>
      </w:r>
    </w:p>
    <w:p w14:paraId="5EA7D1C6" w14:textId="77777777" w:rsidR="00AA17B0" w:rsidRPr="00AA17B0" w:rsidRDefault="00AA17B0" w:rsidP="00AA17B0">
      <w:pPr>
        <w:bidi/>
        <w:spacing w:after="0" w:line="240" w:lineRule="auto"/>
        <w:rPr>
          <w:rFonts w:ascii="Times New Roman" w:eastAsia="Times New Roman" w:hAnsi="Times New Roman" w:cs="Times New Roman"/>
          <w:sz w:val="24"/>
          <w:szCs w:val="24"/>
          <w:lang/>
        </w:rPr>
      </w:pPr>
      <w:r w:rsidRPr="00AA17B0">
        <w:rPr>
          <w:rFonts w:ascii="Arial" w:eastAsia="Times New Roman" w:hAnsi="Arial" w:cs="Arial"/>
          <w:color w:val="000000"/>
          <w:rtl/>
          <w:lang/>
        </w:rPr>
        <w:t xml:space="preserve">מטרות הסטנדרטיזציה כפי שהוגדרו באיגרת מערך הבינוי - 'יסודות הבינוי' (פברואר </w:t>
      </w:r>
      <w:r w:rsidRPr="00AA17B0">
        <w:rPr>
          <w:rFonts w:ascii="Arial" w:eastAsia="Times New Roman" w:hAnsi="Arial" w:cs="Arial"/>
          <w:color w:val="000000"/>
          <w:sz w:val="18"/>
          <w:szCs w:val="18"/>
          <w:lang w:val="en-US"/>
        </w:rPr>
        <w:t>2004</w:t>
      </w:r>
      <w:r w:rsidRPr="00AA17B0">
        <w:rPr>
          <w:rFonts w:ascii="Arial" w:eastAsia="Times New Roman" w:hAnsi="Arial" w:cs="Arial"/>
          <w:color w:val="000000"/>
          <w:sz w:val="18"/>
          <w:szCs w:val="18"/>
          <w:rtl/>
          <w:lang/>
        </w:rPr>
        <w:t xml:space="preserve">), </w:t>
      </w:r>
      <w:r w:rsidRPr="00AA17B0">
        <w:rPr>
          <w:rFonts w:ascii="Arial" w:eastAsia="Times New Roman" w:hAnsi="Arial" w:cs="Arial"/>
          <w:color w:val="000000"/>
          <w:rtl/>
          <w:lang/>
        </w:rPr>
        <w:t>הן:</w:t>
      </w:r>
    </w:p>
    <w:p w14:paraId="672792C3" w14:textId="77777777" w:rsidR="00AA17B0" w:rsidRPr="00AA17B0" w:rsidRDefault="00AA17B0" w:rsidP="00AA17B0">
      <w:pPr>
        <w:numPr>
          <w:ilvl w:val="0"/>
          <w:numId w:val="1"/>
        </w:numPr>
        <w:bidi/>
        <w:spacing w:after="0" w:line="240" w:lineRule="auto"/>
        <w:rPr>
          <w:rFonts w:ascii="Arial" w:eastAsia="Times New Roman" w:hAnsi="Arial" w:cs="Arial"/>
          <w:color w:val="000000"/>
          <w:rtl/>
          <w:lang/>
        </w:rPr>
      </w:pPr>
      <w:r w:rsidRPr="00AA17B0">
        <w:rPr>
          <w:rFonts w:ascii="Arial" w:eastAsia="Times New Roman" w:hAnsi="Arial" w:cs="Arial"/>
          <w:color w:val="000000"/>
          <w:rtl/>
          <w:lang/>
        </w:rPr>
        <w:t>הוזלת עלויות - יצירת כלי התקשרות אחידים לזרועות כדי להשיג יתרון כלכלי למערכת הביטחון בהתקשרויות (יתרון לגודל).</w:t>
      </w:r>
    </w:p>
    <w:p w14:paraId="7436357A" w14:textId="77777777" w:rsidR="00AA17B0" w:rsidRPr="00AA17B0" w:rsidRDefault="00AA17B0" w:rsidP="00AA17B0">
      <w:pPr>
        <w:numPr>
          <w:ilvl w:val="0"/>
          <w:numId w:val="1"/>
        </w:numPr>
        <w:bidi/>
        <w:spacing w:after="0" w:line="240" w:lineRule="auto"/>
        <w:rPr>
          <w:rFonts w:ascii="Arial" w:eastAsia="Times New Roman" w:hAnsi="Arial" w:cs="Arial"/>
          <w:color w:val="000000"/>
          <w:rtl/>
          <w:lang/>
        </w:rPr>
      </w:pPr>
      <w:r w:rsidRPr="00AA17B0">
        <w:rPr>
          <w:rFonts w:ascii="Arial" w:eastAsia="Times New Roman" w:hAnsi="Arial" w:cs="Arial"/>
          <w:color w:val="000000"/>
          <w:rtl/>
          <w:lang/>
        </w:rPr>
        <w:t>אחזקה - השגת שיפורים בהארכת מחזור החיים של רכיבי המבנה, וחוזי אחזקה משותפים.</w:t>
      </w:r>
    </w:p>
    <w:p w14:paraId="5EAE8613" w14:textId="77777777" w:rsidR="00AA17B0" w:rsidRPr="00AA17B0" w:rsidRDefault="00AA17B0" w:rsidP="00AA17B0">
      <w:pPr>
        <w:bidi/>
        <w:spacing w:after="0" w:line="240" w:lineRule="auto"/>
        <w:rPr>
          <w:rFonts w:ascii="Times New Roman" w:eastAsia="Times New Roman" w:hAnsi="Times New Roman" w:cs="Times New Roman"/>
          <w:sz w:val="24"/>
          <w:szCs w:val="24"/>
          <w:lang/>
        </w:rPr>
      </w:pPr>
      <w:r w:rsidRPr="00AA17B0">
        <w:rPr>
          <w:rFonts w:ascii="Times New Roman" w:eastAsia="Times New Roman" w:hAnsi="Times New Roman" w:cs="Times New Roman"/>
          <w:sz w:val="24"/>
          <w:szCs w:val="24"/>
          <w:lang/>
        </w:rPr>
        <w:fldChar w:fldCharType="begin"/>
      </w:r>
      <w:r w:rsidRPr="00AA17B0">
        <w:rPr>
          <w:rFonts w:ascii="Times New Roman" w:eastAsia="Times New Roman" w:hAnsi="Times New Roman" w:cs="Times New Roman"/>
          <w:sz w:val="24"/>
          <w:szCs w:val="24"/>
          <w:lang/>
        </w:rPr>
        <w:instrText xml:space="preserve"> PAGE \* MERGEFORMAT </w:instrText>
      </w:r>
      <w:r w:rsidRPr="00AA17B0">
        <w:rPr>
          <w:rFonts w:ascii="Times New Roman" w:eastAsia="Times New Roman" w:hAnsi="Times New Roman" w:cs="Times New Roman"/>
          <w:sz w:val="24"/>
          <w:szCs w:val="24"/>
          <w:lang/>
        </w:rPr>
        <w:fldChar w:fldCharType="separate"/>
      </w:r>
      <w:r w:rsidRPr="00AA17B0">
        <w:rPr>
          <w:rFonts w:ascii="Times New Roman" w:eastAsia="Times New Roman" w:hAnsi="Times New Roman" w:cs="Times New Roman"/>
          <w:color w:val="000000"/>
          <w:sz w:val="24"/>
          <w:szCs w:val="24"/>
          <w:lang w:val="en-US"/>
        </w:rPr>
        <w:t>41</w:t>
      </w:r>
      <w:r w:rsidRPr="00AA17B0">
        <w:rPr>
          <w:rFonts w:ascii="Times New Roman" w:eastAsia="Times New Roman" w:hAnsi="Times New Roman" w:cs="Times New Roman"/>
          <w:sz w:val="24"/>
          <w:szCs w:val="24"/>
          <w:lang/>
        </w:rPr>
        <w:fldChar w:fldCharType="end"/>
      </w:r>
    </w:p>
    <w:p w14:paraId="52524D3C" w14:textId="77777777" w:rsidR="00B100AB" w:rsidRDefault="00B100AB" w:rsidP="00AA17B0">
      <w:pPr>
        <w:bidi/>
      </w:pPr>
    </w:p>
    <w:sectPr w:rsidR="00B100AB" w:rsidSect="00AA17B0">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22"/>
        <w:szCs w:val="22"/>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22"/>
        <w:szCs w:val="22"/>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22"/>
        <w:szCs w:val="22"/>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22"/>
        <w:szCs w:val="22"/>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22"/>
        <w:szCs w:val="22"/>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22"/>
        <w:szCs w:val="22"/>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22"/>
        <w:szCs w:val="22"/>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22"/>
        <w:szCs w:val="22"/>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22"/>
        <w:szCs w:val="22"/>
        <w:u w:val="none"/>
      </w:rPr>
    </w:lvl>
  </w:abstractNum>
  <w:num w:numId="1" w16cid:durableId="1750692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7B0"/>
    <w:rsid w:val="003D4B63"/>
    <w:rsid w:val="00AA17B0"/>
    <w:rsid w:val="00B100AB"/>
    <w:rsid w:val="00FD2C4B"/>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C1B90"/>
  <w15:chartTrackingRefBased/>
  <w15:docId w15:val="{42286D99-4A19-42E0-B3BE-5FC12E1BA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345</Words>
  <Characters>1784</Characters>
  <Application>Microsoft Office Word</Application>
  <DocSecurity>0</DocSecurity>
  <Lines>30</Lines>
  <Paragraphs>12</Paragraphs>
  <ScaleCrop>false</ScaleCrop>
  <Company/>
  <LinksUpToDate>false</LinksUpToDate>
  <CharactersWithSpaces>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Hadar Porat</dc:creator>
  <cp:keywords/>
  <dc:description/>
  <cp:lastModifiedBy>Hadar Porat</cp:lastModifiedBy>
  <cp:revision>3</cp:revision>
  <dcterms:created xsi:type="dcterms:W3CDTF">2024-11-12T09:59:00Z</dcterms:created>
  <dcterms:modified xsi:type="dcterms:W3CDTF">2024-11-12T10:03:00Z</dcterms:modified>
</cp:coreProperties>
</file>