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B25B4"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bookmarkStart w:id="0" w:name="bookmark0"/>
      <w:r w:rsidRPr="0025134A">
        <w:rPr>
          <w:rFonts w:ascii="Arial" w:eastAsia="Times New Roman" w:hAnsi="Arial" w:cs="Arial"/>
          <w:b/>
          <w:bCs/>
          <w:color w:val="000000"/>
          <w:sz w:val="26"/>
          <w:szCs w:val="26"/>
          <w:rtl/>
          <w:lang/>
        </w:rPr>
        <w:t xml:space="preserve">פרק </w:t>
      </w:r>
      <w:r w:rsidRPr="0025134A">
        <w:rPr>
          <w:rFonts w:ascii="Arial" w:eastAsia="Times New Roman" w:hAnsi="Arial" w:cs="Arial"/>
          <w:b/>
          <w:bCs/>
          <w:color w:val="000000"/>
          <w:lang w:val="en-US"/>
        </w:rPr>
        <w:t>7</w:t>
      </w:r>
      <w:r w:rsidRPr="0025134A">
        <w:rPr>
          <w:rFonts w:ascii="Arial" w:eastAsia="Times New Roman" w:hAnsi="Arial" w:cs="Arial"/>
          <w:b/>
          <w:bCs/>
          <w:color w:val="000000"/>
          <w:rtl/>
          <w:lang/>
        </w:rPr>
        <w:t xml:space="preserve">: </w:t>
      </w:r>
      <w:r w:rsidRPr="0025134A">
        <w:rPr>
          <w:rFonts w:ascii="Arial" w:eastAsia="Times New Roman" w:hAnsi="Arial" w:cs="Arial"/>
          <w:b/>
          <w:bCs/>
          <w:color w:val="000000"/>
          <w:sz w:val="26"/>
          <w:szCs w:val="26"/>
          <w:rtl/>
          <w:lang/>
        </w:rPr>
        <w:t>דיון מסכם</w:t>
      </w:r>
      <w:bookmarkEnd w:id="0"/>
    </w:p>
    <w:p w14:paraId="53726C64"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r w:rsidRPr="0025134A">
        <w:rPr>
          <w:rFonts w:ascii="Arial" w:eastAsia="Times New Roman" w:hAnsi="Arial" w:cs="Arial"/>
          <w:b/>
          <w:bCs/>
          <w:color w:val="000000"/>
          <w:sz w:val="26"/>
          <w:szCs w:val="26"/>
          <w:rtl/>
          <w:lang/>
        </w:rPr>
        <w:t>ניתוח אינטגרטיבי של שלושת אירועי התכנון</w:t>
      </w:r>
    </w:p>
    <w:p w14:paraId="67B517DC"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r w:rsidRPr="0025134A">
        <w:rPr>
          <w:rFonts w:ascii="Arial" w:eastAsia="Times New Roman" w:hAnsi="Arial" w:cs="Arial"/>
          <w:color w:val="000000"/>
          <w:sz w:val="26"/>
          <w:szCs w:val="26"/>
          <w:rtl/>
          <w:lang/>
        </w:rPr>
        <w:t>במחקר זה ביקשתי להצביע על המ</w:t>
      </w:r>
      <w:r w:rsidRPr="0025134A">
        <w:rPr>
          <w:rFonts w:ascii="Arial" w:eastAsia="Times New Roman" w:hAnsi="Arial" w:cs="Arial"/>
          <w:color w:val="000000"/>
          <w:sz w:val="26"/>
          <w:szCs w:val="26"/>
          <w:highlight w:val="red"/>
          <w:rtl/>
          <w:lang/>
        </w:rPr>
        <w:t>ו</w:t>
      </w:r>
      <w:r w:rsidRPr="0025134A">
        <w:rPr>
          <w:rFonts w:ascii="Arial" w:eastAsia="Times New Roman" w:hAnsi="Arial" w:cs="Arial"/>
          <w:color w:val="000000"/>
          <w:sz w:val="26"/>
          <w:szCs w:val="26"/>
          <w:rtl/>
          <w:lang/>
        </w:rPr>
        <w:t xml:space="preserve">ציאות העכשווית </w:t>
      </w:r>
      <w:proofErr w:type="spellStart"/>
      <w:r w:rsidRPr="0025134A">
        <w:rPr>
          <w:rFonts w:ascii="Arial" w:eastAsia="Times New Roman" w:hAnsi="Arial" w:cs="Arial"/>
          <w:color w:val="000000"/>
          <w:sz w:val="26"/>
          <w:szCs w:val="26"/>
          <w:rtl/>
          <w:lang/>
        </w:rPr>
        <w:t>ה</w:t>
      </w:r>
      <w:r w:rsidRPr="0025134A">
        <w:rPr>
          <w:rFonts w:ascii="Arial" w:eastAsia="Times New Roman" w:hAnsi="Arial" w:cs="Arial"/>
          <w:color w:val="000000"/>
          <w:sz w:val="26"/>
          <w:szCs w:val="26"/>
          <w:highlight w:val="red"/>
          <w:rtl/>
          <w:lang/>
        </w:rPr>
        <w:t>כו</w:t>
      </w:r>
      <w:r w:rsidRPr="0025134A">
        <w:rPr>
          <w:rFonts w:ascii="Arial" w:eastAsia="Times New Roman" w:hAnsi="Arial" w:cs="Arial"/>
          <w:color w:val="000000"/>
          <w:sz w:val="26"/>
          <w:szCs w:val="26"/>
          <w:rtl/>
          <w:lang/>
        </w:rPr>
        <w:t>אפיינת</w:t>
      </w:r>
      <w:proofErr w:type="spellEnd"/>
      <w:r w:rsidRPr="0025134A">
        <w:rPr>
          <w:rFonts w:ascii="Arial" w:eastAsia="Times New Roman" w:hAnsi="Arial" w:cs="Arial"/>
          <w:color w:val="000000"/>
          <w:sz w:val="26"/>
          <w:szCs w:val="26"/>
          <w:rtl/>
          <w:lang/>
        </w:rPr>
        <w:t xml:space="preserve"> ערים ההופכות למעורבות לאור ה</w:t>
      </w:r>
      <w:r w:rsidRPr="0025134A">
        <w:rPr>
          <w:rFonts w:ascii="Arial" w:eastAsia="Times New Roman" w:hAnsi="Arial" w:cs="Arial"/>
          <w:color w:val="000000"/>
          <w:sz w:val="26"/>
          <w:szCs w:val="26"/>
          <w:highlight w:val="red"/>
          <w:rtl/>
          <w:lang/>
        </w:rPr>
        <w:t>ד</w:t>
      </w:r>
      <w:r w:rsidRPr="0025134A">
        <w:rPr>
          <w:rFonts w:ascii="Arial" w:eastAsia="Times New Roman" w:hAnsi="Arial" w:cs="Arial"/>
          <w:color w:val="000000"/>
          <w:sz w:val="26"/>
          <w:szCs w:val="26"/>
          <w:rtl/>
          <w:lang/>
        </w:rPr>
        <w:t xml:space="preserve">ירה של חרדים ופלסטינים אזרחי ישראל המזוהים כקבוצות 'אחרות'. המרחב העירוני של ערים אלו תוכנן ונתפס מאז </w:t>
      </w:r>
      <w:proofErr w:type="spellStart"/>
      <w:r w:rsidRPr="0025134A">
        <w:rPr>
          <w:rFonts w:ascii="Arial" w:eastAsia="Times New Roman" w:hAnsi="Arial" w:cs="Arial"/>
          <w:color w:val="000000"/>
          <w:sz w:val="26"/>
          <w:szCs w:val="26"/>
          <w:rtl/>
          <w:lang/>
        </w:rPr>
        <w:t>היווסדן</w:t>
      </w:r>
      <w:proofErr w:type="spellEnd"/>
      <w:r w:rsidRPr="0025134A">
        <w:rPr>
          <w:rFonts w:ascii="Arial" w:eastAsia="Times New Roman" w:hAnsi="Arial" w:cs="Arial"/>
          <w:color w:val="000000"/>
          <w:sz w:val="26"/>
          <w:szCs w:val="26"/>
          <w:rtl/>
          <w:lang/>
        </w:rPr>
        <w:t xml:space="preserve"> כמרחב הומוגני יהודי וחילוני. אולם נוכחותן של קבוצות ׳אחרות׳ בעיר והתביעות המרחביות שהן מייצגות, בין אם באופן מעשי ובין אם כתביעות עתידיות, גורמת למתחים חברתיים, כלכליים, פוליטיים ותרבותיים בין תושבי העיר ובין התושבים לרשות המקומית.</w:t>
      </w:r>
    </w:p>
    <w:p w14:paraId="29614377"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r w:rsidRPr="0025134A">
        <w:rPr>
          <w:rFonts w:ascii="Arial" w:eastAsia="Times New Roman" w:hAnsi="Arial" w:cs="Arial"/>
          <w:color w:val="000000"/>
          <w:sz w:val="26"/>
          <w:szCs w:val="26"/>
          <w:rtl/>
          <w:lang/>
        </w:rPr>
        <w:t>בתקופת המחקר חקרתי את המשמעות של עירוב חברתי ותרבותי בכרמיאל בהקשרים שונים: זיקה דתית, השתייכות אתנו-לאומית ומעמד חברתי-כלכלי. נקודת המבט המתחשבת ומכירה בקיומם ושילובם של רבדים של 'שונות בעיר</w:t>
      </w:r>
      <w:r w:rsidRPr="0025134A">
        <w:rPr>
          <w:rFonts w:ascii="Arial" w:eastAsia="Times New Roman" w:hAnsi="Arial" w:cs="Arial"/>
          <w:color w:val="000000"/>
          <w:sz w:val="26"/>
          <w:szCs w:val="26"/>
          <w:highlight w:val="red"/>
          <w:rtl/>
          <w:lang/>
        </w:rPr>
        <w:t>י</w:t>
      </w:r>
      <w:r w:rsidRPr="0025134A">
        <w:rPr>
          <w:rFonts w:ascii="Arial" w:eastAsia="Times New Roman" w:hAnsi="Arial" w:cs="Arial"/>
          <w:color w:val="000000"/>
          <w:sz w:val="26"/>
          <w:szCs w:val="26"/>
          <w:rtl/>
          <w:lang/>
        </w:rPr>
        <w:t xml:space="preserve"> מאפשרת התייחסות לסוגיות ניהוליות ותכנוניות, כגון: מחזור החיים השכונתי, התמורות שעוברות שכונות וותיקות, תכנון והקצאת משאבים ושטחים לצרכי אוכלוסייה מעורבת, התמודדות עם קונפליקטים ומאבקים בין קבוצות בעיר, המסר החברתי העולה מתכנון פיזי, התפתחות ופיתוח עירוני ושכונת</w:t>
      </w:r>
      <w:r w:rsidRPr="0025134A">
        <w:rPr>
          <w:rFonts w:ascii="Arial" w:eastAsia="Times New Roman" w:hAnsi="Arial" w:cs="Arial"/>
          <w:color w:val="000000"/>
          <w:sz w:val="26"/>
          <w:szCs w:val="26"/>
          <w:highlight w:val="red"/>
          <w:rtl/>
          <w:lang/>
        </w:rPr>
        <w:t>׳</w:t>
      </w:r>
      <w:r w:rsidRPr="0025134A">
        <w:rPr>
          <w:rFonts w:ascii="Arial" w:eastAsia="Times New Roman" w:hAnsi="Arial" w:cs="Arial"/>
          <w:color w:val="000000"/>
          <w:sz w:val="26"/>
          <w:szCs w:val="26"/>
          <w:rtl/>
          <w:lang/>
        </w:rPr>
        <w:t xml:space="preserve"> והקשר בין מרכז עירוני ישן ומתדרדר לבין פיתוח אינטנסיבי בשולי העיר.</w:t>
      </w:r>
    </w:p>
    <w:p w14:paraId="1365FF54"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r w:rsidRPr="0025134A">
        <w:rPr>
          <w:rFonts w:ascii="Arial" w:eastAsia="Times New Roman" w:hAnsi="Arial" w:cs="Arial"/>
          <w:color w:val="000000"/>
          <w:sz w:val="26"/>
          <w:szCs w:val="26"/>
          <w:rtl/>
          <w:lang/>
        </w:rPr>
        <w:t xml:space="preserve">ממצאי המחקר מראים כי בישראל לא קיימת מדיניות מוסדרת של עירוב חברתי מבחינת זיקה דתית או השתייכות אתנו-לאומית. לעומת זאת, תיקון </w:t>
      </w:r>
      <w:r w:rsidRPr="0025134A">
        <w:rPr>
          <w:rFonts w:ascii="Arial" w:eastAsia="Times New Roman" w:hAnsi="Arial" w:cs="Arial"/>
          <w:color w:val="000000"/>
          <w:lang w:val="en-US"/>
        </w:rPr>
        <w:t>101</w:t>
      </w:r>
      <w:r w:rsidRPr="0025134A">
        <w:rPr>
          <w:rFonts w:ascii="Arial" w:eastAsia="Times New Roman" w:hAnsi="Arial" w:cs="Arial"/>
          <w:color w:val="000000"/>
          <w:rtl/>
          <w:lang/>
        </w:rPr>
        <w:t xml:space="preserve"> </w:t>
      </w:r>
      <w:r w:rsidRPr="0025134A">
        <w:rPr>
          <w:rFonts w:ascii="Arial" w:eastAsia="Times New Roman" w:hAnsi="Arial" w:cs="Arial"/>
          <w:color w:val="000000"/>
          <w:sz w:val="26"/>
          <w:szCs w:val="26"/>
          <w:rtl/>
          <w:lang/>
        </w:rPr>
        <w:t>לחוק התכנון והבנייה מהווה עדות לתחילתו של תהליך הפועל להסדרת מדיניות של עירוב חברתי בהקשר חברתי-כלכלי. אלא שהמציאות העירונית העכשווית בערים פריפריאליות שהוקמו בשנות ה-</w:t>
      </w:r>
      <w:r w:rsidRPr="0025134A">
        <w:rPr>
          <w:rFonts w:ascii="Arial" w:eastAsia="Times New Roman" w:hAnsi="Arial" w:cs="Arial"/>
          <w:color w:val="000000"/>
          <w:lang w:val="en-US"/>
        </w:rPr>
        <w:t>50</w:t>
      </w:r>
      <w:r w:rsidRPr="0025134A">
        <w:rPr>
          <w:rFonts w:ascii="Arial" w:eastAsia="Times New Roman" w:hAnsi="Arial" w:cs="Arial"/>
          <w:color w:val="000000"/>
          <w:rtl/>
          <w:lang/>
        </w:rPr>
        <w:t xml:space="preserve"> </w:t>
      </w:r>
      <w:r w:rsidRPr="0025134A">
        <w:rPr>
          <w:rFonts w:ascii="Arial" w:eastAsia="Times New Roman" w:hAnsi="Arial" w:cs="Arial"/>
          <w:color w:val="000000"/>
          <w:sz w:val="26"/>
          <w:szCs w:val="26"/>
          <w:rtl/>
          <w:lang/>
        </w:rPr>
        <w:t>וה-</w:t>
      </w:r>
      <w:r w:rsidRPr="0025134A">
        <w:rPr>
          <w:rFonts w:ascii="Arial" w:eastAsia="Times New Roman" w:hAnsi="Arial" w:cs="Arial"/>
          <w:color w:val="000000"/>
          <w:lang w:val="en-US"/>
        </w:rPr>
        <w:t>60</w:t>
      </w:r>
      <w:r w:rsidRPr="0025134A">
        <w:rPr>
          <w:rFonts w:ascii="Arial" w:eastAsia="Times New Roman" w:hAnsi="Arial" w:cs="Arial"/>
          <w:color w:val="000000"/>
          <w:rtl/>
          <w:lang/>
        </w:rPr>
        <w:t xml:space="preserve"> </w:t>
      </w:r>
      <w:r w:rsidRPr="0025134A">
        <w:rPr>
          <w:rFonts w:ascii="Arial" w:eastAsia="Times New Roman" w:hAnsi="Arial" w:cs="Arial"/>
          <w:color w:val="000000"/>
          <w:sz w:val="26"/>
          <w:szCs w:val="26"/>
          <w:rtl/>
          <w:lang/>
        </w:rPr>
        <w:t xml:space="preserve">מדגישה את השונות ההולכת וגוברת ומעידה על עירוב חברתי שאינו מוכוון על-ידי הממסד ואף אינו רצוי מבחינתו. לפיכך, נוצרת מציאות שבה העירוב החברתי, הדתי, התרבותי, הכלכלי והפוליטי הוא בבחינת עובדה קיימת, אלא שאין הוא מלווה בלכידות חברתית בין הקבוצות השונות בעיר: אין תחושה של שייכות, אין אמון בין הקבוצות, אין הכרה בצרכים ובהעדפות של הקבוצות </w:t>
      </w:r>
      <w:proofErr w:type="spellStart"/>
      <w:r w:rsidRPr="0025134A">
        <w:rPr>
          <w:rFonts w:ascii="Arial" w:eastAsia="Times New Roman" w:hAnsi="Arial" w:cs="Arial"/>
          <w:color w:val="000000"/>
          <w:sz w:val="26"/>
          <w:szCs w:val="26"/>
          <w:rtl/>
          <w:lang/>
        </w:rPr>
        <w:t>ה</w:t>
      </w:r>
      <w:r w:rsidRPr="0025134A">
        <w:rPr>
          <w:rFonts w:ascii="Arial" w:eastAsia="Times New Roman" w:hAnsi="Arial" w:cs="Arial"/>
          <w:color w:val="000000"/>
          <w:sz w:val="26"/>
          <w:szCs w:val="26"/>
          <w:highlight w:val="red"/>
          <w:rtl/>
          <w:lang/>
        </w:rPr>
        <w:t>י</w:t>
      </w:r>
      <w:r w:rsidRPr="0025134A">
        <w:rPr>
          <w:rFonts w:ascii="Arial" w:eastAsia="Times New Roman" w:hAnsi="Arial" w:cs="Arial"/>
          <w:color w:val="000000"/>
          <w:sz w:val="26"/>
          <w:szCs w:val="26"/>
          <w:rtl/>
          <w:lang/>
        </w:rPr>
        <w:t>אחרות</w:t>
      </w:r>
      <w:proofErr w:type="spellEnd"/>
      <w:r w:rsidRPr="0025134A">
        <w:rPr>
          <w:rFonts w:ascii="Arial" w:eastAsia="Times New Roman" w:hAnsi="Arial" w:cs="Arial"/>
          <w:color w:val="000000"/>
          <w:sz w:val="26"/>
          <w:szCs w:val="26"/>
          <w:rtl/>
          <w:lang/>
        </w:rPr>
        <w:t xml:space="preserve">' המצטרפות ואין רצון לשיתוף פעולה ביניהן ( &amp; </w:t>
      </w:r>
      <w:proofErr w:type="spellStart"/>
      <w:r w:rsidRPr="0025134A">
        <w:rPr>
          <w:rFonts w:ascii="Arial" w:eastAsia="Times New Roman" w:hAnsi="Arial" w:cs="Arial"/>
          <w:color w:val="000000"/>
          <w:lang w:val="en-US"/>
        </w:rPr>
        <w:t>Pestieau</w:t>
      </w:r>
      <w:proofErr w:type="spellEnd"/>
      <w:r w:rsidRPr="0025134A">
        <w:rPr>
          <w:rFonts w:ascii="Arial" w:eastAsia="Times New Roman" w:hAnsi="Arial" w:cs="Arial"/>
          <w:color w:val="000000"/>
          <w:lang w:val="en-US"/>
        </w:rPr>
        <w:t xml:space="preserve"> 2003</w:t>
      </w:r>
      <w:r w:rsidRPr="0025134A">
        <w:rPr>
          <w:rFonts w:ascii="Arial" w:eastAsia="Times New Roman" w:hAnsi="Arial" w:cs="Arial"/>
          <w:color w:val="000000"/>
          <w:rtl/>
          <w:lang/>
        </w:rPr>
        <w:t xml:space="preserve"> ,</w:t>
      </w:r>
      <w:r w:rsidRPr="0025134A">
        <w:rPr>
          <w:rFonts w:ascii="Arial" w:eastAsia="Times New Roman" w:hAnsi="Arial" w:cs="Arial"/>
          <w:color w:val="000000"/>
          <w:lang w:val="en-US"/>
        </w:rPr>
        <w:t>Wallace</w:t>
      </w:r>
      <w:r w:rsidRPr="0025134A">
        <w:rPr>
          <w:rFonts w:ascii="Arial" w:eastAsia="Times New Roman" w:hAnsi="Arial" w:cs="Arial"/>
          <w:color w:val="000000"/>
          <w:rtl/>
          <w:lang/>
        </w:rPr>
        <w:t xml:space="preserve">). </w:t>
      </w:r>
      <w:r w:rsidRPr="0025134A">
        <w:rPr>
          <w:rFonts w:ascii="Arial" w:eastAsia="Times New Roman" w:hAnsi="Arial" w:cs="Arial"/>
          <w:color w:val="000000"/>
          <w:sz w:val="26"/>
          <w:szCs w:val="26"/>
          <w:rtl/>
          <w:lang/>
        </w:rPr>
        <w:t>נראה כי השונות בערים בישראל אינה נתפסת כפוטנציאל, אלא</w:t>
      </w:r>
    </w:p>
    <w:p w14:paraId="4B00FDDA"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proofErr w:type="gramStart"/>
      <w:r w:rsidRPr="0025134A">
        <w:rPr>
          <w:rFonts w:ascii="Arial" w:eastAsia="Times New Roman" w:hAnsi="Arial" w:cs="Arial"/>
          <w:color w:val="000000"/>
          <w:lang w:val="en-US"/>
        </w:rPr>
        <w:t>.(</w:t>
      </w:r>
      <w:proofErr w:type="spellStart"/>
      <w:proofErr w:type="gramEnd"/>
      <w:r w:rsidRPr="0025134A">
        <w:rPr>
          <w:rFonts w:ascii="Arial" w:eastAsia="Times New Roman" w:hAnsi="Arial" w:cs="Arial"/>
          <w:color w:val="000000"/>
          <w:lang w:val="en-US"/>
        </w:rPr>
        <w:t>Koutrolikou</w:t>
      </w:r>
      <w:proofErr w:type="spellEnd"/>
      <w:r w:rsidRPr="0025134A">
        <w:rPr>
          <w:rFonts w:ascii="Arial" w:eastAsia="Times New Roman" w:hAnsi="Arial" w:cs="Arial"/>
          <w:color w:val="000000"/>
          <w:lang w:val="en-US"/>
        </w:rPr>
        <w:t xml:space="preserve">, 2007; Van Leeuwen, 2010, 2014b) </w:t>
      </w:r>
      <w:r w:rsidRPr="0025134A">
        <w:rPr>
          <w:rFonts w:ascii="Arial" w:eastAsia="Times New Roman" w:hAnsi="Arial" w:cs="Arial"/>
          <w:color w:val="000000"/>
          <w:sz w:val="26"/>
          <w:szCs w:val="26"/>
          <w:rtl/>
          <w:lang/>
        </w:rPr>
        <w:t>כמחוללת של בעיות חברתיות</w:t>
      </w:r>
    </w:p>
    <w:p w14:paraId="001760DA" w14:textId="77777777" w:rsidR="0025134A" w:rsidRPr="0025134A" w:rsidRDefault="0025134A" w:rsidP="00301629">
      <w:pPr>
        <w:bidi/>
        <w:spacing w:after="0" w:line="240" w:lineRule="auto"/>
        <w:rPr>
          <w:rFonts w:ascii="Times New Roman" w:eastAsia="Times New Roman" w:hAnsi="Times New Roman" w:cs="Times New Roman"/>
          <w:sz w:val="24"/>
          <w:szCs w:val="24"/>
          <w:lang/>
        </w:rPr>
      </w:pPr>
      <w:r w:rsidRPr="0025134A">
        <w:rPr>
          <w:rFonts w:ascii="Arial" w:eastAsia="Times New Roman" w:hAnsi="Arial" w:cs="Arial"/>
          <w:color w:val="000000"/>
          <w:sz w:val="20"/>
          <w:szCs w:val="20"/>
          <w:lang w:val="en-US"/>
        </w:rPr>
        <w:t>208</w:t>
      </w:r>
    </w:p>
    <w:p w14:paraId="51E475E7" w14:textId="77777777" w:rsidR="001D32B6" w:rsidRDefault="001D32B6" w:rsidP="00301629">
      <w:pPr>
        <w:bidi/>
      </w:pPr>
    </w:p>
    <w:sectPr w:rsidR="001D32B6" w:rsidSect="0025134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4A"/>
    <w:rsid w:val="001D32B6"/>
    <w:rsid w:val="0025134A"/>
    <w:rsid w:val="00301629"/>
    <w:rsid w:val="00DD7630"/>
    <w:rsid w:val="00F264E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3B5F"/>
  <w15:chartTrackingRefBased/>
  <w15:docId w15:val="{7098F0E0-E94A-46F1-9B7E-E8500C17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286</Words>
  <Characters>1566</Characters>
  <Application>Microsoft Office Word</Application>
  <DocSecurity>0</DocSecurity>
  <Lines>27</Lines>
  <Paragraphs>7</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6</cp:revision>
  <dcterms:created xsi:type="dcterms:W3CDTF">2024-11-12T12:47:00Z</dcterms:created>
  <dcterms:modified xsi:type="dcterms:W3CDTF">2024-11-12T12:52:00Z</dcterms:modified>
</cp:coreProperties>
</file>