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2596B" w14:textId="77777777" w:rsidR="002355B1" w:rsidRPr="002355B1" w:rsidRDefault="002355B1" w:rsidP="002355B1">
      <w:pPr>
        <w:bidi/>
        <w:spacing w:after="0" w:line="240" w:lineRule="auto"/>
        <w:rPr>
          <w:rFonts w:ascii="Times New Roman" w:eastAsia="Times New Roman" w:hAnsi="Times New Roman" w:cs="Times New Roman"/>
          <w:sz w:val="24"/>
          <w:szCs w:val="24"/>
          <w:lang/>
        </w:rPr>
      </w:pPr>
      <w:proofErr w:type="spellStart"/>
      <w:r w:rsidRPr="002355B1">
        <w:rPr>
          <w:rFonts w:ascii="David" w:eastAsia="Times New Roman" w:hAnsi="David" w:cs="David"/>
          <w:color w:val="000000"/>
          <w:sz w:val="24"/>
          <w:szCs w:val="24"/>
          <w:rtl/>
          <w:lang/>
        </w:rPr>
        <w:t>מאירהוף</w:t>
      </w:r>
      <w:proofErr w:type="spellEnd"/>
      <w:r w:rsidRPr="002355B1">
        <w:rPr>
          <w:rFonts w:ascii="David" w:eastAsia="Times New Roman" w:hAnsi="David" w:cs="David"/>
          <w:color w:val="000000"/>
          <w:sz w:val="24"/>
          <w:szCs w:val="24"/>
          <w:rtl/>
          <w:lang/>
        </w:rPr>
        <w:t>, ממנו מתחילה השדרה, בו ישנם גם ספסלים לישיבה ומרחב למשחקים או מוזיאון ההעפלה וחל הים ומוזיאון הימי הלאומי הנמצאים בקצה השני של השדרה,. אולם, המקומות האלו לא זכו להגדרת ׳מקום מיוחד</w:t>
      </w:r>
      <w:r w:rsidRPr="002355B1">
        <w:rPr>
          <w:rFonts w:ascii="David" w:eastAsia="Times New Roman" w:hAnsi="David" w:cs="David"/>
          <w:color w:val="000000"/>
          <w:sz w:val="24"/>
          <w:szCs w:val="24"/>
          <w:highlight w:val="red"/>
          <w:rtl/>
          <w:lang/>
        </w:rPr>
        <w:t>י</w:t>
      </w:r>
      <w:r w:rsidRPr="002355B1">
        <w:rPr>
          <w:rFonts w:ascii="David" w:eastAsia="Times New Roman" w:hAnsi="David" w:cs="David"/>
          <w:color w:val="000000"/>
          <w:sz w:val="24"/>
          <w:szCs w:val="24"/>
          <w:rtl/>
          <w:lang/>
        </w:rPr>
        <w:t xml:space="preserve"> מבחינתן של המרואיינות, בעוד שהים והגינה הציבורית נבחרו על-ידי רבות מהן.</w:t>
      </w:r>
    </w:p>
    <w:p w14:paraId="727D5B00" w14:textId="77777777" w:rsidR="002355B1" w:rsidRPr="002355B1" w:rsidRDefault="002355B1" w:rsidP="002355B1">
      <w:pPr>
        <w:bidi/>
        <w:spacing w:after="0" w:line="240" w:lineRule="auto"/>
        <w:rPr>
          <w:rFonts w:ascii="Times New Roman" w:eastAsia="Times New Roman" w:hAnsi="Times New Roman" w:cs="Times New Roman"/>
          <w:sz w:val="24"/>
          <w:szCs w:val="24"/>
          <w:lang/>
        </w:rPr>
      </w:pPr>
      <w:r w:rsidRPr="002355B1">
        <w:rPr>
          <w:rFonts w:ascii="David" w:eastAsia="Times New Roman" w:hAnsi="David" w:cs="David"/>
          <w:color w:val="000000"/>
          <w:sz w:val="24"/>
          <w:szCs w:val="24"/>
          <w:rtl/>
          <w:lang/>
        </w:rPr>
        <w:t xml:space="preserve">במסגרת השאלות הסגורות בשאלון המחקר הייתה התייחסות רק לשטחים פתוחים שבתוך גבולות השכונה. אולם כשנשאלה שאלה פתוחה, בחר חלק מן המשיבות להתייחס לשטח ציבורי פתוח שבקרבת השכונה, אך מחוץ לגבולותיה המוגדרים. במיוחד בלט הדבר בקרב הנשאלות בשכונת שער העלייה, בה חלק ניכר מהנחקרות התייחסו כאל גינה </w:t>
      </w:r>
      <w:r w:rsidRPr="002355B1">
        <w:rPr>
          <w:rFonts w:ascii="David" w:eastAsia="Times New Roman" w:hAnsi="David" w:cs="David"/>
          <w:color w:val="000000"/>
          <w:sz w:val="24"/>
          <w:szCs w:val="24"/>
          <w:u w:val="single"/>
          <w:rtl/>
          <w:lang/>
        </w:rPr>
        <w:t>שכונתית</w:t>
      </w:r>
      <w:r w:rsidRPr="002355B1">
        <w:rPr>
          <w:rFonts w:ascii="David" w:eastAsia="Times New Roman" w:hAnsi="David" w:cs="David"/>
          <w:color w:val="000000"/>
          <w:sz w:val="24"/>
          <w:szCs w:val="24"/>
          <w:rtl/>
          <w:lang/>
        </w:rPr>
        <w:t xml:space="preserve"> לגינת ׳אלכס׳, שמבחינת חלוקה </w:t>
      </w:r>
      <w:proofErr w:type="spellStart"/>
      <w:r w:rsidRPr="002355B1">
        <w:rPr>
          <w:rFonts w:ascii="David" w:eastAsia="Times New Roman" w:hAnsi="David" w:cs="David"/>
          <w:color w:val="000000"/>
          <w:sz w:val="24"/>
          <w:szCs w:val="24"/>
          <w:rtl/>
          <w:lang/>
        </w:rPr>
        <w:t>גיאו</w:t>
      </w:r>
      <w:proofErr w:type="spellEnd"/>
      <w:r w:rsidRPr="002355B1">
        <w:rPr>
          <w:rFonts w:ascii="David" w:eastAsia="Times New Roman" w:hAnsi="David" w:cs="David"/>
          <w:color w:val="000000"/>
          <w:sz w:val="24"/>
          <w:szCs w:val="24"/>
          <w:rtl/>
          <w:lang/>
        </w:rPr>
        <w:t xml:space="preserve">-סטטיסטית שייכת לשכונה אחרת; היא נמצאת על הכביש הראשי והגישה אליה מחייבת מעבר דרך כביש מרומזר. יתר על כן, כמחצית מהמרואיינות בשער העלייה בחרו בים </w:t>
      </w:r>
      <w:proofErr w:type="spellStart"/>
      <w:r w:rsidRPr="002355B1">
        <w:rPr>
          <w:rFonts w:ascii="David" w:eastAsia="Times New Roman" w:hAnsi="David" w:cs="David"/>
          <w:color w:val="000000"/>
          <w:sz w:val="24"/>
          <w:szCs w:val="24"/>
          <w:rtl/>
          <w:lang/>
        </w:rPr>
        <w:t>כ</w:t>
      </w:r>
      <w:r w:rsidRPr="002355B1">
        <w:rPr>
          <w:rFonts w:ascii="David" w:eastAsia="Times New Roman" w:hAnsi="David" w:cs="David"/>
          <w:color w:val="000000"/>
          <w:sz w:val="24"/>
          <w:szCs w:val="24"/>
          <w:highlight w:val="red"/>
          <w:rtl/>
          <w:lang/>
        </w:rPr>
        <w:t>י</w:t>
      </w:r>
      <w:r w:rsidRPr="002355B1">
        <w:rPr>
          <w:rFonts w:ascii="David" w:eastAsia="Times New Roman" w:hAnsi="David" w:cs="David"/>
          <w:color w:val="000000"/>
          <w:sz w:val="24"/>
          <w:szCs w:val="24"/>
          <w:rtl/>
          <w:lang/>
        </w:rPr>
        <w:t>מקום</w:t>
      </w:r>
      <w:proofErr w:type="spellEnd"/>
      <w:r w:rsidRPr="002355B1">
        <w:rPr>
          <w:rFonts w:ascii="David" w:eastAsia="Times New Roman" w:hAnsi="David" w:cs="David"/>
          <w:color w:val="000000"/>
          <w:sz w:val="24"/>
          <w:szCs w:val="24"/>
          <w:rtl/>
          <w:lang/>
        </w:rPr>
        <w:t xml:space="preserve"> מיוחד</w:t>
      </w:r>
      <w:r w:rsidRPr="002355B1">
        <w:rPr>
          <w:rFonts w:ascii="David" w:eastAsia="Times New Roman" w:hAnsi="David" w:cs="David"/>
          <w:color w:val="000000"/>
          <w:sz w:val="24"/>
          <w:szCs w:val="24"/>
          <w:highlight w:val="red"/>
          <w:rtl/>
          <w:lang/>
        </w:rPr>
        <w:t>י</w:t>
      </w:r>
      <w:r w:rsidRPr="002355B1">
        <w:rPr>
          <w:rFonts w:ascii="David" w:eastAsia="Times New Roman" w:hAnsi="David" w:cs="David"/>
          <w:color w:val="000000"/>
          <w:sz w:val="24"/>
          <w:szCs w:val="24"/>
          <w:rtl/>
          <w:lang/>
        </w:rPr>
        <w:t xml:space="preserve"> </w:t>
      </w:r>
      <w:r w:rsidRPr="002355B1">
        <w:rPr>
          <w:rFonts w:ascii="David" w:eastAsia="Times New Roman" w:hAnsi="David" w:cs="David"/>
          <w:color w:val="000000"/>
          <w:sz w:val="24"/>
          <w:szCs w:val="24"/>
          <w:u w:val="single"/>
          <w:rtl/>
          <w:lang/>
        </w:rPr>
        <w:t>בשכונה,</w:t>
      </w:r>
      <w:r w:rsidRPr="002355B1">
        <w:rPr>
          <w:rFonts w:ascii="David" w:eastAsia="Times New Roman" w:hAnsi="David" w:cs="David"/>
          <w:color w:val="000000"/>
          <w:sz w:val="24"/>
          <w:szCs w:val="24"/>
          <w:rtl/>
          <w:lang/>
        </w:rPr>
        <w:t xml:space="preserve"> וזאת למרות ששכונת שער העלייה מופרדת מהים באמצעות כביש ראשי, שבו שלושה נתיבים לכל כיוון והמעבר לחוף הים הוא מתחת לפסי רכבת ללא הפרדה בין כלי רכב להולכי רגל. כך גם </w:t>
      </w:r>
      <w:r w:rsidRPr="002355B1">
        <w:rPr>
          <w:rFonts w:ascii="David" w:eastAsia="Times New Roman" w:hAnsi="David" w:cs="David"/>
          <w:color w:val="000000"/>
          <w:sz w:val="24"/>
          <w:szCs w:val="24"/>
          <w:lang w:val="en-US"/>
        </w:rPr>
        <w:t>14%</w:t>
      </w:r>
      <w:r w:rsidRPr="002355B1">
        <w:rPr>
          <w:rFonts w:ascii="David" w:eastAsia="Times New Roman" w:hAnsi="David" w:cs="David"/>
          <w:color w:val="000000"/>
          <w:sz w:val="24"/>
          <w:szCs w:val="24"/>
          <w:rtl/>
          <w:lang/>
        </w:rPr>
        <w:t xml:space="preserve"> מהנחקרות בקרית אליעזר הצביעו על הים כאל ׳מקום מיוחד</w:t>
      </w:r>
      <w:r w:rsidRPr="002355B1">
        <w:rPr>
          <w:rFonts w:ascii="David" w:eastAsia="Times New Roman" w:hAnsi="David" w:cs="David"/>
          <w:color w:val="000000"/>
          <w:sz w:val="24"/>
          <w:szCs w:val="24"/>
          <w:highlight w:val="red"/>
          <w:rtl/>
          <w:lang/>
        </w:rPr>
        <w:t>י</w:t>
      </w:r>
      <w:r w:rsidRPr="002355B1">
        <w:rPr>
          <w:rFonts w:ascii="David" w:eastAsia="Times New Roman" w:hAnsi="David" w:cs="David"/>
          <w:color w:val="000000"/>
          <w:sz w:val="24"/>
          <w:szCs w:val="24"/>
          <w:rtl/>
          <w:lang/>
        </w:rPr>
        <w:t xml:space="preserve"> </w:t>
      </w:r>
      <w:r w:rsidRPr="002355B1">
        <w:rPr>
          <w:rFonts w:ascii="David" w:eastAsia="Times New Roman" w:hAnsi="David" w:cs="David"/>
          <w:color w:val="000000"/>
          <w:sz w:val="24"/>
          <w:szCs w:val="24"/>
          <w:u w:val="single"/>
          <w:rtl/>
          <w:lang/>
        </w:rPr>
        <w:t>בשכונה,</w:t>
      </w:r>
      <w:r w:rsidRPr="002355B1">
        <w:rPr>
          <w:rFonts w:ascii="David" w:eastAsia="Times New Roman" w:hAnsi="David" w:cs="David"/>
          <w:color w:val="000000"/>
          <w:sz w:val="24"/>
          <w:szCs w:val="24"/>
          <w:rtl/>
          <w:lang/>
        </w:rPr>
        <w:t xml:space="preserve"> כאשר מבחינת חלוקה רשמית של השכונות, חוף הים נמצא בשכונת בת גלים והמעבר</w:t>
      </w:r>
      <w:r w:rsidRPr="002355B1">
        <w:rPr>
          <w:rFonts w:ascii="David" w:eastAsia="Times New Roman" w:hAnsi="David" w:cs="David"/>
          <w:color w:val="000000"/>
          <w:sz w:val="24"/>
          <w:szCs w:val="24"/>
          <w:u w:val="single"/>
          <w:rtl/>
          <w:lang/>
        </w:rPr>
        <w:t xml:space="preserve"> </w:t>
      </w:r>
      <w:r w:rsidRPr="002355B1">
        <w:rPr>
          <w:rFonts w:ascii="David" w:eastAsia="Times New Roman" w:hAnsi="David" w:cs="David"/>
          <w:color w:val="000000"/>
          <w:sz w:val="24"/>
          <w:szCs w:val="24"/>
          <w:rtl/>
          <w:lang/>
        </w:rPr>
        <w:t>אליו מקרית אליעזר ארוך ואינו נוח. מכאן ניתן ללמוד שבעת תכנון שכונתי יש לקחת בחשבון לא רק מקומות הנמצאים בתוך הגבולות המוגדרים של השכונה אלא יש להתייחס גם אל המקומות שמבחינת אוכלוסיית השכונה נמצאים בתוך המרחב ההתייחסות שלהם, למרות מבחינה רשמית הם מחוץ לשכונה. סביר להניח שבמקרה הזה יש חשיבות רבה לתפיסת הנגישות למקום. ניתן לשער, שיחסית לנגישות הים אל מקומות מגוריהן של המרואיינות בילדותן (בברית המועצות, לפני שעלו לארץ), הנגישות כעת סבירה ואולי טובה בעיניהן, גם אם בעיני מתכנן ישראלי המעבר אל הים נראה ארוך ובלתי בטיחותי.</w:t>
      </w:r>
    </w:p>
    <w:p w14:paraId="4E18F607" w14:textId="77777777" w:rsidR="002355B1" w:rsidRPr="002355B1" w:rsidRDefault="002355B1" w:rsidP="002355B1">
      <w:pPr>
        <w:bidi/>
        <w:spacing w:after="0" w:line="240" w:lineRule="auto"/>
        <w:rPr>
          <w:rFonts w:ascii="Times New Roman" w:eastAsia="Times New Roman" w:hAnsi="Times New Roman" w:cs="Times New Roman"/>
          <w:sz w:val="24"/>
          <w:szCs w:val="24"/>
          <w:lang/>
        </w:rPr>
      </w:pPr>
      <w:r w:rsidRPr="002355B1">
        <w:rPr>
          <w:rFonts w:ascii="David" w:eastAsia="Times New Roman" w:hAnsi="David" w:cs="David"/>
          <w:color w:val="000000"/>
          <w:sz w:val="24"/>
          <w:szCs w:val="24"/>
          <w:lang w:val="en-US"/>
        </w:rPr>
        <w:t>- 76 -</w:t>
      </w:r>
    </w:p>
    <w:p w14:paraId="3DEEA208" w14:textId="77777777" w:rsidR="001C7E5A" w:rsidRDefault="001C7E5A" w:rsidP="002355B1">
      <w:pPr>
        <w:bidi/>
      </w:pPr>
    </w:p>
    <w:sectPr w:rsidR="001C7E5A" w:rsidSect="002355B1">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5B1"/>
    <w:rsid w:val="001C7E5A"/>
    <w:rsid w:val="002355B1"/>
    <w:rsid w:val="009011EB"/>
    <w:rsid w:val="00CD65A2"/>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E3813"/>
  <w15:chartTrackingRefBased/>
  <w15:docId w15:val="{550C344D-11CC-4012-9DAB-9BD1C9635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268</Words>
  <Characters>1313</Characters>
  <Application>Microsoft Office Word</Application>
  <DocSecurity>0</DocSecurity>
  <Lines>20</Lines>
  <Paragraphs>3</Paragraphs>
  <ScaleCrop>false</ScaleCrop>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3</cp:revision>
  <dcterms:created xsi:type="dcterms:W3CDTF">2024-11-12T10:15:00Z</dcterms:created>
  <dcterms:modified xsi:type="dcterms:W3CDTF">2024-11-12T10:19:00Z</dcterms:modified>
</cp:coreProperties>
</file>