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F897B"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ahoma" w:eastAsia="Times New Roman" w:hAnsi="Tahoma" w:cs="Tahoma"/>
          <w:color w:val="000000"/>
          <w:kern w:val="0"/>
          <w:sz w:val="14"/>
          <w:szCs w:val="14"/>
          <w:rtl/>
          <w:lang w:val="en-IL" w:eastAsia="en-IL"/>
          <w14:ligatures w14:val="none"/>
        </w:rPr>
        <w:t>החולייה החלשה - נספחי בינוי וחוק התכנון והבנייה</w:t>
      </w:r>
    </w:p>
    <w:p w14:paraId="09CA2547"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ahoma" w:eastAsia="Times New Roman" w:hAnsi="Tahoma" w:cs="Tahoma"/>
          <w:color w:val="000000"/>
          <w:kern w:val="0"/>
          <w:sz w:val="17"/>
          <w:szCs w:val="17"/>
          <w:rtl/>
          <w:lang w:val="en-IL" w:eastAsia="en-IL"/>
          <w14:ligatures w14:val="none"/>
        </w:rPr>
        <w:t xml:space="preserve">בנתניה קיים "פורום תכנון", שהוא פורום תיאום מקצועי </w:t>
      </w:r>
      <w:proofErr w:type="spellStart"/>
      <w:r w:rsidRPr="00D8157B">
        <w:rPr>
          <w:rFonts w:ascii="Tahoma" w:eastAsia="Times New Roman" w:hAnsi="Tahoma" w:cs="Tahoma"/>
          <w:color w:val="000000"/>
          <w:kern w:val="0"/>
          <w:sz w:val="17"/>
          <w:szCs w:val="17"/>
          <w:rtl/>
          <w:lang w:val="en-IL" w:eastAsia="en-IL"/>
          <w14:ligatures w14:val="none"/>
        </w:rPr>
        <w:t>חוץ־סטטוטורי</w:t>
      </w:r>
      <w:proofErr w:type="spellEnd"/>
      <w:r w:rsidRPr="00D8157B">
        <w:rPr>
          <w:rFonts w:ascii="Tahoma" w:eastAsia="Times New Roman" w:hAnsi="Tahoma" w:cs="Tahoma"/>
          <w:color w:val="000000"/>
          <w:kern w:val="0"/>
          <w:sz w:val="17"/>
          <w:szCs w:val="17"/>
          <w:rtl/>
          <w:lang w:val="en-IL" w:eastAsia="en-IL"/>
          <w14:ligatures w14:val="none"/>
        </w:rPr>
        <w:t xml:space="preserve">, </w:t>
      </w:r>
      <w:proofErr w:type="spellStart"/>
      <w:r w:rsidRPr="00D8157B">
        <w:rPr>
          <w:rFonts w:ascii="Tahoma" w:eastAsia="Times New Roman" w:hAnsi="Tahoma" w:cs="Tahoma"/>
          <w:color w:val="000000"/>
          <w:kern w:val="0"/>
          <w:sz w:val="17"/>
          <w:szCs w:val="17"/>
          <w:rtl/>
          <w:lang w:val="en-IL" w:eastAsia="en-IL"/>
          <w14:ligatures w14:val="none"/>
        </w:rPr>
        <w:t>מימסדי</w:t>
      </w:r>
      <w:proofErr w:type="spellEnd"/>
      <w:r w:rsidRPr="00D8157B">
        <w:rPr>
          <w:rFonts w:ascii="Tahoma" w:eastAsia="Times New Roman" w:hAnsi="Tahoma" w:cs="Tahoma"/>
          <w:color w:val="000000"/>
          <w:kern w:val="0"/>
          <w:sz w:val="17"/>
          <w:szCs w:val="17"/>
          <w:rtl/>
          <w:lang w:val="en-IL" w:eastAsia="en-IL"/>
          <w14:ligatures w14:val="none"/>
        </w:rPr>
        <w:t xml:space="preserve"> ולא ציבורי. הפורום מבקר </w:t>
      </w:r>
      <w:proofErr w:type="spellStart"/>
      <w:r w:rsidRPr="00D8157B">
        <w:rPr>
          <w:rFonts w:ascii="Tahoma" w:eastAsia="Times New Roman" w:hAnsi="Tahoma" w:cs="Tahoma"/>
          <w:color w:val="000000"/>
          <w:kern w:val="0"/>
          <w:sz w:val="17"/>
          <w:szCs w:val="17"/>
          <w:rtl/>
          <w:lang w:val="en-IL" w:eastAsia="en-IL"/>
          <w14:ligatures w14:val="none"/>
        </w:rPr>
        <w:t>פרוייקטים</w:t>
      </w:r>
      <w:proofErr w:type="spellEnd"/>
      <w:r w:rsidRPr="00D8157B">
        <w:rPr>
          <w:rFonts w:ascii="Tahoma" w:eastAsia="Times New Roman" w:hAnsi="Tahoma" w:cs="Tahoma"/>
          <w:color w:val="000000"/>
          <w:kern w:val="0"/>
          <w:sz w:val="17"/>
          <w:szCs w:val="17"/>
          <w:rtl/>
          <w:lang w:val="en-IL" w:eastAsia="en-IL"/>
          <w14:ligatures w14:val="none"/>
        </w:rPr>
        <w:t xml:space="preserve"> בעלי משמעות סביבתית או בעלי היקף נרחב, העומדים להיות מוגשים כתוכנית או כבקשה להיתר בנייה. בפורום משתתפים אנשי מקצוע מאגף ההנדסה, הלשכה המשפטית, אגף נכסי העירייה, נציגי הוועדה המחוזית וראש העיר. זהו פורום לביקורת </w:t>
      </w:r>
      <w:proofErr w:type="spellStart"/>
      <w:r w:rsidRPr="00D8157B">
        <w:rPr>
          <w:rFonts w:ascii="Tahoma" w:eastAsia="Times New Roman" w:hAnsi="Tahoma" w:cs="Tahoma"/>
          <w:color w:val="000000"/>
          <w:kern w:val="0"/>
          <w:sz w:val="17"/>
          <w:szCs w:val="17"/>
          <w:rtl/>
          <w:lang w:val="en-IL" w:eastAsia="en-IL"/>
          <w14:ligatures w14:val="none"/>
        </w:rPr>
        <w:t>פרוייקטים</w:t>
      </w:r>
      <w:proofErr w:type="spellEnd"/>
      <w:r w:rsidRPr="00D8157B">
        <w:rPr>
          <w:rFonts w:ascii="Tahoma" w:eastAsia="Times New Roman" w:hAnsi="Tahoma" w:cs="Tahoma"/>
          <w:color w:val="000000"/>
          <w:kern w:val="0"/>
          <w:sz w:val="17"/>
          <w:szCs w:val="17"/>
          <w:rtl/>
          <w:lang w:val="en-IL" w:eastAsia="en-IL"/>
          <w14:ligatures w14:val="none"/>
        </w:rPr>
        <w:t xml:space="preserve">, שהחלטותיו נותנת אור ירוק לקידומם. שותפים להחלטה כל המשתתפים בפורום - כאשר זכות ההכרעה היא של מהנדס העיר. קודם לקיום הפורום מתקיים, בדרך כלל, משא ומתן בלתי פורמלי עם המתכננים והיזמים אצל ראש העיר ומהנדס העיר. בדרך כלל, מוצגים </w:t>
      </w:r>
      <w:proofErr w:type="spellStart"/>
      <w:r w:rsidRPr="00D8157B">
        <w:rPr>
          <w:rFonts w:ascii="Tahoma" w:eastAsia="Times New Roman" w:hAnsi="Tahoma" w:cs="Tahoma"/>
          <w:color w:val="000000"/>
          <w:kern w:val="0"/>
          <w:sz w:val="17"/>
          <w:szCs w:val="17"/>
          <w:rtl/>
          <w:lang w:val="en-IL" w:eastAsia="en-IL"/>
          <w14:ligatures w14:val="none"/>
        </w:rPr>
        <w:t>תשריטים</w:t>
      </w:r>
      <w:proofErr w:type="spellEnd"/>
      <w:r w:rsidRPr="00D8157B">
        <w:rPr>
          <w:rFonts w:ascii="Tahoma" w:eastAsia="Times New Roman" w:hAnsi="Tahoma" w:cs="Tahoma"/>
          <w:color w:val="000000"/>
          <w:kern w:val="0"/>
          <w:sz w:val="17"/>
          <w:szCs w:val="17"/>
          <w:rtl/>
          <w:lang w:val="en-IL" w:eastAsia="en-IL"/>
          <w14:ligatures w14:val="none"/>
        </w:rPr>
        <w:t xml:space="preserve"> ומודלים ברמה גרפית גבוהה. הנושאים הנידונים הם בדרך כלל תוספת זכויות בנייה ועיצוב עירוני.</w:t>
      </w:r>
    </w:p>
    <w:p w14:paraId="2B04D65B"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ahoma" w:eastAsia="Times New Roman" w:hAnsi="Tahoma" w:cs="Tahoma"/>
          <w:color w:val="000000"/>
          <w:kern w:val="0"/>
          <w:sz w:val="17"/>
          <w:szCs w:val="17"/>
          <w:rtl/>
          <w:lang w:val="en-IL" w:eastAsia="en-IL"/>
          <w14:ligatures w14:val="none"/>
        </w:rPr>
        <w:t xml:space="preserve">בחיפה הייתה קיימת בעבר ועדה ציבורית, שכללה את בכירי האדריכלים בעיר. הוועדה דנה </w:t>
      </w:r>
      <w:proofErr w:type="spellStart"/>
      <w:r w:rsidRPr="00D8157B">
        <w:rPr>
          <w:rFonts w:ascii="Tahoma" w:eastAsia="Times New Roman" w:hAnsi="Tahoma" w:cs="Tahoma"/>
          <w:color w:val="000000"/>
          <w:kern w:val="0"/>
          <w:sz w:val="17"/>
          <w:szCs w:val="17"/>
          <w:rtl/>
          <w:lang w:val="en-IL" w:eastAsia="en-IL"/>
          <w14:ligatures w14:val="none"/>
        </w:rPr>
        <w:t>בפרוייקטים</w:t>
      </w:r>
      <w:proofErr w:type="spellEnd"/>
      <w:r w:rsidRPr="00D8157B">
        <w:rPr>
          <w:rFonts w:ascii="Tahoma" w:eastAsia="Times New Roman" w:hAnsi="Tahoma" w:cs="Tahoma"/>
          <w:color w:val="000000"/>
          <w:kern w:val="0"/>
          <w:sz w:val="17"/>
          <w:szCs w:val="17"/>
          <w:rtl/>
          <w:lang w:val="en-IL" w:eastAsia="en-IL"/>
          <w14:ligatures w14:val="none"/>
        </w:rPr>
        <w:t xml:space="preserve"> בולטים מבחינה אדריכלית, וחוות דעתה הייתה משפיעה, אם כי רק מייעצת.</w:t>
      </w:r>
    </w:p>
    <w:p w14:paraId="73A0386C"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Aharoni" w:eastAsia="Times New Roman" w:hAnsi="Aharoni" w:cs="Aharoni"/>
          <w:b/>
          <w:bCs/>
          <w:color w:val="000000"/>
          <w:kern w:val="0"/>
          <w:sz w:val="26"/>
          <w:szCs w:val="26"/>
          <w:rtl/>
          <w:lang w:val="en-IL" w:eastAsia="en-IL"/>
          <w14:ligatures w14:val="none"/>
        </w:rPr>
        <w:t xml:space="preserve">הנחיות </w:t>
      </w:r>
      <w:proofErr w:type="spellStart"/>
      <w:r w:rsidRPr="00D8157B">
        <w:rPr>
          <w:rFonts w:ascii="Aharoni" w:eastAsia="Times New Roman" w:hAnsi="Aharoni" w:cs="Aharoni"/>
          <w:b/>
          <w:bCs/>
          <w:color w:val="000000"/>
          <w:kern w:val="0"/>
          <w:sz w:val="26"/>
          <w:szCs w:val="26"/>
          <w:rtl/>
          <w:lang w:val="en-IL" w:eastAsia="en-IL"/>
          <w14:ligatures w14:val="none"/>
        </w:rPr>
        <w:t>מינהל</w:t>
      </w:r>
      <w:proofErr w:type="spellEnd"/>
      <w:r w:rsidRPr="00D8157B">
        <w:rPr>
          <w:rFonts w:ascii="Aharoni" w:eastAsia="Times New Roman" w:hAnsi="Aharoni" w:cs="Aharoni"/>
          <w:b/>
          <w:bCs/>
          <w:color w:val="000000"/>
          <w:kern w:val="0"/>
          <w:sz w:val="26"/>
          <w:szCs w:val="26"/>
          <w:rtl/>
          <w:lang w:val="en-IL" w:eastAsia="en-IL"/>
          <w14:ligatures w14:val="none"/>
        </w:rPr>
        <w:t xml:space="preserve"> התכנון</w:t>
      </w:r>
    </w:p>
    <w:p w14:paraId="64A17F7E"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D8157B">
        <w:rPr>
          <w:rFonts w:ascii="Tahoma" w:eastAsia="Times New Roman" w:hAnsi="Tahoma" w:cs="Tahoma"/>
          <w:color w:val="000000"/>
          <w:kern w:val="0"/>
          <w:sz w:val="17"/>
          <w:szCs w:val="17"/>
          <w:rtl/>
          <w:lang w:val="en-IL" w:eastAsia="en-IL"/>
          <w14:ligatures w14:val="none"/>
        </w:rPr>
        <w:t>מינהל</w:t>
      </w:r>
      <w:proofErr w:type="spellEnd"/>
      <w:r w:rsidRPr="00D8157B">
        <w:rPr>
          <w:rFonts w:ascii="Tahoma" w:eastAsia="Times New Roman" w:hAnsi="Tahoma" w:cs="Tahoma"/>
          <w:color w:val="000000"/>
          <w:kern w:val="0"/>
          <w:sz w:val="17"/>
          <w:szCs w:val="17"/>
          <w:rtl/>
          <w:lang w:val="en-IL" w:eastAsia="en-IL"/>
          <w14:ligatures w14:val="none"/>
        </w:rPr>
        <w:t xml:space="preserve"> התכנון במשרד הפנים אחראי על התכנון הסטטוטורי והוא מנחה את הוועדות המקומיות באופן הגשת תוכניות. במסגרת זו הוצא, בשנת </w:t>
      </w:r>
      <w:r w:rsidRPr="00D8157B">
        <w:rPr>
          <w:rFonts w:ascii="David" w:eastAsia="Times New Roman" w:hAnsi="David" w:cs="David"/>
          <w:color w:val="000000"/>
          <w:kern w:val="0"/>
          <w:sz w:val="20"/>
          <w:szCs w:val="20"/>
          <w:lang w:val="en-US"/>
          <w14:ligatures w14:val="none"/>
        </w:rPr>
        <w:t>1992</w:t>
      </w:r>
      <w:r w:rsidRPr="00D8157B">
        <w:rPr>
          <w:rFonts w:ascii="David" w:eastAsia="Times New Roman" w:hAnsi="David" w:cs="David"/>
          <w:color w:val="000000"/>
          <w:kern w:val="0"/>
          <w:sz w:val="20"/>
          <w:szCs w:val="20"/>
          <w:rtl/>
          <w:lang w:val="en-IL" w:eastAsia="en-IL"/>
          <w14:ligatures w14:val="none"/>
        </w:rPr>
        <w:t xml:space="preserve">, </w:t>
      </w:r>
      <w:r w:rsidRPr="00D8157B">
        <w:rPr>
          <w:rFonts w:ascii="Tahoma" w:eastAsia="Times New Roman" w:hAnsi="Tahoma" w:cs="Tahoma"/>
          <w:color w:val="000000"/>
          <w:kern w:val="0"/>
          <w:sz w:val="17"/>
          <w:szCs w:val="17"/>
          <w:rtl/>
          <w:lang w:val="en-IL" w:eastAsia="en-IL"/>
          <w14:ligatures w14:val="none"/>
        </w:rPr>
        <w:t xml:space="preserve">קובץ "הנחיות לעריכת תוכניות מפורטות ותוכניות שינוי </w:t>
      </w:r>
      <w:proofErr w:type="spellStart"/>
      <w:r w:rsidRPr="00D8157B">
        <w:rPr>
          <w:rFonts w:ascii="Tahoma" w:eastAsia="Times New Roman" w:hAnsi="Tahoma" w:cs="Tahoma"/>
          <w:color w:val="000000"/>
          <w:kern w:val="0"/>
          <w:sz w:val="17"/>
          <w:szCs w:val="17"/>
          <w:rtl/>
          <w:lang w:val="en-IL" w:eastAsia="en-IL"/>
          <w14:ligatures w14:val="none"/>
        </w:rPr>
        <w:t>למיתאר</w:t>
      </w:r>
      <w:proofErr w:type="spellEnd"/>
      <w:r w:rsidRPr="00D8157B">
        <w:rPr>
          <w:rFonts w:ascii="Tahoma" w:eastAsia="Times New Roman" w:hAnsi="Tahoma" w:cs="Tahoma"/>
          <w:color w:val="000000"/>
          <w:kern w:val="0"/>
          <w:sz w:val="17"/>
          <w:szCs w:val="17"/>
          <w:rtl/>
          <w:lang w:val="en-IL" w:eastAsia="en-IL"/>
          <w14:ligatures w14:val="none"/>
        </w:rPr>
        <w:t>". בנושא הוראות עיצוביות, המליצו העורכים להציג את מידת התערבותה של התוכנית המוצעת בעיצובם של המבני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והשטחים הפתוחים ביניהם. רמות הפירוט בתוכניות הן שונות, ויכולות לכלול הנחיות כגון:</w:t>
      </w:r>
    </w:p>
    <w:p w14:paraId="22A4F325" w14:textId="77777777" w:rsidR="00D8157B" w:rsidRPr="00D8157B" w:rsidRDefault="00D8157B" w:rsidP="00D8157B">
      <w:pPr>
        <w:numPr>
          <w:ilvl w:val="0"/>
          <w:numId w:val="1"/>
        </w:numPr>
        <w:bidi/>
        <w:spacing w:after="0" w:line="240" w:lineRule="auto"/>
        <w:rPr>
          <w:rFonts w:ascii="Tahoma" w:eastAsia="Times New Roman" w:hAnsi="Tahoma" w:cs="Tahoma"/>
          <w:color w:val="000000"/>
          <w:kern w:val="0"/>
          <w:sz w:val="17"/>
          <w:szCs w:val="17"/>
          <w:rtl/>
          <w:lang w:val="en-IL" w:eastAsia="en-IL"/>
          <w14:ligatures w14:val="none"/>
        </w:rPr>
      </w:pPr>
      <w:r w:rsidRPr="00D8157B">
        <w:rPr>
          <w:rFonts w:ascii="Tahoma" w:eastAsia="Times New Roman" w:hAnsi="Tahoma" w:cs="Tahoma"/>
          <w:color w:val="000000"/>
          <w:kern w:val="0"/>
          <w:sz w:val="17"/>
          <w:szCs w:val="17"/>
          <w:rtl/>
          <w:lang w:val="en-IL" w:eastAsia="en-IL"/>
          <w14:ligatures w14:val="none"/>
        </w:rPr>
        <w:t>חופש פעולה למתכנן בתחום המגרש (יש לציין זאת במפורש).</w:t>
      </w:r>
    </w:p>
    <w:p w14:paraId="2D109B46" w14:textId="77777777" w:rsidR="00D8157B" w:rsidRPr="00D8157B" w:rsidRDefault="00D8157B" w:rsidP="00D8157B">
      <w:pPr>
        <w:numPr>
          <w:ilvl w:val="0"/>
          <w:numId w:val="1"/>
        </w:numPr>
        <w:bidi/>
        <w:spacing w:after="0" w:line="240" w:lineRule="auto"/>
        <w:rPr>
          <w:rFonts w:ascii="Tahoma" w:eastAsia="Times New Roman" w:hAnsi="Tahoma" w:cs="Tahoma"/>
          <w:color w:val="000000"/>
          <w:kern w:val="0"/>
          <w:sz w:val="17"/>
          <w:szCs w:val="17"/>
          <w:rtl/>
          <w:lang w:val="en-IL" w:eastAsia="en-IL"/>
          <w14:ligatures w14:val="none"/>
        </w:rPr>
      </w:pPr>
      <w:r w:rsidRPr="00D8157B">
        <w:rPr>
          <w:rFonts w:ascii="Tahoma" w:eastAsia="Times New Roman" w:hAnsi="Tahoma" w:cs="Tahoma"/>
          <w:color w:val="000000"/>
          <w:kern w:val="0"/>
          <w:sz w:val="17"/>
          <w:szCs w:val="17"/>
          <w:rtl/>
          <w:lang w:val="en-IL" w:eastAsia="en-IL"/>
          <w14:ligatures w14:val="none"/>
        </w:rPr>
        <w:t xml:space="preserve">הגבלה חלקית על ידי קווי בנין, מרחקים בין המבנים, מגבלות גובה </w:t>
      </w:r>
      <w:proofErr w:type="spellStart"/>
      <w:r w:rsidRPr="00D8157B">
        <w:rPr>
          <w:rFonts w:ascii="Tahoma" w:eastAsia="Times New Roman" w:hAnsi="Tahoma" w:cs="Tahoma"/>
          <w:color w:val="000000"/>
          <w:kern w:val="0"/>
          <w:sz w:val="17"/>
          <w:szCs w:val="17"/>
          <w:rtl/>
          <w:lang w:val="en-IL" w:eastAsia="en-IL"/>
          <w14:ligatures w14:val="none"/>
        </w:rPr>
        <w:t>ותכסית</w:t>
      </w:r>
      <w:proofErr w:type="spellEnd"/>
      <w:r w:rsidRPr="00D8157B">
        <w:rPr>
          <w:rFonts w:ascii="Tahoma" w:eastAsia="Times New Roman" w:hAnsi="Tahoma" w:cs="Tahoma"/>
          <w:color w:val="000000"/>
          <w:kern w:val="0"/>
          <w:sz w:val="17"/>
          <w:szCs w:val="17"/>
          <w:rtl/>
          <w:lang w:val="en-IL" w:eastAsia="en-IL"/>
          <w14:ligatures w14:val="none"/>
        </w:rPr>
        <w:t xml:space="preserve"> הקרקע.</w:t>
      </w:r>
    </w:p>
    <w:p w14:paraId="7121952F" w14:textId="77777777" w:rsidR="00D8157B" w:rsidRPr="00D8157B" w:rsidRDefault="00D8157B" w:rsidP="00D8157B">
      <w:pPr>
        <w:numPr>
          <w:ilvl w:val="0"/>
          <w:numId w:val="1"/>
        </w:numPr>
        <w:bidi/>
        <w:spacing w:after="0" w:line="240" w:lineRule="auto"/>
        <w:rPr>
          <w:rFonts w:ascii="Tahoma" w:eastAsia="Times New Roman" w:hAnsi="Tahoma" w:cs="Tahoma"/>
          <w:color w:val="000000"/>
          <w:kern w:val="0"/>
          <w:sz w:val="17"/>
          <w:szCs w:val="17"/>
          <w:rtl/>
          <w:lang w:val="en-IL" w:eastAsia="en-IL"/>
          <w14:ligatures w14:val="none"/>
        </w:rPr>
      </w:pPr>
      <w:r w:rsidRPr="00D8157B">
        <w:rPr>
          <w:rFonts w:ascii="Tahoma" w:eastAsia="Times New Roman" w:hAnsi="Tahoma" w:cs="Tahoma"/>
          <w:color w:val="000000"/>
          <w:kern w:val="0"/>
          <w:sz w:val="17"/>
          <w:szCs w:val="17"/>
          <w:rtl/>
          <w:lang w:val="en-IL" w:eastAsia="en-IL"/>
          <w14:ligatures w14:val="none"/>
        </w:rPr>
        <w:t>הגבלה נוספת, בפרישת</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של המבנים, מיקומם וניפח</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(תוכנית בינוי כללית).</w:t>
      </w:r>
    </w:p>
    <w:p w14:paraId="3065143A" w14:textId="77777777" w:rsidR="00D8157B" w:rsidRPr="00D8157B" w:rsidRDefault="00D8157B" w:rsidP="00D8157B">
      <w:pPr>
        <w:numPr>
          <w:ilvl w:val="0"/>
          <w:numId w:val="1"/>
        </w:numPr>
        <w:bidi/>
        <w:spacing w:after="0" w:line="240" w:lineRule="auto"/>
        <w:rPr>
          <w:rFonts w:ascii="Tahoma" w:eastAsia="Times New Roman" w:hAnsi="Tahoma" w:cs="Tahoma"/>
          <w:color w:val="000000"/>
          <w:kern w:val="0"/>
          <w:sz w:val="17"/>
          <w:szCs w:val="17"/>
          <w:rtl/>
          <w:lang w:val="en-IL" w:eastAsia="en-IL"/>
          <w14:ligatures w14:val="none"/>
        </w:rPr>
      </w:pPr>
      <w:r w:rsidRPr="00D8157B">
        <w:rPr>
          <w:rFonts w:ascii="Tahoma" w:eastAsia="Times New Roman" w:hAnsi="Tahoma" w:cs="Tahoma"/>
          <w:color w:val="000000"/>
          <w:kern w:val="0"/>
          <w:sz w:val="17"/>
          <w:szCs w:val="17"/>
          <w:rtl/>
          <w:lang w:val="en-IL" w:eastAsia="en-IL"/>
          <w14:ligatures w14:val="none"/>
        </w:rPr>
        <w:t>הגבלה נוספת, בצורות המסות של כל מיבנה (מידות גובה, רוחב, אורך חלקי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פתוחים).</w:t>
      </w:r>
    </w:p>
    <w:p w14:paraId="30C5BB21" w14:textId="77777777" w:rsidR="00D8157B" w:rsidRPr="00D8157B" w:rsidRDefault="00D8157B" w:rsidP="00D8157B">
      <w:pPr>
        <w:numPr>
          <w:ilvl w:val="0"/>
          <w:numId w:val="1"/>
        </w:numPr>
        <w:bidi/>
        <w:spacing w:after="0" w:line="240" w:lineRule="auto"/>
        <w:rPr>
          <w:rFonts w:ascii="Tahoma" w:eastAsia="Times New Roman" w:hAnsi="Tahoma" w:cs="Tahoma"/>
          <w:color w:val="000000"/>
          <w:kern w:val="0"/>
          <w:sz w:val="17"/>
          <w:szCs w:val="17"/>
          <w:rtl/>
          <w:lang w:val="en-IL" w:eastAsia="en-IL"/>
          <w14:ligatures w14:val="none"/>
        </w:rPr>
      </w:pPr>
      <w:r w:rsidRPr="00D8157B">
        <w:rPr>
          <w:rFonts w:ascii="Tahoma" w:eastAsia="Times New Roman" w:hAnsi="Tahoma" w:cs="Tahoma"/>
          <w:color w:val="000000"/>
          <w:kern w:val="0"/>
          <w:sz w:val="17"/>
          <w:szCs w:val="17"/>
          <w:rtl/>
          <w:lang w:val="en-IL" w:eastAsia="en-IL"/>
          <w14:ligatures w14:val="none"/>
        </w:rPr>
        <w:t xml:space="preserve">הגבלה נוספת, בצורתן המפורטת של חזיתות הבתים, חומרי גימור, פיתוח החצר </w:t>
      </w:r>
      <w:proofErr w:type="spellStart"/>
      <w:r w:rsidRPr="00D8157B">
        <w:rPr>
          <w:rFonts w:ascii="Tahoma" w:eastAsia="Times New Roman" w:hAnsi="Tahoma" w:cs="Tahoma"/>
          <w:color w:val="000000"/>
          <w:kern w:val="0"/>
          <w:sz w:val="17"/>
          <w:szCs w:val="17"/>
          <w:rtl/>
          <w:lang w:val="en-IL" w:eastAsia="en-IL"/>
          <w14:ligatures w14:val="none"/>
        </w:rPr>
        <w:t>וכו</w:t>
      </w:r>
      <w:proofErr w:type="spellEnd"/>
      <w:r w:rsidRPr="00D8157B">
        <w:rPr>
          <w:rFonts w:ascii="Tahoma" w:eastAsia="Times New Roman" w:hAnsi="Tahoma" w:cs="Tahoma"/>
          <w:color w:val="000000"/>
          <w:kern w:val="0"/>
          <w:sz w:val="17"/>
          <w:szCs w:val="17"/>
          <w:rtl/>
          <w:lang w:val="en-IL" w:eastAsia="en-IL"/>
          <w14:ligatures w14:val="none"/>
        </w:rPr>
        <w:t>׳.</w:t>
      </w:r>
    </w:p>
    <w:p w14:paraId="2CA8B476"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ahoma" w:eastAsia="Times New Roman" w:hAnsi="Tahoma" w:cs="Tahoma"/>
          <w:color w:val="000000"/>
          <w:kern w:val="0"/>
          <w:sz w:val="17"/>
          <w:szCs w:val="17"/>
          <w:rtl/>
          <w:lang w:val="en-IL" w:eastAsia="en-IL"/>
          <w14:ligatures w14:val="none"/>
        </w:rPr>
        <w:t>המגמה היא, שלא להשאיר דברים הנוגעים לעיצוב, לפרשנות בשלב הרישוי. במקרים בודדים, רגישים במיוחד, רשויות התכנון ייקחו חלק פעיל בעיצוב הארכיטקטוני בתוכנית, לאחר שיודיעו מראש על כוונה זו. המלצת</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היא שכאשר תחום התוכנית מהווה חלק מאזור שימור, או שהוא בעל ערכי נוף מיוחדי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או בעל ערך ארכיטקטוני מיוחד, תכלול התוכנית רמת פירוט גבוהה בנושאי העיצוב. המלצה נוספת היא שההוראות העיצוביות יפורטו באופן גרפי ויצורפו כמסמך נוסף להוראות הכתובות של התוכנית, כלומר, כנספח. כמו כן, מומלץ לקבוע בתוכנית את מידת הגמישות המותרת ביחס לשינויי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בהוראות העיצוב.</w:t>
      </w:r>
    </w:p>
    <w:p w14:paraId="5F1FD3AE"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D8157B">
        <w:rPr>
          <w:rFonts w:ascii="Aharoni" w:eastAsia="Times New Roman" w:hAnsi="Aharoni" w:cs="Aharoni"/>
          <w:b/>
          <w:bCs/>
          <w:color w:val="000000"/>
          <w:kern w:val="0"/>
          <w:sz w:val="26"/>
          <w:szCs w:val="26"/>
          <w:rtl/>
          <w:lang w:val="en-IL" w:eastAsia="en-IL"/>
          <w14:ligatures w14:val="none"/>
        </w:rPr>
        <w:t>מבא״ת</w:t>
      </w:r>
      <w:proofErr w:type="spellEnd"/>
    </w:p>
    <w:p w14:paraId="6308989E"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ahoma" w:eastAsia="Times New Roman" w:hAnsi="Tahoma" w:cs="Tahoma"/>
          <w:color w:val="000000"/>
          <w:kern w:val="0"/>
          <w:sz w:val="17"/>
          <w:szCs w:val="17"/>
          <w:rtl/>
          <w:lang w:val="en-IL" w:eastAsia="en-IL"/>
          <w14:ligatures w14:val="none"/>
        </w:rPr>
        <w:t xml:space="preserve">בשנת </w:t>
      </w:r>
      <w:r w:rsidRPr="00D8157B">
        <w:rPr>
          <w:rFonts w:ascii="David" w:eastAsia="Times New Roman" w:hAnsi="David" w:cs="David"/>
          <w:color w:val="000000"/>
          <w:kern w:val="0"/>
          <w:sz w:val="20"/>
          <w:szCs w:val="20"/>
          <w:lang w:val="en-US"/>
          <w14:ligatures w14:val="none"/>
        </w:rPr>
        <w:t>2003</w:t>
      </w:r>
      <w:r w:rsidRPr="00D8157B">
        <w:rPr>
          <w:rFonts w:ascii="David" w:eastAsia="Times New Roman" w:hAnsi="David" w:cs="David"/>
          <w:color w:val="000000"/>
          <w:kern w:val="0"/>
          <w:sz w:val="20"/>
          <w:szCs w:val="20"/>
          <w:rtl/>
          <w:lang w:val="en-IL" w:eastAsia="en-IL"/>
          <w14:ligatures w14:val="none"/>
        </w:rPr>
        <w:t xml:space="preserve"> </w:t>
      </w:r>
      <w:r w:rsidRPr="00D8157B">
        <w:rPr>
          <w:rFonts w:ascii="Tahoma" w:eastAsia="Times New Roman" w:hAnsi="Tahoma" w:cs="Tahoma"/>
          <w:color w:val="000000"/>
          <w:kern w:val="0"/>
          <w:sz w:val="17"/>
          <w:szCs w:val="17"/>
          <w:rtl/>
          <w:lang w:val="en-IL" w:eastAsia="en-IL"/>
          <w14:ligatures w14:val="none"/>
        </w:rPr>
        <w:t xml:space="preserve">הוציא </w:t>
      </w:r>
      <w:proofErr w:type="spellStart"/>
      <w:r w:rsidRPr="00D8157B">
        <w:rPr>
          <w:rFonts w:ascii="Tahoma" w:eastAsia="Times New Roman" w:hAnsi="Tahoma" w:cs="Tahoma"/>
          <w:color w:val="000000"/>
          <w:kern w:val="0"/>
          <w:sz w:val="17"/>
          <w:szCs w:val="17"/>
          <w:rtl/>
          <w:lang w:val="en-IL" w:eastAsia="en-IL"/>
          <w14:ligatures w14:val="none"/>
        </w:rPr>
        <w:t>מינהל</w:t>
      </w:r>
      <w:proofErr w:type="spellEnd"/>
      <w:r w:rsidRPr="00D8157B">
        <w:rPr>
          <w:rFonts w:ascii="Tahoma" w:eastAsia="Times New Roman" w:hAnsi="Tahoma" w:cs="Tahoma"/>
          <w:color w:val="000000"/>
          <w:kern w:val="0"/>
          <w:sz w:val="17"/>
          <w:szCs w:val="17"/>
          <w:rtl/>
          <w:lang w:val="en-IL" w:eastAsia="en-IL"/>
          <w14:ligatures w14:val="none"/>
        </w:rPr>
        <w:t xml:space="preserve"> התכנון במשרד הפני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מתכונת להכנת תוכניות, הנקראת מבנה אחיד לתוכניות ־ </w:t>
      </w:r>
      <w:proofErr w:type="spellStart"/>
      <w:r w:rsidRPr="00D8157B">
        <w:rPr>
          <w:rFonts w:ascii="Tahoma" w:eastAsia="Times New Roman" w:hAnsi="Tahoma" w:cs="Tahoma"/>
          <w:color w:val="000000"/>
          <w:kern w:val="0"/>
          <w:sz w:val="17"/>
          <w:szCs w:val="17"/>
          <w:rtl/>
          <w:lang w:val="en-IL" w:eastAsia="en-IL"/>
          <w14:ligatures w14:val="none"/>
        </w:rPr>
        <w:t>מבא״ת</w:t>
      </w:r>
      <w:proofErr w:type="spellEnd"/>
      <w:r w:rsidRPr="00D8157B">
        <w:rPr>
          <w:rFonts w:ascii="Tahoma" w:eastAsia="Times New Roman" w:hAnsi="Tahoma" w:cs="Tahoma"/>
          <w:color w:val="000000"/>
          <w:kern w:val="0"/>
          <w:sz w:val="17"/>
          <w:szCs w:val="17"/>
          <w:rtl/>
          <w:lang w:val="en-IL" w:eastAsia="en-IL"/>
          <w14:ligatures w14:val="none"/>
        </w:rPr>
        <w:t>. במתכונת זו קיי</w:t>
      </w:r>
      <w:r w:rsidRPr="00D8157B">
        <w:rPr>
          <w:rFonts w:ascii="Tahoma" w:eastAsia="Times New Roman" w:hAnsi="Tahoma" w:cs="Tahoma"/>
          <w:color w:val="000000"/>
          <w:kern w:val="0"/>
          <w:sz w:val="17"/>
          <w:szCs w:val="17"/>
          <w:highlight w:val="red"/>
          <w:rtl/>
          <w:lang w:val="en-IL" w:eastAsia="en-IL"/>
          <w14:ligatures w14:val="none"/>
        </w:rPr>
        <w:t>□</w:t>
      </w:r>
      <w:r w:rsidRPr="00D8157B">
        <w:rPr>
          <w:rFonts w:ascii="Tahoma" w:eastAsia="Times New Roman" w:hAnsi="Tahoma" w:cs="Tahoma"/>
          <w:color w:val="000000"/>
          <w:kern w:val="0"/>
          <w:sz w:val="17"/>
          <w:szCs w:val="17"/>
          <w:rtl/>
          <w:lang w:val="en-IL" w:eastAsia="en-IL"/>
          <w14:ligatures w14:val="none"/>
        </w:rPr>
        <w:t xml:space="preserve"> נספח, המכיל דוגמאות לנוסח אחיד עבור נושאים חוזרים, שהן הצעות ניסוח להוראות המקובלות בתוכניות. בין הוראות אלה נימצא סעיף:</w:t>
      </w:r>
    </w:p>
    <w:p w14:paraId="5BD3E081"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David" w:eastAsia="Times New Roman" w:hAnsi="David" w:cs="David"/>
          <w:color w:val="000000"/>
          <w:kern w:val="0"/>
          <w:sz w:val="20"/>
          <w:szCs w:val="20"/>
          <w:lang w:val="en-US"/>
          <w14:ligatures w14:val="none"/>
        </w:rPr>
        <w:t>1.8</w:t>
      </w:r>
      <w:r w:rsidRPr="00D8157B">
        <w:rPr>
          <w:rFonts w:ascii="David" w:eastAsia="Times New Roman" w:hAnsi="David" w:cs="David"/>
          <w:color w:val="000000"/>
          <w:kern w:val="0"/>
          <w:sz w:val="20"/>
          <w:szCs w:val="20"/>
          <w:rtl/>
          <w:lang w:val="en-IL" w:eastAsia="en-IL"/>
          <w14:ligatures w14:val="none"/>
        </w:rPr>
        <w:t xml:space="preserve"> </w:t>
      </w:r>
      <w:r w:rsidRPr="00D8157B">
        <w:rPr>
          <w:rFonts w:ascii="Tahoma" w:eastAsia="Times New Roman" w:hAnsi="Tahoma" w:cs="Tahoma"/>
          <w:color w:val="000000"/>
          <w:kern w:val="0"/>
          <w:sz w:val="17"/>
          <w:szCs w:val="17"/>
          <w:rtl/>
          <w:lang w:val="en-IL" w:eastAsia="en-IL"/>
          <w14:ligatures w14:val="none"/>
        </w:rPr>
        <w:t>עיצוב ארכיטקטוני</w:t>
      </w:r>
    </w:p>
    <w:p w14:paraId="6A589F69" w14:textId="77777777" w:rsidR="00D8157B" w:rsidRPr="00D8157B" w:rsidRDefault="00D8157B" w:rsidP="00D8157B">
      <w:pPr>
        <w:bidi/>
        <w:spacing w:after="0" w:line="240" w:lineRule="auto"/>
        <w:rPr>
          <w:rFonts w:ascii="Times New Roman" w:eastAsia="Times New Roman" w:hAnsi="Times New Roman" w:cs="Times New Roman"/>
          <w:kern w:val="0"/>
          <w:sz w:val="24"/>
          <w:szCs w:val="24"/>
          <w:lang w:val="en-IL" w:eastAsia="en-IL"/>
          <w14:ligatures w14:val="none"/>
        </w:rPr>
      </w:pPr>
      <w:r w:rsidRPr="00D8157B">
        <w:rPr>
          <w:rFonts w:ascii="Times New Roman" w:eastAsia="Times New Roman" w:hAnsi="Times New Roman" w:cs="Times New Roman"/>
          <w:b/>
          <w:bCs/>
          <w:color w:val="000000"/>
          <w:kern w:val="0"/>
          <w:sz w:val="16"/>
          <w:szCs w:val="16"/>
          <w:lang w:val="en-US"/>
          <w14:ligatures w14:val="none"/>
        </w:rPr>
        <w:t>26</w:t>
      </w:r>
    </w:p>
    <w:p w14:paraId="40C92960" w14:textId="77777777" w:rsidR="008C16F7" w:rsidRDefault="008C16F7" w:rsidP="00D8157B">
      <w:pPr>
        <w:bidi/>
      </w:pPr>
    </w:p>
    <w:sectPr w:rsidR="008C16F7" w:rsidSect="00D8157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panose1 w:val="02010803020104030203"/>
    <w:charset w:val="00"/>
    <w:family w:val="auto"/>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1">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2">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3">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4">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5">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6">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7">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lvl w:ilvl="8">
      <w:start w:val="1"/>
      <w:numFmt w:val="hebrew2"/>
      <w:lvlText w:val="%1."/>
      <w:lvlJc w:val="left"/>
      <w:rPr>
        <w:rFonts w:ascii="Tahoma" w:hAnsi="Tahoma" w:cs="Tahoma"/>
        <w:b w:val="0"/>
        <w:bCs w:val="0"/>
        <w:i w:val="0"/>
        <w:iCs w:val="0"/>
        <w:smallCaps w:val="0"/>
        <w:strike w:val="0"/>
        <w:color w:val="000000"/>
        <w:spacing w:val="0"/>
        <w:w w:val="100"/>
        <w:position w:val="0"/>
        <w:sz w:val="17"/>
        <w:szCs w:val="17"/>
        <w:u w:val="none"/>
      </w:rPr>
    </w:lvl>
  </w:abstractNum>
  <w:num w:numId="1" w16cid:durableId="98227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7B"/>
    <w:rsid w:val="000F62D2"/>
    <w:rsid w:val="001E17E4"/>
    <w:rsid w:val="004C7E75"/>
    <w:rsid w:val="00722AE2"/>
    <w:rsid w:val="008C16F7"/>
    <w:rsid w:val="00B42A3C"/>
    <w:rsid w:val="00CA426C"/>
    <w:rsid w:val="00D8157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A528"/>
  <w15:chartTrackingRefBased/>
  <w15:docId w15:val="{E5A30251-0D5F-4616-BAE2-9E88927D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7B"/>
    <w:rPr>
      <w:rFonts w:eastAsiaTheme="majorEastAsia" w:cstheme="majorBidi"/>
      <w:color w:val="272727" w:themeColor="text1" w:themeTint="D8"/>
    </w:rPr>
  </w:style>
  <w:style w:type="paragraph" w:styleId="Title">
    <w:name w:val="Title"/>
    <w:basedOn w:val="Normal"/>
    <w:next w:val="Normal"/>
    <w:link w:val="TitleChar"/>
    <w:uiPriority w:val="10"/>
    <w:qFormat/>
    <w:rsid w:val="00D81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7B"/>
    <w:pPr>
      <w:spacing w:before="160"/>
      <w:jc w:val="center"/>
    </w:pPr>
    <w:rPr>
      <w:i/>
      <w:iCs/>
      <w:color w:val="404040" w:themeColor="text1" w:themeTint="BF"/>
    </w:rPr>
  </w:style>
  <w:style w:type="character" w:customStyle="1" w:styleId="QuoteChar">
    <w:name w:val="Quote Char"/>
    <w:basedOn w:val="DefaultParagraphFont"/>
    <w:link w:val="Quote"/>
    <w:uiPriority w:val="29"/>
    <w:rsid w:val="00D8157B"/>
    <w:rPr>
      <w:i/>
      <w:iCs/>
      <w:color w:val="404040" w:themeColor="text1" w:themeTint="BF"/>
    </w:rPr>
  </w:style>
  <w:style w:type="paragraph" w:styleId="ListParagraph">
    <w:name w:val="List Paragraph"/>
    <w:basedOn w:val="Normal"/>
    <w:uiPriority w:val="34"/>
    <w:qFormat/>
    <w:rsid w:val="00D8157B"/>
    <w:pPr>
      <w:ind w:left="720"/>
      <w:contextualSpacing/>
    </w:pPr>
  </w:style>
  <w:style w:type="character" w:styleId="IntenseEmphasis">
    <w:name w:val="Intense Emphasis"/>
    <w:basedOn w:val="DefaultParagraphFont"/>
    <w:uiPriority w:val="21"/>
    <w:qFormat/>
    <w:rsid w:val="00D8157B"/>
    <w:rPr>
      <w:i/>
      <w:iCs/>
      <w:color w:val="0F4761" w:themeColor="accent1" w:themeShade="BF"/>
    </w:rPr>
  </w:style>
  <w:style w:type="paragraph" w:styleId="IntenseQuote">
    <w:name w:val="Intense Quote"/>
    <w:basedOn w:val="Normal"/>
    <w:next w:val="Normal"/>
    <w:link w:val="IntenseQuoteChar"/>
    <w:uiPriority w:val="30"/>
    <w:qFormat/>
    <w:rsid w:val="00D81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57B"/>
    <w:rPr>
      <w:i/>
      <w:iCs/>
      <w:color w:val="0F4761" w:themeColor="accent1" w:themeShade="BF"/>
    </w:rPr>
  </w:style>
  <w:style w:type="character" w:styleId="IntenseReference">
    <w:name w:val="Intense Reference"/>
    <w:basedOn w:val="DefaultParagraphFont"/>
    <w:uiPriority w:val="32"/>
    <w:qFormat/>
    <w:rsid w:val="00D81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386</Words>
  <Characters>2023</Characters>
  <Application>Microsoft Office Word</Application>
  <DocSecurity>0</DocSecurity>
  <Lines>32</Lines>
  <Paragraphs>15</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2024-11-10T13:13:00Z</dcterms:created>
  <dcterms:modified xsi:type="dcterms:W3CDTF">2024-11-10T13:19:00Z</dcterms:modified>
</cp:coreProperties>
</file>