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A02D5A" w14:textId="77777777" w:rsidR="003057EA" w:rsidRPr="003057EA" w:rsidRDefault="003057EA" w:rsidP="003057EA">
      <w:pPr>
        <w:bidi/>
        <w:spacing w:after="0" w:line="240" w:lineRule="auto"/>
        <w:rPr>
          <w:rFonts w:ascii="Times New Roman" w:eastAsia="Times New Roman" w:hAnsi="Times New Roman" w:cs="Times New Roman"/>
          <w:kern w:val="0"/>
          <w:sz w:val="24"/>
          <w:szCs w:val="24"/>
          <w:lang w:val="en-IL" w:eastAsia="en-IL"/>
          <w14:ligatures w14:val="none"/>
        </w:rPr>
      </w:pPr>
      <w:bookmarkStart w:id="0" w:name="bookmark0"/>
      <w:r w:rsidRPr="003057EA">
        <w:rPr>
          <w:rFonts w:ascii="David" w:eastAsia="Times New Roman" w:hAnsi="David" w:cs="David"/>
          <w:b/>
          <w:bCs/>
          <w:color w:val="000000"/>
          <w:kern w:val="0"/>
          <w:sz w:val="40"/>
          <w:szCs w:val="40"/>
          <w:rtl/>
          <w:lang w:val="en-IL" w:eastAsia="en-IL"/>
          <w14:ligatures w14:val="none"/>
        </w:rPr>
        <w:t xml:space="preserve">פרק </w:t>
      </w:r>
      <w:r w:rsidRPr="003057EA">
        <w:rPr>
          <w:rFonts w:ascii="David" w:eastAsia="Times New Roman" w:hAnsi="David" w:cs="David"/>
          <w:b/>
          <w:bCs/>
          <w:color w:val="000000"/>
          <w:kern w:val="0"/>
          <w:sz w:val="40"/>
          <w:szCs w:val="40"/>
          <w:lang w:val="en-US"/>
          <w14:ligatures w14:val="none"/>
        </w:rPr>
        <w:t>6</w:t>
      </w:r>
      <w:r w:rsidRPr="003057EA">
        <w:rPr>
          <w:rFonts w:ascii="David" w:eastAsia="Times New Roman" w:hAnsi="David" w:cs="David"/>
          <w:b/>
          <w:bCs/>
          <w:color w:val="000000"/>
          <w:kern w:val="0"/>
          <w:sz w:val="40"/>
          <w:szCs w:val="40"/>
          <w:rtl/>
          <w:lang w:val="en-IL" w:eastAsia="en-IL"/>
          <w14:ligatures w14:val="none"/>
        </w:rPr>
        <w:t>:</w:t>
      </w:r>
      <w:bookmarkEnd w:id="0"/>
    </w:p>
    <w:p w14:paraId="4DF8C45D" w14:textId="77777777" w:rsidR="003057EA" w:rsidRPr="003057EA" w:rsidRDefault="003057EA" w:rsidP="003057EA">
      <w:pPr>
        <w:bidi/>
        <w:spacing w:after="0" w:line="240" w:lineRule="auto"/>
        <w:rPr>
          <w:rFonts w:ascii="Times New Roman" w:eastAsia="Times New Roman" w:hAnsi="Times New Roman" w:cs="Times New Roman"/>
          <w:kern w:val="0"/>
          <w:sz w:val="24"/>
          <w:szCs w:val="24"/>
          <w:lang w:val="en-IL" w:eastAsia="en-IL"/>
          <w14:ligatures w14:val="none"/>
        </w:rPr>
      </w:pPr>
      <w:bookmarkStart w:id="1" w:name="bookmark2"/>
      <w:r w:rsidRPr="003057EA">
        <w:rPr>
          <w:rFonts w:ascii="David" w:eastAsia="Times New Roman" w:hAnsi="David" w:cs="David"/>
          <w:b/>
          <w:bCs/>
          <w:color w:val="000000"/>
          <w:kern w:val="0"/>
          <w:sz w:val="40"/>
          <w:szCs w:val="40"/>
          <w:rtl/>
          <w:lang w:val="en-IL" w:eastAsia="en-IL"/>
          <w14:ligatures w14:val="none"/>
        </w:rPr>
        <w:t>כלים לשמירת שמורות טבע וגנים לאומיים</w:t>
      </w:r>
      <w:bookmarkEnd w:id="1"/>
    </w:p>
    <w:p w14:paraId="5B92087D" w14:textId="77777777" w:rsidR="003057EA" w:rsidRPr="003057EA" w:rsidRDefault="003057EA" w:rsidP="003057EA">
      <w:pPr>
        <w:bidi/>
        <w:spacing w:after="0" w:line="240" w:lineRule="auto"/>
        <w:rPr>
          <w:rFonts w:ascii="Times New Roman" w:eastAsia="Times New Roman" w:hAnsi="Times New Roman" w:cs="Times New Roman"/>
          <w:kern w:val="0"/>
          <w:sz w:val="24"/>
          <w:szCs w:val="24"/>
          <w:lang w:val="en-IL" w:eastAsia="en-IL"/>
          <w14:ligatures w14:val="none"/>
        </w:rPr>
      </w:pPr>
      <w:r w:rsidRPr="003057EA">
        <w:rPr>
          <w:rFonts w:ascii="Tahoma" w:eastAsia="Times New Roman" w:hAnsi="Tahoma" w:cs="Tahoma"/>
          <w:color w:val="000000"/>
          <w:kern w:val="0"/>
          <w:sz w:val="15"/>
          <w:szCs w:val="15"/>
          <w:rtl/>
          <w:lang w:val="en-IL" w:eastAsia="en-IL"/>
          <w14:ligatures w14:val="none"/>
        </w:rPr>
        <w:t>פרק זה מתמקד בשטחים פתוחים המוגנים באמצעות הכרזת</w:t>
      </w:r>
      <w:r w:rsidRPr="003057EA">
        <w:rPr>
          <w:rFonts w:ascii="Tahoma" w:eastAsia="Times New Roman" w:hAnsi="Tahoma" w:cs="Tahoma"/>
          <w:color w:val="000000"/>
          <w:kern w:val="0"/>
          <w:sz w:val="15"/>
          <w:szCs w:val="15"/>
          <w:highlight w:val="red"/>
          <w:rtl/>
          <w:lang w:val="en-IL" w:eastAsia="en-IL"/>
          <w14:ligatures w14:val="none"/>
        </w:rPr>
        <w:t>□</w:t>
      </w:r>
      <w:r w:rsidRPr="003057EA">
        <w:rPr>
          <w:rFonts w:ascii="Tahoma" w:eastAsia="Times New Roman" w:hAnsi="Tahoma" w:cs="Tahoma"/>
          <w:color w:val="000000"/>
          <w:kern w:val="0"/>
          <w:sz w:val="15"/>
          <w:szCs w:val="15"/>
          <w:rtl/>
          <w:lang w:val="en-IL" w:eastAsia="en-IL"/>
          <w14:ligatures w14:val="none"/>
        </w:rPr>
        <w:t xml:space="preserve"> בכלי</w:t>
      </w:r>
      <w:r w:rsidRPr="003057EA">
        <w:rPr>
          <w:rFonts w:ascii="Tahoma" w:eastAsia="Times New Roman" w:hAnsi="Tahoma" w:cs="Tahoma"/>
          <w:color w:val="000000"/>
          <w:kern w:val="0"/>
          <w:sz w:val="15"/>
          <w:szCs w:val="15"/>
          <w:highlight w:val="red"/>
          <w:rtl/>
          <w:lang w:val="en-IL" w:eastAsia="en-IL"/>
          <w14:ligatures w14:val="none"/>
        </w:rPr>
        <w:t>□</w:t>
      </w:r>
      <w:r w:rsidRPr="003057EA">
        <w:rPr>
          <w:rFonts w:ascii="Tahoma" w:eastAsia="Times New Roman" w:hAnsi="Tahoma" w:cs="Tahoma"/>
          <w:color w:val="000000"/>
          <w:kern w:val="0"/>
          <w:sz w:val="15"/>
          <w:szCs w:val="15"/>
          <w:rtl/>
          <w:lang w:val="en-IL" w:eastAsia="en-IL"/>
          <w14:ligatures w14:val="none"/>
        </w:rPr>
        <w:t xml:space="preserve"> </w:t>
      </w:r>
      <w:proofErr w:type="spellStart"/>
      <w:r w:rsidRPr="003057EA">
        <w:rPr>
          <w:rFonts w:ascii="Tahoma" w:eastAsia="Times New Roman" w:hAnsi="Tahoma" w:cs="Tahoma"/>
          <w:color w:val="000000"/>
          <w:kern w:val="0"/>
          <w:sz w:val="15"/>
          <w:szCs w:val="15"/>
          <w:rtl/>
          <w:lang w:val="en-IL" w:eastAsia="en-IL"/>
          <w14:ligatures w14:val="none"/>
        </w:rPr>
        <w:t>מישפטיי</w:t>
      </w:r>
      <w:proofErr w:type="spellEnd"/>
      <w:r w:rsidRPr="003057EA">
        <w:rPr>
          <w:rFonts w:ascii="Tahoma" w:eastAsia="Times New Roman" w:hAnsi="Tahoma" w:cs="Tahoma"/>
          <w:color w:val="000000"/>
          <w:kern w:val="0"/>
          <w:sz w:val="15"/>
          <w:szCs w:val="15"/>
          <w:highlight w:val="red"/>
          <w:rtl/>
          <w:lang w:val="en-IL" w:eastAsia="en-IL"/>
          <w14:ligatures w14:val="none"/>
        </w:rPr>
        <w:t>□</w:t>
      </w:r>
      <w:r w:rsidRPr="003057EA">
        <w:rPr>
          <w:rFonts w:ascii="Tahoma" w:eastAsia="Times New Roman" w:hAnsi="Tahoma" w:cs="Tahoma"/>
          <w:color w:val="000000"/>
          <w:kern w:val="0"/>
          <w:sz w:val="15"/>
          <w:szCs w:val="15"/>
          <w:rtl/>
          <w:lang w:val="en-IL" w:eastAsia="en-IL"/>
          <w14:ligatures w14:val="none"/>
        </w:rPr>
        <w:t xml:space="preserve"> בשמורות טבע או גנים לאומיים, הכרזה הגוררת דרכי ניהול מיוחדות. דהיינו, כאשר מדובר בדרגת שמירה גבוהה זו, אין מסתפקים בדרכים השליליות של מניעת הפיתוח העירוני, אלא נוקטים גם בדרכים חיוביות של ניהול יוזם. בפרק זה נתמקד בכלים המיוחדים המיועדים לשמירה של שמורות טבע וגנים לאומיים, אך כמו בפרק הקודם, נזכיר שהכלים הכלליים המיועדים לשמירה של שטח פתוח באשר הוא, שהצגנו בפרק </w:t>
      </w:r>
      <w:r w:rsidRPr="003057EA">
        <w:rPr>
          <w:rFonts w:ascii="David" w:eastAsia="Times New Roman" w:hAnsi="David" w:cs="David"/>
          <w:color w:val="000000"/>
          <w:kern w:val="0"/>
          <w:sz w:val="19"/>
          <w:szCs w:val="19"/>
          <w:lang w:val="en-US"/>
          <w14:ligatures w14:val="none"/>
        </w:rPr>
        <w:t>4</w:t>
      </w:r>
      <w:r w:rsidRPr="003057EA">
        <w:rPr>
          <w:rFonts w:ascii="David" w:eastAsia="Times New Roman" w:hAnsi="David" w:cs="David"/>
          <w:color w:val="000000"/>
          <w:kern w:val="0"/>
          <w:sz w:val="19"/>
          <w:szCs w:val="19"/>
          <w:rtl/>
          <w:lang w:val="en-IL" w:eastAsia="en-IL"/>
          <w14:ligatures w14:val="none"/>
        </w:rPr>
        <w:t xml:space="preserve">, </w:t>
      </w:r>
      <w:r w:rsidRPr="003057EA">
        <w:rPr>
          <w:rFonts w:ascii="Tahoma" w:eastAsia="Times New Roman" w:hAnsi="Tahoma" w:cs="Tahoma"/>
          <w:color w:val="000000"/>
          <w:kern w:val="0"/>
          <w:sz w:val="15"/>
          <w:szCs w:val="15"/>
          <w:rtl/>
          <w:lang w:val="en-IL" w:eastAsia="en-IL"/>
          <w14:ligatures w14:val="none"/>
        </w:rPr>
        <w:t xml:space="preserve">חלים גם כאן. (לעיתים, לא נוכל להימנע מחפיפה </w:t>
      </w:r>
      <w:proofErr w:type="spellStart"/>
      <w:r w:rsidRPr="003057EA">
        <w:rPr>
          <w:rFonts w:ascii="Tahoma" w:eastAsia="Times New Roman" w:hAnsi="Tahoma" w:cs="Tahoma"/>
          <w:color w:val="000000"/>
          <w:kern w:val="0"/>
          <w:sz w:val="15"/>
          <w:szCs w:val="15"/>
          <w:rtl/>
          <w:lang w:val="en-IL" w:eastAsia="en-IL"/>
          <w14:ligatures w14:val="none"/>
        </w:rPr>
        <w:t>מסויימת</w:t>
      </w:r>
      <w:proofErr w:type="spellEnd"/>
      <w:r w:rsidRPr="003057EA">
        <w:rPr>
          <w:rFonts w:ascii="Tahoma" w:eastAsia="Times New Roman" w:hAnsi="Tahoma" w:cs="Tahoma"/>
          <w:color w:val="000000"/>
          <w:kern w:val="0"/>
          <w:sz w:val="15"/>
          <w:szCs w:val="15"/>
          <w:rtl/>
          <w:lang w:val="en-IL" w:eastAsia="en-IL"/>
          <w14:ligatures w14:val="none"/>
        </w:rPr>
        <w:t xml:space="preserve"> עם דברים שנאמרו כבר בפרק הכללי.)</w:t>
      </w:r>
    </w:p>
    <w:p w14:paraId="0C5C820C" w14:textId="77777777" w:rsidR="003057EA" w:rsidRPr="003057EA" w:rsidRDefault="003057EA" w:rsidP="003057EA">
      <w:pPr>
        <w:bidi/>
        <w:spacing w:after="0" w:line="240" w:lineRule="auto"/>
        <w:rPr>
          <w:rFonts w:ascii="Times New Roman" w:eastAsia="Times New Roman" w:hAnsi="Times New Roman" w:cs="Times New Roman"/>
          <w:kern w:val="0"/>
          <w:sz w:val="24"/>
          <w:szCs w:val="24"/>
          <w:lang w:val="en-IL" w:eastAsia="en-IL"/>
          <w14:ligatures w14:val="none"/>
        </w:rPr>
      </w:pPr>
      <w:r w:rsidRPr="003057EA">
        <w:rPr>
          <w:rFonts w:ascii="Tahoma" w:eastAsia="Times New Roman" w:hAnsi="Tahoma" w:cs="Tahoma"/>
          <w:color w:val="000000"/>
          <w:kern w:val="0"/>
          <w:sz w:val="15"/>
          <w:szCs w:val="15"/>
          <w:rtl/>
          <w:lang w:val="en-IL" w:eastAsia="en-IL"/>
          <w14:ligatures w14:val="none"/>
        </w:rPr>
        <w:t>ראשיתו של רעיון להעניק שמירה מיוחדת לשטחים בעלי ערך סביבתי גבוה נמצא בתקופות הקדומות. כך למשל, קרא אפלטון, לפני יותר מ</w:t>
      </w:r>
      <w:r w:rsidRPr="003057EA">
        <w:rPr>
          <w:rFonts w:ascii="David" w:eastAsia="Times New Roman" w:hAnsi="David" w:cs="David"/>
          <w:color w:val="000000"/>
          <w:kern w:val="0"/>
          <w:sz w:val="19"/>
          <w:szCs w:val="19"/>
          <w:lang w:val="en-US"/>
          <w14:ligatures w14:val="none"/>
        </w:rPr>
        <w:t>2000</w:t>
      </w:r>
      <w:r w:rsidRPr="003057EA">
        <w:rPr>
          <w:rFonts w:ascii="David" w:eastAsia="Times New Roman" w:hAnsi="David" w:cs="David"/>
          <w:color w:val="000000"/>
          <w:kern w:val="0"/>
          <w:sz w:val="19"/>
          <w:szCs w:val="19"/>
          <w:rtl/>
          <w:lang w:val="en-IL" w:eastAsia="en-IL"/>
          <w14:ligatures w14:val="none"/>
        </w:rPr>
        <w:t xml:space="preserve">־ </w:t>
      </w:r>
      <w:r w:rsidRPr="003057EA">
        <w:rPr>
          <w:rFonts w:ascii="Tahoma" w:eastAsia="Times New Roman" w:hAnsi="Tahoma" w:cs="Tahoma"/>
          <w:color w:val="000000"/>
          <w:kern w:val="0"/>
          <w:sz w:val="15"/>
          <w:szCs w:val="15"/>
          <w:rtl/>
          <w:lang w:val="en-IL" w:eastAsia="en-IL"/>
          <w14:ligatures w14:val="none"/>
        </w:rPr>
        <w:t>שנים, לשמור על היערות שבהרי יוון. אולם רק במאה ה</w:t>
      </w:r>
      <w:r w:rsidRPr="003057EA">
        <w:rPr>
          <w:rFonts w:ascii="David" w:eastAsia="Times New Roman" w:hAnsi="David" w:cs="David"/>
          <w:color w:val="000000"/>
          <w:kern w:val="0"/>
          <w:sz w:val="19"/>
          <w:szCs w:val="19"/>
          <w:lang w:val="en-US"/>
          <w14:ligatures w14:val="none"/>
        </w:rPr>
        <w:t>19</w:t>
      </w:r>
      <w:r w:rsidRPr="003057EA">
        <w:rPr>
          <w:rFonts w:ascii="David" w:eastAsia="Times New Roman" w:hAnsi="David" w:cs="David"/>
          <w:color w:val="000000"/>
          <w:kern w:val="0"/>
          <w:sz w:val="19"/>
          <w:szCs w:val="19"/>
          <w:rtl/>
          <w:lang w:val="en-IL" w:eastAsia="en-IL"/>
          <w14:ligatures w14:val="none"/>
        </w:rPr>
        <w:t xml:space="preserve">־ </w:t>
      </w:r>
      <w:r w:rsidRPr="003057EA">
        <w:rPr>
          <w:rFonts w:ascii="Tahoma" w:eastAsia="Times New Roman" w:hAnsi="Tahoma" w:cs="Tahoma"/>
          <w:color w:val="000000"/>
          <w:kern w:val="0"/>
          <w:sz w:val="15"/>
          <w:szCs w:val="15"/>
          <w:rtl/>
          <w:lang w:val="en-IL" w:eastAsia="en-IL"/>
          <w14:ligatures w14:val="none"/>
        </w:rPr>
        <w:t>התרחשו התהליכים המשמעותיים הראשונים לשמירת שטחים מסוג זה, תהליכים אשר באו לידי ביטוי בחקיקה, ובסופו של דבר הביאו להכרזת הגן הלאומי הראשון בסוף המאה ה</w:t>
      </w:r>
      <w:r w:rsidRPr="003057EA">
        <w:rPr>
          <w:rFonts w:ascii="David" w:eastAsia="Times New Roman" w:hAnsi="David" w:cs="David"/>
          <w:color w:val="000000"/>
          <w:kern w:val="0"/>
          <w:sz w:val="19"/>
          <w:szCs w:val="19"/>
          <w:lang w:val="en-US"/>
          <w14:ligatures w14:val="none"/>
        </w:rPr>
        <w:t>19</w:t>
      </w:r>
      <w:r w:rsidRPr="003057EA">
        <w:rPr>
          <w:rFonts w:ascii="David" w:eastAsia="Times New Roman" w:hAnsi="David" w:cs="David"/>
          <w:color w:val="000000"/>
          <w:kern w:val="0"/>
          <w:sz w:val="19"/>
          <w:szCs w:val="19"/>
          <w:rtl/>
          <w:lang w:val="en-IL" w:eastAsia="en-IL"/>
          <w14:ligatures w14:val="none"/>
        </w:rPr>
        <w:t xml:space="preserve">-. </w:t>
      </w:r>
      <w:r w:rsidRPr="003057EA">
        <w:rPr>
          <w:rFonts w:ascii="Tahoma" w:eastAsia="Times New Roman" w:hAnsi="Tahoma" w:cs="Tahoma"/>
          <w:color w:val="000000"/>
          <w:kern w:val="0"/>
          <w:sz w:val="15"/>
          <w:szCs w:val="15"/>
          <w:rtl/>
          <w:lang w:val="en-IL" w:eastAsia="en-IL"/>
          <w14:ligatures w14:val="none"/>
        </w:rPr>
        <w:t>מארה״ב עבר הרעיון למדינות נוספות כמו בריטניה ואוסטרליה. במחצית המאה היו לרוב המדינות מנגנוני שימור של שטחים טבעיים. לאחר מלחמת העולם השנייה הואץ התהליך, עם התפתחותם של גופי שמירת טבע בינלאומיים. בשנות השישים של המאה העשרים היו בעולם למעלה מ</w:t>
      </w:r>
      <w:r w:rsidRPr="003057EA">
        <w:rPr>
          <w:rFonts w:ascii="David" w:eastAsia="Times New Roman" w:hAnsi="David" w:cs="David"/>
          <w:color w:val="000000"/>
          <w:kern w:val="0"/>
          <w:sz w:val="19"/>
          <w:szCs w:val="19"/>
          <w:lang w:val="en-US"/>
          <w14:ligatures w14:val="none"/>
        </w:rPr>
        <w:t>1000</w:t>
      </w:r>
      <w:r w:rsidRPr="003057EA">
        <w:rPr>
          <w:rFonts w:ascii="David" w:eastAsia="Times New Roman" w:hAnsi="David" w:cs="David"/>
          <w:color w:val="000000"/>
          <w:kern w:val="0"/>
          <w:sz w:val="19"/>
          <w:szCs w:val="19"/>
          <w:rtl/>
          <w:lang w:val="en-IL" w:eastAsia="en-IL"/>
          <w14:ligatures w14:val="none"/>
        </w:rPr>
        <w:t xml:space="preserve">־ </w:t>
      </w:r>
      <w:r w:rsidRPr="003057EA">
        <w:rPr>
          <w:rFonts w:ascii="Tahoma" w:eastAsia="Times New Roman" w:hAnsi="Tahoma" w:cs="Tahoma"/>
          <w:color w:val="000000"/>
          <w:kern w:val="0"/>
          <w:sz w:val="15"/>
          <w:szCs w:val="15"/>
          <w:rtl/>
          <w:lang w:val="en-IL" w:eastAsia="en-IL"/>
          <w14:ligatures w14:val="none"/>
        </w:rPr>
        <w:t>שמורות טבע ומספר דומה של גנים לאומיים ב</w:t>
      </w:r>
      <w:r w:rsidRPr="003057EA">
        <w:rPr>
          <w:rFonts w:ascii="David" w:eastAsia="Times New Roman" w:hAnsi="David" w:cs="David"/>
          <w:color w:val="000000"/>
          <w:kern w:val="0"/>
          <w:sz w:val="19"/>
          <w:szCs w:val="19"/>
          <w:lang w:val="en-US"/>
          <w14:ligatures w14:val="none"/>
        </w:rPr>
        <w:t>95</w:t>
      </w:r>
      <w:r w:rsidRPr="003057EA">
        <w:rPr>
          <w:rFonts w:ascii="David" w:eastAsia="Times New Roman" w:hAnsi="David" w:cs="David"/>
          <w:color w:val="000000"/>
          <w:kern w:val="0"/>
          <w:sz w:val="19"/>
          <w:szCs w:val="19"/>
          <w:rtl/>
          <w:lang w:val="en-IL" w:eastAsia="en-IL"/>
          <w14:ligatures w14:val="none"/>
        </w:rPr>
        <w:t xml:space="preserve">־ </w:t>
      </w:r>
      <w:r w:rsidRPr="003057EA">
        <w:rPr>
          <w:rFonts w:ascii="Tahoma" w:eastAsia="Times New Roman" w:hAnsi="Tahoma" w:cs="Tahoma"/>
          <w:color w:val="000000"/>
          <w:kern w:val="0"/>
          <w:sz w:val="15"/>
          <w:szCs w:val="15"/>
          <w:rtl/>
          <w:lang w:val="en-IL" w:eastAsia="en-IL"/>
          <w14:ligatures w14:val="none"/>
        </w:rPr>
        <w:t>מדינות (</w:t>
      </w:r>
      <w:r w:rsidRPr="003057EA">
        <w:rPr>
          <w:rFonts w:ascii="David" w:eastAsia="Times New Roman" w:hAnsi="David" w:cs="David"/>
          <w:color w:val="000000"/>
          <w:kern w:val="0"/>
          <w:sz w:val="19"/>
          <w:szCs w:val="19"/>
          <w:lang w:val="en-US"/>
          <w14:ligatures w14:val="none"/>
        </w:rPr>
        <w:t>1998</w:t>
      </w:r>
      <w:r w:rsidRPr="003057EA">
        <w:rPr>
          <w:rFonts w:ascii="David" w:eastAsia="Times New Roman" w:hAnsi="David" w:cs="David"/>
          <w:color w:val="000000"/>
          <w:kern w:val="0"/>
          <w:sz w:val="19"/>
          <w:szCs w:val="19"/>
          <w:rtl/>
          <w:lang w:val="en-IL" w:eastAsia="en-IL"/>
          <w14:ligatures w14:val="none"/>
        </w:rPr>
        <w:t xml:space="preserve"> ,</w:t>
      </w:r>
      <w:r w:rsidRPr="003057EA">
        <w:rPr>
          <w:rFonts w:ascii="David" w:eastAsia="Times New Roman" w:hAnsi="David" w:cs="David"/>
          <w:color w:val="000000"/>
          <w:kern w:val="0"/>
          <w:sz w:val="19"/>
          <w:szCs w:val="19"/>
          <w:lang w:val="en-US"/>
          <w14:ligatures w14:val="none"/>
        </w:rPr>
        <w:t>Lowry</w:t>
      </w:r>
      <w:r w:rsidRPr="003057EA">
        <w:rPr>
          <w:rFonts w:ascii="David" w:eastAsia="Times New Roman" w:hAnsi="David" w:cs="David"/>
          <w:color w:val="000000"/>
          <w:kern w:val="0"/>
          <w:sz w:val="19"/>
          <w:szCs w:val="19"/>
          <w:rtl/>
          <w:lang w:val="en-IL" w:eastAsia="en-IL"/>
          <w14:ligatures w14:val="none"/>
        </w:rPr>
        <w:t>).</w:t>
      </w:r>
    </w:p>
    <w:p w14:paraId="53F5C9A5" w14:textId="77777777" w:rsidR="003057EA" w:rsidRPr="003057EA" w:rsidRDefault="003057EA" w:rsidP="003057EA">
      <w:pPr>
        <w:bidi/>
        <w:spacing w:after="0" w:line="240" w:lineRule="auto"/>
        <w:rPr>
          <w:rFonts w:ascii="Times New Roman" w:eastAsia="Times New Roman" w:hAnsi="Times New Roman" w:cs="Times New Roman"/>
          <w:kern w:val="0"/>
          <w:sz w:val="24"/>
          <w:szCs w:val="24"/>
          <w:lang w:val="en-IL" w:eastAsia="en-IL"/>
          <w14:ligatures w14:val="none"/>
        </w:rPr>
      </w:pPr>
      <w:r w:rsidRPr="003057EA">
        <w:rPr>
          <w:rFonts w:ascii="Tahoma" w:eastAsia="Times New Roman" w:hAnsi="Tahoma" w:cs="Tahoma"/>
          <w:color w:val="000000"/>
          <w:kern w:val="0"/>
          <w:sz w:val="15"/>
          <w:szCs w:val="15"/>
          <w:rtl/>
          <w:lang w:val="en-IL" w:eastAsia="en-IL"/>
          <w14:ligatures w14:val="none"/>
        </w:rPr>
        <w:t>מגוון המונחים המתייחס לשטחים מוגנים (כפי שתואר בדיון בראשית הדו״ח), הוא בעייתי לגבי סוגי השטחים המוגנים בהם ידון פרק זה. כותרת הפרק, כמו גם המינוח בהמשך, יתייחסו, כמקובל ברוב המדינות (וגם בישראל) - לשמורות טבע וגנים לאומיים, אם כי הכוונה היא בעיקר לשטחים בעלי ערכי סביבה ומורשת גבוהים, ושאינם מנוהלים כשטחי יער או חופי ים.</w:t>
      </w:r>
    </w:p>
    <w:p w14:paraId="17459D21" w14:textId="77777777" w:rsidR="003057EA" w:rsidRPr="003057EA" w:rsidRDefault="003057EA" w:rsidP="003057EA">
      <w:pPr>
        <w:bidi/>
        <w:spacing w:after="0" w:line="240" w:lineRule="auto"/>
        <w:rPr>
          <w:rFonts w:ascii="Times New Roman" w:eastAsia="Times New Roman" w:hAnsi="Times New Roman" w:cs="Times New Roman"/>
          <w:kern w:val="0"/>
          <w:sz w:val="24"/>
          <w:szCs w:val="24"/>
          <w:lang w:val="en-IL" w:eastAsia="en-IL"/>
          <w14:ligatures w14:val="none"/>
        </w:rPr>
      </w:pPr>
      <w:r w:rsidRPr="003057EA">
        <w:rPr>
          <w:rFonts w:ascii="Tahoma" w:eastAsia="Times New Roman" w:hAnsi="Tahoma" w:cs="Tahoma"/>
          <w:color w:val="000000"/>
          <w:kern w:val="0"/>
          <w:sz w:val="15"/>
          <w:szCs w:val="15"/>
          <w:rtl/>
          <w:lang w:val="en-IL" w:eastAsia="en-IL"/>
          <w14:ligatures w14:val="none"/>
        </w:rPr>
        <w:t>בפרק זה ארבעה חלקים:</w:t>
      </w:r>
    </w:p>
    <w:p w14:paraId="64A9BAD3" w14:textId="77777777" w:rsidR="003057EA" w:rsidRPr="003057EA" w:rsidRDefault="003057EA" w:rsidP="003057EA">
      <w:pPr>
        <w:numPr>
          <w:ilvl w:val="0"/>
          <w:numId w:val="1"/>
        </w:numPr>
        <w:bidi/>
        <w:spacing w:after="0" w:line="240" w:lineRule="auto"/>
        <w:rPr>
          <w:rFonts w:ascii="Tahoma" w:eastAsia="Times New Roman" w:hAnsi="Tahoma" w:cs="Tahoma"/>
          <w:color w:val="000000"/>
          <w:kern w:val="0"/>
          <w:sz w:val="15"/>
          <w:szCs w:val="15"/>
          <w:rtl/>
          <w:lang w:val="en-IL" w:eastAsia="en-IL"/>
          <w14:ligatures w14:val="none"/>
        </w:rPr>
      </w:pPr>
      <w:r w:rsidRPr="003057EA">
        <w:rPr>
          <w:rFonts w:ascii="Tahoma" w:eastAsia="Times New Roman" w:hAnsi="Tahoma" w:cs="Tahoma"/>
          <w:color w:val="000000"/>
          <w:kern w:val="0"/>
          <w:sz w:val="15"/>
          <w:szCs w:val="15"/>
          <w:rtl/>
          <w:lang w:val="en-IL" w:eastAsia="en-IL"/>
          <w14:ligatures w14:val="none"/>
        </w:rPr>
        <w:t>הכלים העיקריים להגדרת שמורות טבע וגנים לאומיים.</w:t>
      </w:r>
    </w:p>
    <w:p w14:paraId="5E712790" w14:textId="77777777" w:rsidR="003057EA" w:rsidRPr="003057EA" w:rsidRDefault="003057EA" w:rsidP="003057EA">
      <w:pPr>
        <w:numPr>
          <w:ilvl w:val="0"/>
          <w:numId w:val="1"/>
        </w:numPr>
        <w:bidi/>
        <w:spacing w:after="0" w:line="240" w:lineRule="auto"/>
        <w:rPr>
          <w:rFonts w:ascii="Tahoma" w:eastAsia="Times New Roman" w:hAnsi="Tahoma" w:cs="Tahoma"/>
          <w:color w:val="000000"/>
          <w:kern w:val="0"/>
          <w:sz w:val="15"/>
          <w:szCs w:val="15"/>
          <w:rtl/>
          <w:lang w:val="en-IL" w:eastAsia="en-IL"/>
          <w14:ligatures w14:val="none"/>
        </w:rPr>
      </w:pPr>
      <w:r w:rsidRPr="003057EA">
        <w:rPr>
          <w:rFonts w:ascii="Tahoma" w:eastAsia="Times New Roman" w:hAnsi="Tahoma" w:cs="Tahoma"/>
          <w:color w:val="000000"/>
          <w:kern w:val="0"/>
          <w:sz w:val="15"/>
          <w:szCs w:val="15"/>
          <w:rtl/>
          <w:lang w:val="en-IL" w:eastAsia="en-IL"/>
          <w14:ligatures w14:val="none"/>
        </w:rPr>
        <w:t xml:space="preserve">המדיניות </w:t>
      </w:r>
      <w:proofErr w:type="spellStart"/>
      <w:r w:rsidRPr="003057EA">
        <w:rPr>
          <w:rFonts w:ascii="Tahoma" w:eastAsia="Times New Roman" w:hAnsi="Tahoma" w:cs="Tahoma"/>
          <w:color w:val="000000"/>
          <w:kern w:val="0"/>
          <w:sz w:val="15"/>
          <w:szCs w:val="15"/>
          <w:rtl/>
          <w:lang w:val="en-IL" w:eastAsia="en-IL"/>
          <w14:ligatures w14:val="none"/>
        </w:rPr>
        <w:t>הבין־לאומית</w:t>
      </w:r>
      <w:proofErr w:type="spellEnd"/>
      <w:r w:rsidRPr="003057EA">
        <w:rPr>
          <w:rFonts w:ascii="Tahoma" w:eastAsia="Times New Roman" w:hAnsi="Tahoma" w:cs="Tahoma"/>
          <w:color w:val="000000"/>
          <w:kern w:val="0"/>
          <w:sz w:val="15"/>
          <w:szCs w:val="15"/>
          <w:rtl/>
          <w:lang w:val="en-IL" w:eastAsia="en-IL"/>
          <w14:ligatures w14:val="none"/>
        </w:rPr>
        <w:t xml:space="preserve"> בהגנה על שמורות טבע וגנים.</w:t>
      </w:r>
    </w:p>
    <w:p w14:paraId="3607A345" w14:textId="77777777" w:rsidR="003057EA" w:rsidRPr="003057EA" w:rsidRDefault="003057EA" w:rsidP="003057EA">
      <w:pPr>
        <w:numPr>
          <w:ilvl w:val="0"/>
          <w:numId w:val="1"/>
        </w:numPr>
        <w:bidi/>
        <w:spacing w:after="0" w:line="240" w:lineRule="auto"/>
        <w:rPr>
          <w:rFonts w:ascii="Tahoma" w:eastAsia="Times New Roman" w:hAnsi="Tahoma" w:cs="Tahoma"/>
          <w:color w:val="000000"/>
          <w:kern w:val="0"/>
          <w:sz w:val="15"/>
          <w:szCs w:val="15"/>
          <w:rtl/>
          <w:lang w:val="en-IL" w:eastAsia="en-IL"/>
          <w14:ligatures w14:val="none"/>
        </w:rPr>
      </w:pPr>
      <w:r w:rsidRPr="003057EA">
        <w:rPr>
          <w:rFonts w:ascii="Tahoma" w:eastAsia="Times New Roman" w:hAnsi="Tahoma" w:cs="Tahoma"/>
          <w:color w:val="000000"/>
          <w:kern w:val="0"/>
          <w:sz w:val="15"/>
          <w:szCs w:val="15"/>
          <w:rtl/>
          <w:lang w:val="en-IL" w:eastAsia="en-IL"/>
          <w14:ligatures w14:val="none"/>
        </w:rPr>
        <w:t>המאמצים לשימור שמורות טבע וגנים לאומיים במספר מדינות מערביות.</w:t>
      </w:r>
    </w:p>
    <w:p w14:paraId="5E0F4D61" w14:textId="77777777" w:rsidR="003057EA" w:rsidRPr="003057EA" w:rsidRDefault="003057EA" w:rsidP="003057EA">
      <w:pPr>
        <w:numPr>
          <w:ilvl w:val="0"/>
          <w:numId w:val="1"/>
        </w:numPr>
        <w:bidi/>
        <w:spacing w:after="0" w:line="240" w:lineRule="auto"/>
        <w:rPr>
          <w:rFonts w:ascii="Tahoma" w:eastAsia="Times New Roman" w:hAnsi="Tahoma" w:cs="Tahoma"/>
          <w:color w:val="000000"/>
          <w:kern w:val="0"/>
          <w:sz w:val="15"/>
          <w:szCs w:val="15"/>
          <w:rtl/>
          <w:lang w:val="en-IL" w:eastAsia="en-IL"/>
          <w14:ligatures w14:val="none"/>
        </w:rPr>
      </w:pPr>
      <w:r w:rsidRPr="003057EA">
        <w:rPr>
          <w:rFonts w:ascii="Tahoma" w:eastAsia="Times New Roman" w:hAnsi="Tahoma" w:cs="Tahoma"/>
          <w:color w:val="000000"/>
          <w:kern w:val="0"/>
          <w:sz w:val="15"/>
          <w:szCs w:val="15"/>
          <w:rtl/>
          <w:lang w:val="en-IL" w:eastAsia="en-IL"/>
          <w14:ligatures w14:val="none"/>
        </w:rPr>
        <w:t xml:space="preserve">השיטה החדשנית של שמורות </w:t>
      </w:r>
      <w:proofErr w:type="spellStart"/>
      <w:r w:rsidRPr="003057EA">
        <w:rPr>
          <w:rFonts w:ascii="Tahoma" w:eastAsia="Times New Roman" w:hAnsi="Tahoma" w:cs="Tahoma"/>
          <w:color w:val="000000"/>
          <w:kern w:val="0"/>
          <w:sz w:val="15"/>
          <w:szCs w:val="15"/>
          <w:rtl/>
          <w:lang w:val="en-IL" w:eastAsia="en-IL"/>
          <w14:ligatures w14:val="none"/>
        </w:rPr>
        <w:t>ביוספריות</w:t>
      </w:r>
      <w:proofErr w:type="spellEnd"/>
      <w:r w:rsidRPr="003057EA">
        <w:rPr>
          <w:rFonts w:ascii="Tahoma" w:eastAsia="Times New Roman" w:hAnsi="Tahoma" w:cs="Tahoma"/>
          <w:color w:val="000000"/>
          <w:kern w:val="0"/>
          <w:sz w:val="15"/>
          <w:szCs w:val="15"/>
          <w:rtl/>
          <w:lang w:val="en-IL" w:eastAsia="en-IL"/>
          <w14:ligatures w14:val="none"/>
        </w:rPr>
        <w:t>.</w:t>
      </w:r>
    </w:p>
    <w:p w14:paraId="0C186EBD" w14:textId="77777777" w:rsidR="003057EA" w:rsidRPr="003057EA" w:rsidRDefault="003057EA" w:rsidP="003057EA">
      <w:pPr>
        <w:bidi/>
        <w:spacing w:after="0" w:line="240" w:lineRule="auto"/>
        <w:rPr>
          <w:rFonts w:ascii="Times New Roman" w:eastAsia="Times New Roman" w:hAnsi="Times New Roman" w:cs="Times New Roman"/>
          <w:kern w:val="0"/>
          <w:sz w:val="24"/>
          <w:szCs w:val="24"/>
          <w:lang w:val="en-IL" w:eastAsia="en-IL"/>
          <w14:ligatures w14:val="none"/>
        </w:rPr>
      </w:pPr>
      <w:bookmarkStart w:id="2" w:name="bookmark4"/>
      <w:r w:rsidRPr="003057EA">
        <w:rPr>
          <w:rFonts w:ascii="David" w:eastAsia="Times New Roman" w:hAnsi="David" w:cs="David"/>
          <w:b/>
          <w:bCs/>
          <w:color w:val="000000"/>
          <w:kern w:val="0"/>
          <w:sz w:val="24"/>
          <w:szCs w:val="24"/>
          <w:rtl/>
          <w:lang w:val="en-IL" w:eastAsia="en-IL"/>
          <w14:ligatures w14:val="none"/>
        </w:rPr>
        <w:t>כלים לשמירת שמורות טבע וגנים לאומיים</w:t>
      </w:r>
      <w:bookmarkEnd w:id="2"/>
    </w:p>
    <w:p w14:paraId="205CFCBD" w14:textId="77777777" w:rsidR="003057EA" w:rsidRPr="003057EA" w:rsidRDefault="003057EA" w:rsidP="003057EA">
      <w:pPr>
        <w:bidi/>
        <w:spacing w:after="0" w:line="240" w:lineRule="auto"/>
        <w:rPr>
          <w:rFonts w:ascii="Times New Roman" w:eastAsia="Times New Roman" w:hAnsi="Times New Roman" w:cs="Times New Roman"/>
          <w:kern w:val="0"/>
          <w:sz w:val="24"/>
          <w:szCs w:val="24"/>
          <w:lang w:val="en-IL" w:eastAsia="en-IL"/>
          <w14:ligatures w14:val="none"/>
        </w:rPr>
      </w:pPr>
      <w:r w:rsidRPr="003057EA">
        <w:rPr>
          <w:rFonts w:ascii="Tahoma" w:eastAsia="Times New Roman" w:hAnsi="Tahoma" w:cs="Tahoma"/>
          <w:color w:val="000000"/>
          <w:kern w:val="0"/>
          <w:sz w:val="15"/>
          <w:szCs w:val="15"/>
          <w:rtl/>
          <w:lang w:val="en-IL" w:eastAsia="en-IL"/>
          <w14:ligatures w14:val="none"/>
        </w:rPr>
        <w:t xml:space="preserve">לאור ההיסטוריה הארוכה של שמורות טבע ופארקים, לעומת סוגים אחרים של שמירת שטחים פתוחים, הרי גם מרבית הכלים לשמירתם הם החלוצים בשטח, וחלקם הגדול כבר נסקר בפרק </w:t>
      </w:r>
      <w:r w:rsidRPr="003057EA">
        <w:rPr>
          <w:rFonts w:ascii="David" w:eastAsia="Times New Roman" w:hAnsi="David" w:cs="David"/>
          <w:color w:val="000000"/>
          <w:kern w:val="0"/>
          <w:sz w:val="19"/>
          <w:szCs w:val="19"/>
          <w:lang w:val="en-US"/>
          <w14:ligatures w14:val="none"/>
        </w:rPr>
        <w:t>4</w:t>
      </w:r>
      <w:r w:rsidRPr="003057EA">
        <w:rPr>
          <w:rFonts w:ascii="David" w:eastAsia="Times New Roman" w:hAnsi="David" w:cs="David"/>
          <w:color w:val="000000"/>
          <w:kern w:val="0"/>
          <w:sz w:val="19"/>
          <w:szCs w:val="19"/>
          <w:rtl/>
          <w:lang w:val="en-IL" w:eastAsia="en-IL"/>
          <w14:ligatures w14:val="none"/>
        </w:rPr>
        <w:t xml:space="preserve"> </w:t>
      </w:r>
      <w:r w:rsidRPr="003057EA">
        <w:rPr>
          <w:rFonts w:ascii="Tahoma" w:eastAsia="Times New Roman" w:hAnsi="Tahoma" w:cs="Tahoma"/>
          <w:color w:val="000000"/>
          <w:kern w:val="0"/>
          <w:sz w:val="15"/>
          <w:szCs w:val="15"/>
          <w:rtl/>
          <w:lang w:val="en-IL" w:eastAsia="en-IL"/>
          <w14:ligatures w14:val="none"/>
        </w:rPr>
        <w:t>בו</w:t>
      </w:r>
    </w:p>
    <w:p w14:paraId="6D5AAE35" w14:textId="77777777" w:rsidR="008C16F7" w:rsidRDefault="008C16F7" w:rsidP="003057EA">
      <w:pPr>
        <w:bidi/>
      </w:pPr>
    </w:p>
    <w:sectPr w:rsidR="008C16F7" w:rsidSect="003057EA">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decimal"/>
      <w:lvlText w:val="%1."/>
      <w:lvlJc w:val="left"/>
      <w:rPr>
        <w:rFonts w:ascii="David" w:hAnsi="David" w:cs="David"/>
        <w:b w:val="0"/>
        <w:bCs w:val="0"/>
        <w:i w:val="0"/>
        <w:iCs w:val="0"/>
        <w:smallCaps w:val="0"/>
        <w:strike w:val="0"/>
        <w:color w:val="000000"/>
        <w:spacing w:val="0"/>
        <w:w w:val="100"/>
        <w:position w:val="0"/>
        <w:sz w:val="19"/>
        <w:szCs w:val="19"/>
        <w:u w:val="none"/>
      </w:rPr>
    </w:lvl>
    <w:lvl w:ilvl="1">
      <w:start w:val="1"/>
      <w:numFmt w:val="decimal"/>
      <w:lvlText w:val="%1."/>
      <w:lvlJc w:val="left"/>
      <w:rPr>
        <w:rFonts w:ascii="David" w:hAnsi="David" w:cs="David"/>
        <w:b w:val="0"/>
        <w:bCs w:val="0"/>
        <w:i w:val="0"/>
        <w:iCs w:val="0"/>
        <w:smallCaps w:val="0"/>
        <w:strike w:val="0"/>
        <w:color w:val="000000"/>
        <w:spacing w:val="0"/>
        <w:w w:val="100"/>
        <w:position w:val="0"/>
        <w:sz w:val="19"/>
        <w:szCs w:val="19"/>
        <w:u w:val="none"/>
      </w:rPr>
    </w:lvl>
    <w:lvl w:ilvl="2">
      <w:start w:val="1"/>
      <w:numFmt w:val="decimal"/>
      <w:lvlText w:val="%1."/>
      <w:lvlJc w:val="left"/>
      <w:rPr>
        <w:rFonts w:ascii="David" w:hAnsi="David" w:cs="David"/>
        <w:b w:val="0"/>
        <w:bCs w:val="0"/>
        <w:i w:val="0"/>
        <w:iCs w:val="0"/>
        <w:smallCaps w:val="0"/>
        <w:strike w:val="0"/>
        <w:color w:val="000000"/>
        <w:spacing w:val="0"/>
        <w:w w:val="100"/>
        <w:position w:val="0"/>
        <w:sz w:val="19"/>
        <w:szCs w:val="19"/>
        <w:u w:val="none"/>
      </w:rPr>
    </w:lvl>
    <w:lvl w:ilvl="3">
      <w:start w:val="1"/>
      <w:numFmt w:val="decimal"/>
      <w:lvlText w:val="%1."/>
      <w:lvlJc w:val="left"/>
      <w:rPr>
        <w:rFonts w:ascii="David" w:hAnsi="David" w:cs="David"/>
        <w:b w:val="0"/>
        <w:bCs w:val="0"/>
        <w:i w:val="0"/>
        <w:iCs w:val="0"/>
        <w:smallCaps w:val="0"/>
        <w:strike w:val="0"/>
        <w:color w:val="000000"/>
        <w:spacing w:val="0"/>
        <w:w w:val="100"/>
        <w:position w:val="0"/>
        <w:sz w:val="19"/>
        <w:szCs w:val="19"/>
        <w:u w:val="none"/>
      </w:rPr>
    </w:lvl>
    <w:lvl w:ilvl="4">
      <w:start w:val="1"/>
      <w:numFmt w:val="decimal"/>
      <w:lvlText w:val="%1."/>
      <w:lvlJc w:val="left"/>
      <w:rPr>
        <w:rFonts w:ascii="David" w:hAnsi="David" w:cs="David"/>
        <w:b w:val="0"/>
        <w:bCs w:val="0"/>
        <w:i w:val="0"/>
        <w:iCs w:val="0"/>
        <w:smallCaps w:val="0"/>
        <w:strike w:val="0"/>
        <w:color w:val="000000"/>
        <w:spacing w:val="0"/>
        <w:w w:val="100"/>
        <w:position w:val="0"/>
        <w:sz w:val="19"/>
        <w:szCs w:val="19"/>
        <w:u w:val="none"/>
      </w:rPr>
    </w:lvl>
    <w:lvl w:ilvl="5">
      <w:start w:val="1"/>
      <w:numFmt w:val="decimal"/>
      <w:lvlText w:val="%1."/>
      <w:lvlJc w:val="left"/>
      <w:rPr>
        <w:rFonts w:ascii="David" w:hAnsi="David" w:cs="David"/>
        <w:b w:val="0"/>
        <w:bCs w:val="0"/>
        <w:i w:val="0"/>
        <w:iCs w:val="0"/>
        <w:smallCaps w:val="0"/>
        <w:strike w:val="0"/>
        <w:color w:val="000000"/>
        <w:spacing w:val="0"/>
        <w:w w:val="100"/>
        <w:position w:val="0"/>
        <w:sz w:val="19"/>
        <w:szCs w:val="19"/>
        <w:u w:val="none"/>
      </w:rPr>
    </w:lvl>
    <w:lvl w:ilvl="6">
      <w:start w:val="1"/>
      <w:numFmt w:val="decimal"/>
      <w:lvlText w:val="%1."/>
      <w:lvlJc w:val="left"/>
      <w:rPr>
        <w:rFonts w:ascii="David" w:hAnsi="David" w:cs="David"/>
        <w:b w:val="0"/>
        <w:bCs w:val="0"/>
        <w:i w:val="0"/>
        <w:iCs w:val="0"/>
        <w:smallCaps w:val="0"/>
        <w:strike w:val="0"/>
        <w:color w:val="000000"/>
        <w:spacing w:val="0"/>
        <w:w w:val="100"/>
        <w:position w:val="0"/>
        <w:sz w:val="19"/>
        <w:szCs w:val="19"/>
        <w:u w:val="none"/>
      </w:rPr>
    </w:lvl>
    <w:lvl w:ilvl="7">
      <w:start w:val="1"/>
      <w:numFmt w:val="decimal"/>
      <w:lvlText w:val="%1."/>
      <w:lvlJc w:val="left"/>
      <w:rPr>
        <w:rFonts w:ascii="David" w:hAnsi="David" w:cs="David"/>
        <w:b w:val="0"/>
        <w:bCs w:val="0"/>
        <w:i w:val="0"/>
        <w:iCs w:val="0"/>
        <w:smallCaps w:val="0"/>
        <w:strike w:val="0"/>
        <w:color w:val="000000"/>
        <w:spacing w:val="0"/>
        <w:w w:val="100"/>
        <w:position w:val="0"/>
        <w:sz w:val="19"/>
        <w:szCs w:val="19"/>
        <w:u w:val="none"/>
      </w:rPr>
    </w:lvl>
    <w:lvl w:ilvl="8">
      <w:start w:val="1"/>
      <w:numFmt w:val="decimal"/>
      <w:lvlText w:val="%1."/>
      <w:lvlJc w:val="left"/>
      <w:rPr>
        <w:rFonts w:ascii="David" w:hAnsi="David" w:cs="David"/>
        <w:b w:val="0"/>
        <w:bCs w:val="0"/>
        <w:i w:val="0"/>
        <w:iCs w:val="0"/>
        <w:smallCaps w:val="0"/>
        <w:strike w:val="0"/>
        <w:color w:val="000000"/>
        <w:spacing w:val="0"/>
        <w:w w:val="100"/>
        <w:position w:val="0"/>
        <w:sz w:val="19"/>
        <w:szCs w:val="19"/>
        <w:u w:val="none"/>
      </w:rPr>
    </w:lvl>
  </w:abstractNum>
  <w:num w:numId="1" w16cid:durableId="65734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EA"/>
    <w:rsid w:val="00016EA7"/>
    <w:rsid w:val="001E17E4"/>
    <w:rsid w:val="003057EA"/>
    <w:rsid w:val="004C7E75"/>
    <w:rsid w:val="008C16F7"/>
    <w:rsid w:val="009F43EE"/>
    <w:rsid w:val="00B42A3C"/>
    <w:rsid w:val="00FF7E5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71016"/>
  <w15:chartTrackingRefBased/>
  <w15:docId w15:val="{A72DD6FA-0E67-4AAD-89FB-36E98D74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7EA"/>
    <w:rPr>
      <w:rFonts w:eastAsiaTheme="majorEastAsia" w:cstheme="majorBidi"/>
      <w:color w:val="272727" w:themeColor="text1" w:themeTint="D8"/>
    </w:rPr>
  </w:style>
  <w:style w:type="paragraph" w:styleId="Title">
    <w:name w:val="Title"/>
    <w:basedOn w:val="Normal"/>
    <w:next w:val="Normal"/>
    <w:link w:val="TitleChar"/>
    <w:uiPriority w:val="10"/>
    <w:qFormat/>
    <w:rsid w:val="00305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7EA"/>
    <w:pPr>
      <w:spacing w:before="160"/>
      <w:jc w:val="center"/>
    </w:pPr>
    <w:rPr>
      <w:i/>
      <w:iCs/>
      <w:color w:val="404040" w:themeColor="text1" w:themeTint="BF"/>
    </w:rPr>
  </w:style>
  <w:style w:type="character" w:customStyle="1" w:styleId="QuoteChar">
    <w:name w:val="Quote Char"/>
    <w:basedOn w:val="DefaultParagraphFont"/>
    <w:link w:val="Quote"/>
    <w:uiPriority w:val="29"/>
    <w:rsid w:val="003057EA"/>
    <w:rPr>
      <w:i/>
      <w:iCs/>
      <w:color w:val="404040" w:themeColor="text1" w:themeTint="BF"/>
    </w:rPr>
  </w:style>
  <w:style w:type="paragraph" w:styleId="ListParagraph">
    <w:name w:val="List Paragraph"/>
    <w:basedOn w:val="Normal"/>
    <w:uiPriority w:val="34"/>
    <w:qFormat/>
    <w:rsid w:val="003057EA"/>
    <w:pPr>
      <w:ind w:left="720"/>
      <w:contextualSpacing/>
    </w:pPr>
  </w:style>
  <w:style w:type="character" w:styleId="IntenseEmphasis">
    <w:name w:val="Intense Emphasis"/>
    <w:basedOn w:val="DefaultParagraphFont"/>
    <w:uiPriority w:val="21"/>
    <w:qFormat/>
    <w:rsid w:val="003057EA"/>
    <w:rPr>
      <w:i/>
      <w:iCs/>
      <w:color w:val="0F4761" w:themeColor="accent1" w:themeShade="BF"/>
    </w:rPr>
  </w:style>
  <w:style w:type="paragraph" w:styleId="IntenseQuote">
    <w:name w:val="Intense Quote"/>
    <w:basedOn w:val="Normal"/>
    <w:next w:val="Normal"/>
    <w:link w:val="IntenseQuoteChar"/>
    <w:uiPriority w:val="30"/>
    <w:qFormat/>
    <w:rsid w:val="00305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7EA"/>
    <w:rPr>
      <w:i/>
      <w:iCs/>
      <w:color w:val="0F4761" w:themeColor="accent1" w:themeShade="BF"/>
    </w:rPr>
  </w:style>
  <w:style w:type="character" w:styleId="IntenseReference">
    <w:name w:val="Intense Reference"/>
    <w:basedOn w:val="DefaultParagraphFont"/>
    <w:uiPriority w:val="32"/>
    <w:qFormat/>
    <w:rsid w:val="003057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328</Words>
  <Characters>1621</Characters>
  <Application>Microsoft Office Word</Application>
  <DocSecurity>0</DocSecurity>
  <Lines>24</Lines>
  <Paragraphs>12</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2024-11-06T13:14:00Z</dcterms:created>
  <dcterms:modified xsi:type="dcterms:W3CDTF">2024-11-06T13:18:00Z</dcterms:modified>
</cp:coreProperties>
</file>