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862B4" w14:textId="77777777" w:rsidR="00605BE7" w:rsidRPr="00605BE7" w:rsidRDefault="00605BE7" w:rsidP="008A5581">
      <w:pPr>
        <w:bidi/>
        <w:spacing w:after="0" w:line="240" w:lineRule="auto"/>
        <w:rPr>
          <w:rFonts w:ascii="Times New Roman" w:eastAsia="Times New Roman" w:hAnsi="Times New Roman" w:cs="Times New Roman"/>
          <w:sz w:val="24"/>
          <w:szCs w:val="24"/>
          <w:lang/>
        </w:rPr>
      </w:pPr>
      <w:bookmarkStart w:id="0" w:name="bookmark0"/>
      <w:r w:rsidRPr="00605BE7">
        <w:rPr>
          <w:rFonts w:ascii="Arial" w:eastAsia="Times New Roman" w:hAnsi="Arial" w:cs="Arial"/>
          <w:b/>
          <w:bCs/>
          <w:color w:val="000000"/>
          <w:sz w:val="32"/>
          <w:szCs w:val="32"/>
          <w:rtl/>
          <w:lang/>
        </w:rPr>
        <w:t xml:space="preserve">פרק </w:t>
      </w:r>
      <w:r w:rsidRPr="00605BE7">
        <w:rPr>
          <w:rFonts w:ascii="Arial" w:eastAsia="Times New Roman" w:hAnsi="Arial" w:cs="Arial"/>
          <w:b/>
          <w:bCs/>
          <w:color w:val="000000"/>
          <w:sz w:val="32"/>
          <w:szCs w:val="32"/>
          <w:lang w:val="en-US"/>
        </w:rPr>
        <w:t>1</w:t>
      </w:r>
      <w:r w:rsidRPr="00605BE7">
        <w:rPr>
          <w:rFonts w:ascii="Arial" w:eastAsia="Times New Roman" w:hAnsi="Arial" w:cs="Arial"/>
          <w:b/>
          <w:bCs/>
          <w:color w:val="000000"/>
          <w:sz w:val="32"/>
          <w:szCs w:val="32"/>
          <w:rtl/>
          <w:lang/>
        </w:rPr>
        <w:t>: הצגת הנושא, מטרות המחקר ונהליו</w:t>
      </w:r>
      <w:bookmarkEnd w:id="0"/>
    </w:p>
    <w:p w14:paraId="488F7519" w14:textId="77777777" w:rsidR="00605BE7" w:rsidRPr="00605BE7" w:rsidRDefault="00605BE7" w:rsidP="008A5581">
      <w:pPr>
        <w:numPr>
          <w:ilvl w:val="1"/>
          <w:numId w:val="1"/>
        </w:numPr>
        <w:bidi/>
        <w:spacing w:after="0" w:line="240" w:lineRule="auto"/>
        <w:rPr>
          <w:rFonts w:ascii="Arial" w:eastAsia="Times New Roman" w:hAnsi="Arial" w:cs="Arial"/>
          <w:b/>
          <w:bCs/>
          <w:color w:val="000000"/>
          <w:sz w:val="28"/>
          <w:szCs w:val="28"/>
          <w:u w:val="single"/>
          <w:rtl/>
          <w:lang/>
        </w:rPr>
      </w:pPr>
      <w:bookmarkStart w:id="1" w:name="bookmark2"/>
      <w:r w:rsidRPr="00605BE7">
        <w:rPr>
          <w:rFonts w:ascii="Arial" w:eastAsia="Times New Roman" w:hAnsi="Arial" w:cs="Arial"/>
          <w:b/>
          <w:bCs/>
          <w:color w:val="000000"/>
          <w:sz w:val="28"/>
          <w:szCs w:val="28"/>
          <w:u w:val="single"/>
          <w:rtl/>
          <w:lang/>
        </w:rPr>
        <w:t>הצגת הנושא</w:t>
      </w:r>
      <w:r w:rsidRPr="00605BE7">
        <w:rPr>
          <w:rFonts w:ascii="Arial" w:eastAsia="Times New Roman" w:hAnsi="Arial" w:cs="Arial"/>
          <w:b/>
          <w:bCs/>
          <w:color w:val="000000"/>
          <w:sz w:val="28"/>
          <w:szCs w:val="28"/>
          <w:rtl/>
          <w:lang/>
        </w:rPr>
        <w:t xml:space="preserve"> - פינוי – בינוי</w:t>
      </w:r>
      <w:bookmarkEnd w:id="1"/>
    </w:p>
    <w:p w14:paraId="428C1487" w14:textId="77777777" w:rsidR="00605BE7" w:rsidRPr="00605BE7" w:rsidRDefault="00605BE7" w:rsidP="008A5581">
      <w:pPr>
        <w:bidi/>
        <w:spacing w:after="0" w:line="240" w:lineRule="auto"/>
        <w:rPr>
          <w:rFonts w:ascii="Times New Roman" w:eastAsia="Times New Roman" w:hAnsi="Times New Roman" w:cs="Times New Roman"/>
          <w:sz w:val="24"/>
          <w:szCs w:val="24"/>
          <w:lang/>
        </w:rPr>
      </w:pPr>
      <w:r w:rsidRPr="00605BE7">
        <w:rPr>
          <w:rFonts w:ascii="Arial" w:eastAsia="Times New Roman" w:hAnsi="Arial" w:cs="Arial"/>
          <w:color w:val="000000"/>
          <w:sz w:val="24"/>
          <w:szCs w:val="24"/>
          <w:rtl/>
          <w:lang/>
        </w:rPr>
        <w:t>פינוי מבנים ישנים ובניית חדשים במקומם, בדרך כלל תוך הגדלה משמעותית של אחוזי הבנייה. מתבצע לרוב באזורים עירוניים מבונים בהם יש ביקוש גבוה לשטח רצפות חדש.</w:t>
      </w:r>
    </w:p>
    <w:p w14:paraId="12FC4DB9" w14:textId="77777777" w:rsidR="00605BE7" w:rsidRPr="00605BE7" w:rsidRDefault="00605BE7" w:rsidP="008A5581">
      <w:pPr>
        <w:bidi/>
        <w:spacing w:after="0" w:line="240" w:lineRule="auto"/>
        <w:rPr>
          <w:rFonts w:ascii="Times New Roman" w:eastAsia="Times New Roman" w:hAnsi="Times New Roman" w:cs="Times New Roman"/>
          <w:sz w:val="24"/>
          <w:szCs w:val="24"/>
          <w:lang/>
        </w:rPr>
      </w:pPr>
      <w:r w:rsidRPr="00605BE7">
        <w:rPr>
          <w:rFonts w:ascii="Arial" w:eastAsia="Times New Roman" w:hAnsi="Arial" w:cs="Arial"/>
          <w:color w:val="000000"/>
          <w:sz w:val="24"/>
          <w:szCs w:val="24"/>
          <w:rtl/>
          <w:lang/>
        </w:rPr>
        <w:t xml:space="preserve">כמענה להתדרדרות מרכזי הערים, לתנודת התושבים אל הפרברים ותנופת הבנייה מחוץ למרכזי הערים, התפתחו בעולם כלים להתחדשות עירונית ובהם פינוי-בינוי וציפוף, במסגרת השטחים המבונים הקיימים. בפרט צפוי כי תוספת הבנייה באמצעות ציפוף המרקמים העירוניים תגרום להתחדשות המלאי הבנוי ותמנע התדרדרותן של שכונות מן ההיבט הפיסי והחברתי. ציפוף מרכזי הערים מסייע בשמירת שטחים פתוחים תוך מניעת בנייה חלופית על קרקעות פנויות מחוץ לערים ובשימוש יעיל של הקרקע, התשתיות ומוסדות הציבור. ההליך אינו כה פשוט. במערכת להתחדשות עירונית באמצעות פינוי בינוי מעורבים גורמים רבים, בעלי מניעים שונים, לעתים מנוגדים זה לזה. </w:t>
      </w:r>
      <w:proofErr w:type="spellStart"/>
      <w:r w:rsidRPr="00605BE7">
        <w:rPr>
          <w:rFonts w:ascii="Arial" w:eastAsia="Times New Roman" w:hAnsi="Arial" w:cs="Arial"/>
          <w:color w:val="000000"/>
          <w:sz w:val="24"/>
          <w:szCs w:val="24"/>
          <w:rtl/>
          <w:lang/>
        </w:rPr>
        <w:t>תכניות</w:t>
      </w:r>
      <w:proofErr w:type="spellEnd"/>
      <w:r w:rsidRPr="00605BE7">
        <w:rPr>
          <w:rFonts w:ascii="Arial" w:eastAsia="Times New Roman" w:hAnsi="Arial" w:cs="Arial"/>
          <w:color w:val="000000"/>
          <w:sz w:val="24"/>
          <w:szCs w:val="24"/>
          <w:rtl/>
          <w:lang/>
        </w:rPr>
        <w:t xml:space="preserve"> שונות של הממסד התכנוני שואפות ליצור תנאים המעודדים פעילות בשוק המקרקעין הכוללות בין השאר תוספת זכויות בנייה כגורם מניע לתהליכי ההתחדשות העירונית.</w:t>
      </w:r>
      <w:hyperlink w:anchor="bookmark4" w:tooltip="Current Document" w:history="1">
        <w:r w:rsidRPr="00605BE7">
          <w:rPr>
            <w:rFonts w:ascii="Arial" w:eastAsia="Times New Roman" w:hAnsi="Arial" w:cs="Arial"/>
            <w:color w:val="000000"/>
            <w:sz w:val="24"/>
            <w:szCs w:val="24"/>
            <w:vertAlign w:val="superscript"/>
            <w:lang w:val="en-US"/>
          </w:rPr>
          <w:t>1</w:t>
        </w:r>
        <w:r w:rsidRPr="00605BE7">
          <w:rPr>
            <w:rFonts w:ascii="Arial" w:eastAsia="Times New Roman" w:hAnsi="Arial" w:cs="Arial"/>
            <w:color w:val="000000"/>
            <w:sz w:val="24"/>
            <w:szCs w:val="24"/>
            <w:rtl/>
            <w:lang/>
          </w:rPr>
          <w:t xml:space="preserve"> </w:t>
        </w:r>
      </w:hyperlink>
      <w:r w:rsidRPr="00605BE7">
        <w:rPr>
          <w:rFonts w:ascii="Arial" w:eastAsia="Times New Roman" w:hAnsi="Arial" w:cs="Arial"/>
          <w:color w:val="000000"/>
          <w:sz w:val="24"/>
          <w:szCs w:val="24"/>
          <w:rtl/>
          <w:lang/>
        </w:rPr>
        <w:t xml:space="preserve">יזם הנדל"ן הפרטי, הפועל מתוך שאיפה למיקסום רווחים, מקבל החלטה, עפ"י מפת </w:t>
      </w:r>
      <w:proofErr w:type="spellStart"/>
      <w:r w:rsidRPr="00605BE7">
        <w:rPr>
          <w:rFonts w:ascii="Arial" w:eastAsia="Times New Roman" w:hAnsi="Arial" w:cs="Arial"/>
          <w:color w:val="000000"/>
          <w:sz w:val="24"/>
          <w:szCs w:val="24"/>
          <w:rtl/>
          <w:lang/>
        </w:rPr>
        <w:t>הביקושים</w:t>
      </w:r>
      <w:proofErr w:type="spellEnd"/>
      <w:r w:rsidRPr="00605BE7">
        <w:rPr>
          <w:rFonts w:ascii="Arial" w:eastAsia="Times New Roman" w:hAnsi="Arial" w:cs="Arial"/>
          <w:color w:val="000000"/>
          <w:sz w:val="24"/>
          <w:szCs w:val="24"/>
          <w:rtl/>
          <w:lang/>
        </w:rPr>
        <w:t xml:space="preserve"> בשוק, היכן וכמה לבנות, כלומר, באילו אחוזי בניה, בכדי להביא את הרווח שלו למקסימום. כאשר מדובר בפיתוח מקרקעין בעתודות קרקע פנויות, קבלת ההחלטות על ידי יזם הנדל"ן חופשית הרבה יותר. אולם, במערכת עירונית קיימת, כאשר מדובר בפעילות מורכבת כגון פינוי מבנים קיימים ובניית חדשים במקומם, קרי "פינוי-בינוי", קיים ריבוי של מקבלי החלטות, התלויים אחד בשני.</w:t>
      </w:r>
    </w:p>
    <w:p w14:paraId="743E5B0A" w14:textId="77777777" w:rsidR="00605BE7" w:rsidRPr="00605BE7" w:rsidRDefault="00605BE7" w:rsidP="008A5581">
      <w:pPr>
        <w:bidi/>
        <w:spacing w:after="0" w:line="240" w:lineRule="auto"/>
        <w:rPr>
          <w:rFonts w:ascii="Times New Roman" w:eastAsia="Times New Roman" w:hAnsi="Times New Roman" w:cs="Times New Roman"/>
          <w:sz w:val="24"/>
          <w:szCs w:val="24"/>
          <w:lang/>
        </w:rPr>
      </w:pPr>
      <w:r w:rsidRPr="00605BE7">
        <w:rPr>
          <w:rFonts w:ascii="Arial" w:eastAsia="Times New Roman" w:hAnsi="Arial" w:cs="Arial"/>
          <w:color w:val="000000"/>
          <w:sz w:val="24"/>
          <w:szCs w:val="24"/>
          <w:rtl/>
          <w:lang/>
        </w:rPr>
        <w:t>•••••••••</w:t>
      </w:r>
    </w:p>
    <w:p w14:paraId="17378E9D" w14:textId="77777777" w:rsidR="00605BE7" w:rsidRPr="00605BE7" w:rsidRDefault="00605BE7" w:rsidP="008A5581">
      <w:pPr>
        <w:bidi/>
        <w:spacing w:after="0" w:line="240" w:lineRule="auto"/>
        <w:rPr>
          <w:rFonts w:ascii="Times New Roman" w:eastAsia="Times New Roman" w:hAnsi="Times New Roman" w:cs="Times New Roman"/>
          <w:sz w:val="24"/>
          <w:szCs w:val="24"/>
          <w:lang/>
        </w:rPr>
      </w:pPr>
      <w:bookmarkStart w:id="2" w:name="bookmark4"/>
      <w:r w:rsidRPr="00605BE7">
        <w:rPr>
          <w:rFonts w:ascii="Arial" w:eastAsia="Times New Roman" w:hAnsi="Arial" w:cs="Arial"/>
          <w:color w:val="000000"/>
          <w:sz w:val="24"/>
          <w:szCs w:val="24"/>
          <w:rtl/>
          <w:lang/>
        </w:rPr>
        <w:t xml:space="preserve">לרוב בפרויקט פינוי-בינוי, מדובר באתר בנוי קיים אשר אינו ממצה את הפוטנציאל המקסימאלי שלו. כלומר, השימוש שנעשה בקרקע אינו </w:t>
      </w:r>
      <w:r w:rsidRPr="00605BE7">
        <w:rPr>
          <w:rFonts w:ascii="Arial" w:eastAsia="Times New Roman" w:hAnsi="Arial" w:cs="Arial"/>
          <w:color w:val="000000"/>
          <w:sz w:val="24"/>
          <w:szCs w:val="24"/>
          <w:lang w:val="en-US"/>
        </w:rPr>
        <w:t>Highest and Best Use – HBU</w:t>
      </w:r>
      <w:r w:rsidRPr="00605BE7">
        <w:rPr>
          <w:rFonts w:ascii="Arial" w:eastAsia="Times New Roman" w:hAnsi="Arial" w:cs="Arial"/>
          <w:color w:val="000000"/>
          <w:sz w:val="24"/>
          <w:szCs w:val="24"/>
          <w:rtl/>
          <w:lang/>
        </w:rPr>
        <w:t xml:space="preserve"> . כמובן, ככל שהנדל"ן חדש יותר – ערכו גבוה יותר, שכן הצרכנים יהיו מוכנים לשלם מחיר גבוה יותר עבור</w:t>
      </w:r>
      <w:bookmarkEnd w:id="2"/>
    </w:p>
    <w:p w14:paraId="58D9BFD1" w14:textId="77777777" w:rsidR="008A7DFD" w:rsidRDefault="008A7DFD" w:rsidP="008A5581">
      <w:pPr>
        <w:bidi/>
      </w:pPr>
    </w:p>
    <w:sectPr w:rsidR="008A7DFD" w:rsidSect="00605BE7">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FFFFFFF"/>
    <w:lvl w:ilvl="0">
      <w:start w:val="1"/>
      <w:numFmt w:val="decimal"/>
      <w:lvlText w:val="%1"/>
      <w:lvlJc w:val="left"/>
    </w:lvl>
    <w:lvl w:ilvl="1">
      <w:start w:val="1"/>
      <w:numFmt w:val="decimal"/>
      <w:lvlText w:val="%1.%2"/>
      <w:lvlJc w:val="left"/>
      <w:rPr>
        <w:rFonts w:ascii="Arial" w:hAnsi="Arial" w:cs="Arial"/>
        <w:b/>
        <w:bCs/>
        <w:i w:val="0"/>
        <w:iCs w:val="0"/>
        <w:smallCaps w:val="0"/>
        <w:strike w:val="0"/>
        <w:color w:val="000000"/>
        <w:spacing w:val="0"/>
        <w:w w:val="100"/>
        <w:position w:val="0"/>
        <w:sz w:val="28"/>
        <w:szCs w:val="28"/>
        <w:u w:val="none"/>
      </w:rPr>
    </w:lvl>
    <w:lvl w:ilvl="2">
      <w:start w:val="1"/>
      <w:numFmt w:val="decimal"/>
      <w:lvlText w:val="%1.%2"/>
      <w:lvlJc w:val="left"/>
      <w:rPr>
        <w:rFonts w:ascii="Arial" w:hAnsi="Arial" w:cs="Arial"/>
        <w:b/>
        <w:bCs/>
        <w:i w:val="0"/>
        <w:iCs w:val="0"/>
        <w:smallCaps w:val="0"/>
        <w:strike w:val="0"/>
        <w:color w:val="000000"/>
        <w:spacing w:val="0"/>
        <w:w w:val="100"/>
        <w:position w:val="0"/>
        <w:sz w:val="28"/>
        <w:szCs w:val="28"/>
        <w:u w:val="none"/>
      </w:rPr>
    </w:lvl>
    <w:lvl w:ilvl="3">
      <w:start w:val="1"/>
      <w:numFmt w:val="decimal"/>
      <w:lvlText w:val="%1.%2"/>
      <w:lvlJc w:val="left"/>
      <w:rPr>
        <w:rFonts w:ascii="Arial" w:hAnsi="Arial" w:cs="Arial"/>
        <w:b/>
        <w:bCs/>
        <w:i w:val="0"/>
        <w:iCs w:val="0"/>
        <w:smallCaps w:val="0"/>
        <w:strike w:val="0"/>
        <w:color w:val="000000"/>
        <w:spacing w:val="0"/>
        <w:w w:val="100"/>
        <w:position w:val="0"/>
        <w:sz w:val="28"/>
        <w:szCs w:val="28"/>
        <w:u w:val="none"/>
      </w:rPr>
    </w:lvl>
    <w:lvl w:ilvl="4">
      <w:start w:val="1"/>
      <w:numFmt w:val="decimal"/>
      <w:lvlText w:val="%1.%2"/>
      <w:lvlJc w:val="left"/>
      <w:rPr>
        <w:rFonts w:ascii="Arial" w:hAnsi="Arial" w:cs="Arial"/>
        <w:b/>
        <w:bCs/>
        <w:i w:val="0"/>
        <w:iCs w:val="0"/>
        <w:smallCaps w:val="0"/>
        <w:strike w:val="0"/>
        <w:color w:val="000000"/>
        <w:spacing w:val="0"/>
        <w:w w:val="100"/>
        <w:position w:val="0"/>
        <w:sz w:val="28"/>
        <w:szCs w:val="28"/>
        <w:u w:val="none"/>
      </w:rPr>
    </w:lvl>
    <w:lvl w:ilvl="5">
      <w:start w:val="1"/>
      <w:numFmt w:val="decimal"/>
      <w:lvlText w:val="%1.%2"/>
      <w:lvlJc w:val="left"/>
      <w:rPr>
        <w:rFonts w:ascii="Arial" w:hAnsi="Arial" w:cs="Arial"/>
        <w:b/>
        <w:bCs/>
        <w:i w:val="0"/>
        <w:iCs w:val="0"/>
        <w:smallCaps w:val="0"/>
        <w:strike w:val="0"/>
        <w:color w:val="000000"/>
        <w:spacing w:val="0"/>
        <w:w w:val="100"/>
        <w:position w:val="0"/>
        <w:sz w:val="28"/>
        <w:szCs w:val="28"/>
        <w:u w:val="none"/>
      </w:rPr>
    </w:lvl>
    <w:lvl w:ilvl="6">
      <w:start w:val="1"/>
      <w:numFmt w:val="decimal"/>
      <w:lvlText w:val="%1.%2"/>
      <w:lvlJc w:val="left"/>
      <w:rPr>
        <w:rFonts w:ascii="Arial" w:hAnsi="Arial" w:cs="Arial"/>
        <w:b/>
        <w:bCs/>
        <w:i w:val="0"/>
        <w:iCs w:val="0"/>
        <w:smallCaps w:val="0"/>
        <w:strike w:val="0"/>
        <w:color w:val="000000"/>
        <w:spacing w:val="0"/>
        <w:w w:val="100"/>
        <w:position w:val="0"/>
        <w:sz w:val="28"/>
        <w:szCs w:val="28"/>
        <w:u w:val="none"/>
      </w:rPr>
    </w:lvl>
    <w:lvl w:ilvl="7">
      <w:start w:val="1"/>
      <w:numFmt w:val="decimal"/>
      <w:lvlText w:val="%1.%2"/>
      <w:lvlJc w:val="left"/>
      <w:rPr>
        <w:rFonts w:ascii="Arial" w:hAnsi="Arial" w:cs="Arial"/>
        <w:b/>
        <w:bCs/>
        <w:i w:val="0"/>
        <w:iCs w:val="0"/>
        <w:smallCaps w:val="0"/>
        <w:strike w:val="0"/>
        <w:color w:val="000000"/>
        <w:spacing w:val="0"/>
        <w:w w:val="100"/>
        <w:position w:val="0"/>
        <w:sz w:val="28"/>
        <w:szCs w:val="28"/>
        <w:u w:val="none"/>
      </w:rPr>
    </w:lvl>
    <w:lvl w:ilvl="8">
      <w:start w:val="1"/>
      <w:numFmt w:val="decimal"/>
      <w:lvlText w:val="%1.%2"/>
      <w:lvlJc w:val="left"/>
      <w:rPr>
        <w:rFonts w:ascii="Arial" w:hAnsi="Arial" w:cs="Arial"/>
        <w:b/>
        <w:bCs/>
        <w:i w:val="0"/>
        <w:iCs w:val="0"/>
        <w:smallCaps w:val="0"/>
        <w:strike w:val="0"/>
        <w:color w:val="000000"/>
        <w:spacing w:val="0"/>
        <w:w w:val="100"/>
        <w:position w:val="0"/>
        <w:sz w:val="28"/>
        <w:szCs w:val="28"/>
        <w:u w:val="none"/>
      </w:rPr>
    </w:lvl>
  </w:abstractNum>
  <w:num w:numId="1" w16cid:durableId="1231423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BE7"/>
    <w:rsid w:val="00605BE7"/>
    <w:rsid w:val="008A5581"/>
    <w:rsid w:val="008A7DFD"/>
    <w:rsid w:val="00932C18"/>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D88E0"/>
  <w15:chartTrackingRefBased/>
  <w15:docId w15:val="{92ADC0AE-61D4-4CF4-A650-065A9EA12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261</Words>
  <Characters>1370</Characters>
  <Application>Microsoft Office Word</Application>
  <DocSecurity>0</DocSecurity>
  <Lines>22</Lines>
  <Paragraphs>5</Paragraphs>
  <ScaleCrop>false</ScaleCrop>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3</cp:revision>
  <dcterms:created xsi:type="dcterms:W3CDTF">2024-11-12T09:21:00Z</dcterms:created>
  <dcterms:modified xsi:type="dcterms:W3CDTF">2024-11-12T09:24:00Z</dcterms:modified>
</cp:coreProperties>
</file>