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9A1B0" w14:textId="77777777" w:rsidR="001F26A4" w:rsidRPr="001F26A4" w:rsidRDefault="001F26A4" w:rsidP="001F26A4">
      <w:pPr>
        <w:numPr>
          <w:ilvl w:val="0"/>
          <w:numId w:val="1"/>
        </w:numPr>
        <w:bidi/>
        <w:spacing w:after="0" w:line="240" w:lineRule="auto"/>
        <w:rPr>
          <w:rFonts w:ascii="Aharoni" w:eastAsia="Times New Roman" w:hAnsi="Aharoni" w:cs="Aharoni"/>
          <w:b/>
          <w:bCs/>
          <w:color w:val="000000"/>
          <w:kern w:val="0"/>
          <w:sz w:val="24"/>
          <w:szCs w:val="24"/>
          <w:rtl/>
          <w:lang w:val="en-IL" w:eastAsia="en-IL"/>
          <w14:ligatures w14:val="none"/>
        </w:rPr>
      </w:pPr>
      <w:bookmarkStart w:id="0" w:name="bookmark0"/>
      <w:r w:rsidRPr="001F26A4">
        <w:rPr>
          <w:rFonts w:ascii="Aharoni" w:eastAsia="Times New Roman" w:hAnsi="Aharoni" w:cs="Aharoni"/>
          <w:b/>
          <w:bCs/>
          <w:color w:val="000000"/>
          <w:kern w:val="0"/>
          <w:sz w:val="24"/>
          <w:szCs w:val="24"/>
          <w:rtl/>
          <w:lang w:val="en-IL" w:eastAsia="en-IL"/>
          <w14:ligatures w14:val="none"/>
        </w:rPr>
        <w:t>הרשויות הציבוריות.</w:t>
      </w:r>
      <w:bookmarkEnd w:id="0"/>
    </w:p>
    <w:p w14:paraId="211CD87F"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פירוטן של קבוצות העניין, השחקנים הראשיים, לפי הקטגוריות הנ״ל הוא כדלקמן:</w:t>
      </w:r>
    </w:p>
    <w:p w14:paraId="6AAA47D7" w14:textId="77777777" w:rsidR="001F26A4" w:rsidRPr="001F26A4" w:rsidRDefault="001F26A4" w:rsidP="001F26A4">
      <w:pPr>
        <w:numPr>
          <w:ilvl w:val="0"/>
          <w:numId w:val="2"/>
        </w:numPr>
        <w:bidi/>
        <w:spacing w:after="0" w:line="240" w:lineRule="auto"/>
        <w:rPr>
          <w:rFonts w:ascii="Aharoni" w:eastAsia="Times New Roman" w:hAnsi="Aharoni" w:cs="Aharoni"/>
          <w:b/>
          <w:bCs/>
          <w:color w:val="000000"/>
          <w:kern w:val="0"/>
          <w:sz w:val="24"/>
          <w:szCs w:val="24"/>
          <w:rtl/>
          <w:lang w:val="en-IL" w:eastAsia="en-IL"/>
          <w14:ligatures w14:val="none"/>
        </w:rPr>
      </w:pPr>
      <w:bookmarkStart w:id="1" w:name="bookmark2"/>
      <w:r w:rsidRPr="001F26A4">
        <w:rPr>
          <w:rFonts w:ascii="Aharoni" w:eastAsia="Times New Roman" w:hAnsi="Aharoni" w:cs="Aharoni"/>
          <w:b/>
          <w:bCs/>
          <w:color w:val="000000"/>
          <w:kern w:val="0"/>
          <w:sz w:val="24"/>
          <w:szCs w:val="24"/>
          <w:rtl/>
          <w:lang w:val="en-IL" w:eastAsia="en-IL"/>
          <w14:ligatures w14:val="none"/>
        </w:rPr>
        <w:t>ספקי הקרקע</w:t>
      </w:r>
      <w:bookmarkEnd w:id="1"/>
    </w:p>
    <w:p w14:paraId="2192FCCB" w14:textId="77777777" w:rsidR="001F26A4" w:rsidRPr="001F26A4" w:rsidRDefault="001F26A4" w:rsidP="001F26A4">
      <w:pPr>
        <w:numPr>
          <w:ilvl w:val="0"/>
          <w:numId w:val="3"/>
        </w:numPr>
        <w:bidi/>
        <w:spacing w:after="0" w:line="240" w:lineRule="auto"/>
        <w:rPr>
          <w:rFonts w:ascii="Lucida Sans Unicode" w:eastAsia="Times New Roman" w:hAnsi="Lucida Sans Unicode" w:cs="Lucida Sans Unicode"/>
          <w:color w:val="000000"/>
          <w:kern w:val="0"/>
          <w:sz w:val="19"/>
          <w:szCs w:val="19"/>
          <w:rtl/>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מנהל מקרקעי ישראל.</w:t>
      </w:r>
    </w:p>
    <w:p w14:paraId="1EF8AAA0" w14:textId="77777777" w:rsidR="001F26A4" w:rsidRPr="001F26A4" w:rsidRDefault="001F26A4" w:rsidP="001F26A4">
      <w:pPr>
        <w:numPr>
          <w:ilvl w:val="0"/>
          <w:numId w:val="3"/>
        </w:numPr>
        <w:bidi/>
        <w:spacing w:after="0" w:line="240" w:lineRule="auto"/>
        <w:rPr>
          <w:rFonts w:ascii="Lucida Sans Unicode" w:eastAsia="Times New Roman" w:hAnsi="Lucida Sans Unicode" w:cs="Lucida Sans Unicode"/>
          <w:color w:val="000000"/>
          <w:kern w:val="0"/>
          <w:sz w:val="19"/>
          <w:szCs w:val="19"/>
          <w:rtl/>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בעלי קרקע פרטיים.</w:t>
      </w:r>
    </w:p>
    <w:p w14:paraId="44B67C6A" w14:textId="77777777" w:rsidR="001F26A4" w:rsidRPr="001F26A4" w:rsidRDefault="001F26A4" w:rsidP="001F26A4">
      <w:pPr>
        <w:numPr>
          <w:ilvl w:val="0"/>
          <w:numId w:val="2"/>
        </w:numPr>
        <w:bidi/>
        <w:spacing w:after="0" w:line="240" w:lineRule="auto"/>
        <w:rPr>
          <w:rFonts w:ascii="Aharoni" w:eastAsia="Times New Roman" w:hAnsi="Aharoni" w:cs="Aharoni"/>
          <w:b/>
          <w:bCs/>
          <w:color w:val="000000"/>
          <w:kern w:val="0"/>
          <w:sz w:val="24"/>
          <w:szCs w:val="24"/>
          <w:rtl/>
          <w:lang w:val="en-IL" w:eastAsia="en-IL"/>
          <w14:ligatures w14:val="none"/>
        </w:rPr>
      </w:pPr>
      <w:bookmarkStart w:id="2" w:name="bookmark4"/>
      <w:r w:rsidRPr="001F26A4">
        <w:rPr>
          <w:rFonts w:ascii="Aharoni" w:eastAsia="Times New Roman" w:hAnsi="Aharoni" w:cs="Aharoni"/>
          <w:b/>
          <w:bCs/>
          <w:color w:val="000000"/>
          <w:kern w:val="0"/>
          <w:sz w:val="24"/>
          <w:szCs w:val="24"/>
          <w:rtl/>
          <w:lang w:val="en-IL" w:eastAsia="en-IL"/>
          <w14:ligatures w14:val="none"/>
        </w:rPr>
        <w:t>הצרכנים</w:t>
      </w:r>
      <w:bookmarkEnd w:id="2"/>
    </w:p>
    <w:p w14:paraId="27CFC281"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א. צרכני השירותים הציבוריים.</w:t>
      </w:r>
    </w:p>
    <w:p w14:paraId="68659A17"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 xml:space="preserve">לדעתה של אלתרמן (ראיון </w:t>
      </w:r>
      <w:r w:rsidRPr="001F26A4">
        <w:rPr>
          <w:rFonts w:ascii="Times New Roman" w:eastAsia="Times New Roman" w:hAnsi="Times New Roman" w:cs="Times New Roman"/>
          <w:b/>
          <w:bCs/>
          <w:color w:val="000000"/>
          <w:kern w:val="0"/>
          <w:sz w:val="19"/>
          <w:szCs w:val="19"/>
          <w:lang w:val="en-US"/>
          <w14:ligatures w14:val="none"/>
        </w:rPr>
        <w:t>17.7.94</w:t>
      </w:r>
      <w:r w:rsidRPr="001F26A4">
        <w:rPr>
          <w:rFonts w:ascii="Times New Roman" w:eastAsia="Times New Roman" w:hAnsi="Times New Roman" w:cs="Times New Roman"/>
          <w:b/>
          <w:bCs/>
          <w:color w:val="000000"/>
          <w:kern w:val="0"/>
          <w:sz w:val="19"/>
          <w:szCs w:val="19"/>
          <w:rtl/>
          <w:lang w:val="en-IL" w:eastAsia="en-IL"/>
          <w14:ligatures w14:val="none"/>
        </w:rPr>
        <w:t xml:space="preserve">) </w:t>
      </w:r>
      <w:r w:rsidRPr="001F26A4">
        <w:rPr>
          <w:rFonts w:ascii="Lucida Sans Unicode" w:eastAsia="Times New Roman" w:hAnsi="Lucida Sans Unicode" w:cs="Lucida Sans Unicode"/>
          <w:color w:val="000000"/>
          <w:kern w:val="0"/>
          <w:sz w:val="19"/>
          <w:szCs w:val="19"/>
          <w:rtl/>
          <w:lang w:val="en-IL" w:eastAsia="en-IL"/>
          <w14:ligatures w14:val="none"/>
        </w:rPr>
        <w:t>"בעלי הקרקע הפרטיים, בתפקידם השני הם צרכני שירותים ציבוריים".</w:t>
      </w:r>
    </w:p>
    <w:p w14:paraId="1CD54C49" w14:textId="77777777" w:rsidR="001F26A4" w:rsidRPr="001F26A4" w:rsidRDefault="001F26A4" w:rsidP="001F26A4">
      <w:pPr>
        <w:numPr>
          <w:ilvl w:val="0"/>
          <w:numId w:val="2"/>
        </w:numPr>
        <w:bidi/>
        <w:spacing w:after="0" w:line="240" w:lineRule="auto"/>
        <w:rPr>
          <w:rFonts w:ascii="Aharoni" w:eastAsia="Times New Roman" w:hAnsi="Aharoni" w:cs="Aharoni"/>
          <w:b/>
          <w:bCs/>
          <w:color w:val="000000"/>
          <w:kern w:val="0"/>
          <w:sz w:val="24"/>
          <w:szCs w:val="24"/>
          <w:rtl/>
          <w:lang w:val="en-IL" w:eastAsia="en-IL"/>
          <w14:ligatures w14:val="none"/>
        </w:rPr>
      </w:pPr>
      <w:bookmarkStart w:id="3" w:name="bookmark6"/>
      <w:r w:rsidRPr="001F26A4">
        <w:rPr>
          <w:rFonts w:ascii="Aharoni" w:eastAsia="Times New Roman" w:hAnsi="Aharoni" w:cs="Aharoni"/>
          <w:b/>
          <w:bCs/>
          <w:color w:val="000000"/>
          <w:kern w:val="0"/>
          <w:sz w:val="24"/>
          <w:szCs w:val="24"/>
          <w:rtl/>
          <w:lang w:val="en-IL" w:eastAsia="en-IL"/>
          <w14:ligatures w14:val="none"/>
        </w:rPr>
        <w:t>הרשויות הציבוריות</w:t>
      </w:r>
      <w:bookmarkEnd w:id="3"/>
    </w:p>
    <w:p w14:paraId="3DDC3D86"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א. רשויות התכונן (הועדות המחוזיות והמקומיות) והרשויות המקומיות.</w:t>
      </w:r>
    </w:p>
    <w:p w14:paraId="45310F94"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 xml:space="preserve">ההנחה במחקר זה היא, שיעדי שתי הרשויות הציבוריות הנ״ל שזורים מאוד ואינם אמורים להתנגש ולהתעמת, אלא להתחבר ברמה המקומית של הישוב, במטרה לקדם השגת יעדים לרווחת הציבור, יעדים הקשורים בתכנון העיר ויעדים פיסיקליים ושוויון כלכלי, </w:t>
      </w:r>
      <w:r w:rsidRPr="001F26A4">
        <w:rPr>
          <w:rFonts w:ascii="Lucida Sans Unicode" w:eastAsia="Times New Roman" w:hAnsi="Lucida Sans Unicode" w:cs="Lucida Sans Unicode"/>
          <w:color w:val="000000"/>
          <w:kern w:val="0"/>
          <w:sz w:val="19"/>
          <w:szCs w:val="19"/>
          <w:u w:val="single"/>
          <w:rtl/>
          <w:lang w:val="en-IL" w:eastAsia="en-IL"/>
          <w14:ligatures w14:val="none"/>
        </w:rPr>
        <w:t>לפחות</w:t>
      </w:r>
      <w:r w:rsidRPr="001F26A4">
        <w:rPr>
          <w:rFonts w:ascii="Lucida Sans Unicode" w:eastAsia="Times New Roman" w:hAnsi="Lucida Sans Unicode" w:cs="Lucida Sans Unicode"/>
          <w:color w:val="000000"/>
          <w:kern w:val="0"/>
          <w:sz w:val="19"/>
          <w:szCs w:val="19"/>
          <w:rtl/>
          <w:lang w:val="en-IL" w:eastAsia="en-IL"/>
          <w14:ligatures w14:val="none"/>
        </w:rPr>
        <w:t xml:space="preserve"> </w:t>
      </w:r>
      <w:r w:rsidRPr="001F26A4">
        <w:rPr>
          <w:rFonts w:ascii="Lucida Sans Unicode" w:eastAsia="Times New Roman" w:hAnsi="Lucida Sans Unicode" w:cs="Lucida Sans Unicode"/>
          <w:color w:val="000000"/>
          <w:kern w:val="0"/>
          <w:sz w:val="19"/>
          <w:szCs w:val="19"/>
          <w:u w:val="single"/>
          <w:rtl/>
          <w:lang w:val="en-IL" w:eastAsia="en-IL"/>
          <w14:ligatures w14:val="none"/>
        </w:rPr>
        <w:t xml:space="preserve">ברמה התיאורטית ובקיומו של </w:t>
      </w:r>
      <w:proofErr w:type="spellStart"/>
      <w:r w:rsidRPr="001F26A4">
        <w:rPr>
          <w:rFonts w:ascii="Lucida Sans Unicode" w:eastAsia="Times New Roman" w:hAnsi="Lucida Sans Unicode" w:cs="Lucida Sans Unicode"/>
          <w:color w:val="000000"/>
          <w:kern w:val="0"/>
          <w:sz w:val="19"/>
          <w:szCs w:val="19"/>
          <w:u w:val="single"/>
          <w:rtl/>
          <w:lang w:val="en-IL" w:eastAsia="en-IL"/>
          <w14:ligatures w14:val="none"/>
        </w:rPr>
        <w:t>מי</w:t>
      </w:r>
      <w:r w:rsidRPr="001F26A4">
        <w:rPr>
          <w:rFonts w:ascii="Lucida Sans Unicode" w:eastAsia="Times New Roman" w:hAnsi="Lucida Sans Unicode" w:cs="Lucida Sans Unicode"/>
          <w:color w:val="000000"/>
          <w:kern w:val="0"/>
          <w:sz w:val="19"/>
          <w:szCs w:val="19"/>
          <w:highlight w:val="red"/>
          <w:u w:val="single"/>
          <w:rtl/>
          <w:lang w:val="en-IL" w:eastAsia="en-IL"/>
          <w14:ligatures w14:val="none"/>
        </w:rPr>
        <w:t>ג</w:t>
      </w:r>
      <w:r w:rsidRPr="001F26A4">
        <w:rPr>
          <w:rFonts w:ascii="Lucida Sans Unicode" w:eastAsia="Times New Roman" w:hAnsi="Lucida Sans Unicode" w:cs="Lucida Sans Unicode"/>
          <w:color w:val="000000"/>
          <w:kern w:val="0"/>
          <w:sz w:val="19"/>
          <w:szCs w:val="19"/>
          <w:u w:val="single"/>
          <w:rtl/>
          <w:lang w:val="en-IL" w:eastAsia="en-IL"/>
          <w14:ligatures w14:val="none"/>
        </w:rPr>
        <w:t>הל</w:t>
      </w:r>
      <w:proofErr w:type="spellEnd"/>
      <w:r w:rsidRPr="001F26A4">
        <w:rPr>
          <w:rFonts w:ascii="Lucida Sans Unicode" w:eastAsia="Times New Roman" w:hAnsi="Lucida Sans Unicode" w:cs="Lucida Sans Unicode"/>
          <w:color w:val="000000"/>
          <w:kern w:val="0"/>
          <w:sz w:val="19"/>
          <w:szCs w:val="19"/>
          <w:u w:val="single"/>
          <w:rtl/>
          <w:lang w:val="en-IL" w:eastAsia="en-IL"/>
          <w14:ligatures w14:val="none"/>
        </w:rPr>
        <w:t xml:space="preserve"> תקין</w:t>
      </w:r>
      <w:r w:rsidRPr="001F26A4">
        <w:rPr>
          <w:rFonts w:ascii="Lucida Sans Unicode" w:eastAsia="Times New Roman" w:hAnsi="Lucida Sans Unicode" w:cs="Lucida Sans Unicode"/>
          <w:color w:val="000000"/>
          <w:kern w:val="0"/>
          <w:sz w:val="19"/>
          <w:szCs w:val="19"/>
          <w:rtl/>
          <w:lang w:val="en-IL" w:eastAsia="en-IL"/>
          <w14:ligatures w14:val="none"/>
        </w:rPr>
        <w:t>. כאשר רשויות ציבוריות עליהן "לשמור על</w:t>
      </w:r>
      <w:r w:rsidRPr="001F26A4">
        <w:rPr>
          <w:rFonts w:ascii="Lucida Sans Unicode" w:eastAsia="Times New Roman" w:hAnsi="Lucida Sans Unicode" w:cs="Lucida Sans Unicode"/>
          <w:color w:val="000000"/>
          <w:kern w:val="0"/>
          <w:sz w:val="19"/>
          <w:szCs w:val="19"/>
          <w:u w:val="single"/>
          <w:rtl/>
          <w:lang w:val="en-IL" w:eastAsia="en-IL"/>
          <w14:ligatures w14:val="none"/>
        </w:rPr>
        <w:t xml:space="preserve"> </w:t>
      </w:r>
      <w:r w:rsidRPr="001F26A4">
        <w:rPr>
          <w:rFonts w:ascii="Lucida Sans Unicode" w:eastAsia="Times New Roman" w:hAnsi="Lucida Sans Unicode" w:cs="Lucida Sans Unicode"/>
          <w:color w:val="000000"/>
          <w:kern w:val="0"/>
          <w:sz w:val="19"/>
          <w:szCs w:val="19"/>
          <w:rtl/>
          <w:lang w:val="en-IL" w:eastAsia="en-IL"/>
          <w14:ligatures w14:val="none"/>
        </w:rPr>
        <w:t xml:space="preserve">אינטרסים של הציבור בכללו״ (השופט אגרנט, בע״א </w:t>
      </w:r>
      <w:r w:rsidRPr="001F26A4">
        <w:rPr>
          <w:rFonts w:ascii="Times New Roman" w:eastAsia="Times New Roman" w:hAnsi="Times New Roman" w:cs="Times New Roman"/>
          <w:b/>
          <w:bCs/>
          <w:color w:val="000000"/>
          <w:kern w:val="0"/>
          <w:sz w:val="19"/>
          <w:szCs w:val="19"/>
          <w:lang w:val="en-US"/>
          <w14:ligatures w14:val="none"/>
        </w:rPr>
        <w:t>254.64</w:t>
      </w:r>
      <w:r w:rsidRPr="001F26A4">
        <w:rPr>
          <w:rFonts w:ascii="Times New Roman" w:eastAsia="Times New Roman" w:hAnsi="Times New Roman" w:cs="Times New Roman"/>
          <w:b/>
          <w:bCs/>
          <w:color w:val="000000"/>
          <w:kern w:val="0"/>
          <w:sz w:val="19"/>
          <w:szCs w:val="19"/>
          <w:rtl/>
          <w:lang w:val="en-IL" w:eastAsia="en-IL"/>
          <w14:ligatures w14:val="none"/>
        </w:rPr>
        <w:t xml:space="preserve">, </w:t>
      </w:r>
      <w:r w:rsidRPr="001F26A4">
        <w:rPr>
          <w:rFonts w:ascii="Lucida Sans Unicode" w:eastAsia="Times New Roman" w:hAnsi="Lucida Sans Unicode" w:cs="Lucida Sans Unicode"/>
          <w:color w:val="000000"/>
          <w:kern w:val="0"/>
          <w:sz w:val="19"/>
          <w:szCs w:val="19"/>
          <w:rtl/>
          <w:lang w:val="en-IL" w:eastAsia="en-IL"/>
          <w14:ligatures w14:val="none"/>
        </w:rPr>
        <w:t xml:space="preserve">חסין נגד המועצה המקומית </w:t>
      </w:r>
      <w:proofErr w:type="spellStart"/>
      <w:r w:rsidRPr="001F26A4">
        <w:rPr>
          <w:rFonts w:ascii="Lucida Sans Unicode" w:eastAsia="Times New Roman" w:hAnsi="Lucida Sans Unicode" w:cs="Lucida Sans Unicode"/>
          <w:color w:val="000000"/>
          <w:kern w:val="0"/>
          <w:sz w:val="19"/>
          <w:szCs w:val="19"/>
          <w:rtl/>
          <w:lang w:val="en-IL" w:eastAsia="en-IL"/>
          <w14:ligatures w14:val="none"/>
        </w:rPr>
        <w:t>דאלית</w:t>
      </w:r>
      <w:proofErr w:type="spellEnd"/>
      <w:r w:rsidRPr="001F26A4">
        <w:rPr>
          <w:rFonts w:ascii="Lucida Sans Unicode" w:eastAsia="Times New Roman" w:hAnsi="Lucida Sans Unicode" w:cs="Lucida Sans Unicode"/>
          <w:color w:val="000000"/>
          <w:kern w:val="0"/>
          <w:sz w:val="19"/>
          <w:szCs w:val="19"/>
          <w:rtl/>
          <w:lang w:val="en-IL" w:eastAsia="en-IL"/>
          <w14:ligatures w14:val="none"/>
        </w:rPr>
        <w:t xml:space="preserve"> </w:t>
      </w:r>
      <w:proofErr w:type="spellStart"/>
      <w:r w:rsidRPr="001F26A4">
        <w:rPr>
          <w:rFonts w:ascii="Lucida Sans Unicode" w:eastAsia="Times New Roman" w:hAnsi="Lucida Sans Unicode" w:cs="Lucida Sans Unicode"/>
          <w:color w:val="000000"/>
          <w:kern w:val="0"/>
          <w:sz w:val="19"/>
          <w:szCs w:val="19"/>
          <w:rtl/>
          <w:lang w:val="en-IL" w:eastAsia="en-IL"/>
          <w14:ligatures w14:val="none"/>
        </w:rPr>
        <w:t>אל־כרמל</w:t>
      </w:r>
      <w:proofErr w:type="spellEnd"/>
      <w:r w:rsidRPr="001F26A4">
        <w:rPr>
          <w:rFonts w:ascii="Lucida Sans Unicode" w:eastAsia="Times New Roman" w:hAnsi="Lucida Sans Unicode" w:cs="Lucida Sans Unicode"/>
          <w:color w:val="000000"/>
          <w:kern w:val="0"/>
          <w:sz w:val="19"/>
          <w:szCs w:val="19"/>
          <w:rtl/>
          <w:lang w:val="en-IL" w:eastAsia="en-IL"/>
          <w14:ligatures w14:val="none"/>
        </w:rPr>
        <w:t>). כך האחריות הציבורית בנושא הקצאת קרקע לצורכי ציבור, נופלת על שתי הרשויות הציבוריות הנ״ל. חשוב לציין, שקיימים מתחים רבים בין ועדות תכנון - במיוחד המחוזיות</w:t>
      </w:r>
      <w:r w:rsidRPr="001F26A4">
        <w:rPr>
          <w:rFonts w:ascii="Lucida Sans Unicode" w:eastAsia="Times New Roman" w:hAnsi="Lucida Sans Unicode" w:cs="Lucida Sans Unicode"/>
          <w:color w:val="000000"/>
          <w:kern w:val="0"/>
          <w:sz w:val="19"/>
          <w:szCs w:val="19"/>
          <w:shd w:val="clear" w:color="auto" w:fill="FF0000"/>
          <w:rtl/>
          <w:lang w:val="en-IL" w:eastAsia="en-IL"/>
          <w14:ligatures w14:val="none"/>
        </w:rPr>
        <w:t xml:space="preserve"> </w:t>
      </w:r>
      <w:r w:rsidRPr="001F26A4">
        <w:rPr>
          <w:rFonts w:ascii="Lucida Sans Unicode" w:eastAsia="Times New Roman" w:hAnsi="Lucida Sans Unicode" w:cs="Lucida Sans Unicode"/>
          <w:color w:val="000000"/>
          <w:kern w:val="0"/>
          <w:sz w:val="19"/>
          <w:szCs w:val="19"/>
          <w:rtl/>
          <w:lang w:val="en-IL" w:eastAsia="en-IL"/>
          <w14:ligatures w14:val="none"/>
        </w:rPr>
        <w:t>־ ובין הרשויות המקומיות הערביות, אי לכך נפרט ונתמקד יותר ביעדיהן של הרשויות המקומיות בעת ההערכה.</w:t>
      </w:r>
    </w:p>
    <w:p w14:paraId="062F68B3"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bookmarkStart w:id="4" w:name="bookmark8"/>
      <w:r w:rsidRPr="001F26A4">
        <w:rPr>
          <w:rFonts w:ascii="Times New Roman" w:eastAsia="Times New Roman" w:hAnsi="Times New Roman" w:cs="Times New Roman"/>
          <w:b/>
          <w:bCs/>
          <w:color w:val="000000"/>
          <w:kern w:val="0"/>
          <w:sz w:val="26"/>
          <w:szCs w:val="26"/>
          <w:rtl/>
          <w:lang w:val="en-IL" w:eastAsia="en-IL"/>
          <w14:ligatures w14:val="none"/>
        </w:rPr>
        <w:t>יעדיהן של קבוצות העניין במחקר</w:t>
      </w:r>
      <w:bookmarkEnd w:id="4"/>
    </w:p>
    <w:p w14:paraId="63D05CE3"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 xml:space="preserve">מטרת הפעילות התכנונית, באופן כללי, היא לשפר את רווחת הקהילה, בהתאם לכך, התכנון עוסק בהשגת יעדים במטרה לשפר את רווחת האנשים בתוך הקהילה. "השגת יעד היא ה־ </w:t>
      </w:r>
      <w:r w:rsidRPr="001F26A4">
        <w:rPr>
          <w:rFonts w:ascii="Times New Roman" w:eastAsia="Times New Roman" w:hAnsi="Times New Roman" w:cs="Times New Roman"/>
          <w:smallCaps/>
          <w:color w:val="000000"/>
          <w:kern w:val="0"/>
          <w:lang w:val="en-US"/>
          <w14:ligatures w14:val="none"/>
        </w:rPr>
        <w:t>outcome</w:t>
      </w:r>
      <w:r w:rsidRPr="001F26A4">
        <w:rPr>
          <w:rFonts w:ascii="Lucida Sans Unicode" w:eastAsia="Times New Roman" w:hAnsi="Lucida Sans Unicode" w:cs="Lucida Sans Unicode"/>
          <w:color w:val="000000"/>
          <w:kern w:val="0"/>
          <w:sz w:val="19"/>
          <w:szCs w:val="19"/>
          <w:rtl/>
          <w:lang w:val="en-IL" w:eastAsia="en-IL"/>
          <w14:ligatures w14:val="none"/>
        </w:rPr>
        <w:t xml:space="preserve"> של רמת הרווחה של חברי החברה"</w:t>
      </w:r>
    </w:p>
    <w:p w14:paraId="4B8863B4"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Times New Roman" w:eastAsia="Times New Roman" w:hAnsi="Times New Roman" w:cs="Times New Roman"/>
          <w:b/>
          <w:bCs/>
          <w:color w:val="000000"/>
          <w:kern w:val="0"/>
          <w:sz w:val="19"/>
          <w:szCs w:val="19"/>
          <w:lang w:val="en-US"/>
          <w14:ligatures w14:val="none"/>
        </w:rPr>
        <w:t xml:space="preserve">(Lichfield, Kettle, Whitbread, </w:t>
      </w:r>
      <w:proofErr w:type="gramStart"/>
      <w:r w:rsidRPr="001F26A4">
        <w:rPr>
          <w:rFonts w:ascii="Times New Roman" w:eastAsia="Times New Roman" w:hAnsi="Times New Roman" w:cs="Times New Roman"/>
          <w:b/>
          <w:bCs/>
          <w:color w:val="000000"/>
          <w:kern w:val="0"/>
          <w:sz w:val="19"/>
          <w:szCs w:val="19"/>
          <w:lang w:val="en-US"/>
          <w14:ligatures w14:val="none"/>
        </w:rPr>
        <w:t>1975 :</w:t>
      </w:r>
      <w:proofErr w:type="gramEnd"/>
      <w:r w:rsidRPr="001F26A4">
        <w:rPr>
          <w:rFonts w:ascii="Times New Roman" w:eastAsia="Times New Roman" w:hAnsi="Times New Roman" w:cs="Times New Roman"/>
          <w:b/>
          <w:bCs/>
          <w:color w:val="000000"/>
          <w:kern w:val="0"/>
          <w:sz w:val="19"/>
          <w:szCs w:val="19"/>
          <w:lang w:val="en-US"/>
          <w14:ligatures w14:val="none"/>
        </w:rPr>
        <w:t xml:space="preserve"> 26)</w:t>
      </w:r>
    </w:p>
    <w:p w14:paraId="4A65D82A" w14:textId="77777777" w:rsidR="001F26A4" w:rsidRPr="001F26A4" w:rsidRDefault="001F26A4" w:rsidP="001F26A4">
      <w:pPr>
        <w:bidi/>
        <w:spacing w:after="0" w:line="240" w:lineRule="auto"/>
        <w:rPr>
          <w:rFonts w:ascii="Times New Roman" w:eastAsia="Times New Roman" w:hAnsi="Times New Roman" w:cs="Times New Roman"/>
          <w:kern w:val="0"/>
          <w:sz w:val="24"/>
          <w:szCs w:val="24"/>
          <w:lang w:val="en-IL" w:eastAsia="en-IL"/>
          <w14:ligatures w14:val="none"/>
        </w:rPr>
      </w:pPr>
      <w:r w:rsidRPr="001F26A4">
        <w:rPr>
          <w:rFonts w:ascii="Lucida Sans Unicode" w:eastAsia="Times New Roman" w:hAnsi="Lucida Sans Unicode" w:cs="Lucida Sans Unicode"/>
          <w:color w:val="000000"/>
          <w:kern w:val="0"/>
          <w:sz w:val="19"/>
          <w:szCs w:val="19"/>
          <w:rtl/>
          <w:lang w:val="en-IL" w:eastAsia="en-IL"/>
          <w14:ligatures w14:val="none"/>
        </w:rPr>
        <w:t xml:space="preserve">היעדים השונים עלולים להתעמת ביניהם; שיפור בהשגת יעד </w:t>
      </w:r>
      <w:proofErr w:type="spellStart"/>
      <w:r w:rsidRPr="001F26A4">
        <w:rPr>
          <w:rFonts w:ascii="Lucida Sans Unicode" w:eastAsia="Times New Roman" w:hAnsi="Lucida Sans Unicode" w:cs="Lucida Sans Unicode"/>
          <w:color w:val="000000"/>
          <w:kern w:val="0"/>
          <w:sz w:val="19"/>
          <w:szCs w:val="19"/>
          <w:rtl/>
          <w:lang w:val="en-IL" w:eastAsia="en-IL"/>
          <w14:ligatures w14:val="none"/>
        </w:rPr>
        <w:t>מסויים</w:t>
      </w:r>
      <w:proofErr w:type="spellEnd"/>
      <w:r w:rsidRPr="001F26A4">
        <w:rPr>
          <w:rFonts w:ascii="Lucida Sans Unicode" w:eastAsia="Times New Roman" w:hAnsi="Lucida Sans Unicode" w:cs="Lucida Sans Unicode"/>
          <w:color w:val="000000"/>
          <w:kern w:val="0"/>
          <w:sz w:val="19"/>
          <w:szCs w:val="19"/>
          <w:rtl/>
          <w:lang w:val="en-IL" w:eastAsia="en-IL"/>
          <w14:ligatures w14:val="none"/>
        </w:rPr>
        <w:t xml:space="preserve"> ימומש על חשבון אחר.</w:t>
      </w:r>
    </w:p>
    <w:p w14:paraId="73040557" w14:textId="77777777" w:rsidR="008C16F7" w:rsidRPr="001F26A4" w:rsidRDefault="008C16F7" w:rsidP="001F26A4">
      <w:pPr>
        <w:bidi/>
        <w:rPr>
          <w:lang w:val="en-IL"/>
        </w:rPr>
      </w:pPr>
    </w:p>
    <w:sectPr w:rsidR="008C16F7" w:rsidRPr="001F26A4" w:rsidSect="001F26A4">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panose1 w:val="02010803020104030203"/>
    <w:charset w:val="00"/>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1">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2">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3">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4">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5">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6">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7">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8">
      <w:start w:val="3"/>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abstractNum>
  <w:abstractNum w:abstractNumId="1" w15:restartNumberingAfterBreak="0">
    <w:nsid w:val="00000003"/>
    <w:multiLevelType w:val="multilevel"/>
    <w:tmpl w:val="FFFFFFFF"/>
    <w:lvl w:ilvl="0">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1">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2">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3">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4">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5">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6">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7">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lvl w:ilvl="8">
      <w:start w:val="1"/>
      <w:numFmt w:val="decimal"/>
      <w:lvlText w:val="%1."/>
      <w:lvlJc w:val="left"/>
      <w:rPr>
        <w:rFonts w:ascii="Courier New" w:hAnsi="Courier New" w:cs="Courier New"/>
        <w:b/>
        <w:bCs/>
        <w:i w:val="0"/>
        <w:iCs w:val="0"/>
        <w:smallCaps w:val="0"/>
        <w:strike w:val="0"/>
        <w:color w:val="000000"/>
        <w:spacing w:val="0"/>
        <w:w w:val="100"/>
        <w:position w:val="0"/>
        <w:sz w:val="16"/>
        <w:szCs w:val="16"/>
        <w:u w:val="none"/>
      </w:rPr>
    </w:lvl>
  </w:abstractNum>
  <w:abstractNum w:abstractNumId="2" w15:restartNumberingAfterBreak="0">
    <w:nsid w:val="00000005"/>
    <w:multiLevelType w:val="multilevel"/>
    <w:tmpl w:val="FFFFFFFF"/>
    <w:lvl w:ilvl="0">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1">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2">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3">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4">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5">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6">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7">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lvl w:ilvl="8">
      <w:start w:val="1"/>
      <w:numFmt w:val="hebrew2"/>
      <w:lvlText w:val="%1."/>
      <w:lvlJc w:val="left"/>
      <w:rPr>
        <w:rFonts w:ascii="Lucida Sans Unicode" w:hAnsi="Lucida Sans Unicode" w:cs="Lucida Sans Unicode"/>
        <w:b w:val="0"/>
        <w:bCs w:val="0"/>
        <w:i w:val="0"/>
        <w:iCs w:val="0"/>
        <w:smallCaps w:val="0"/>
        <w:strike w:val="0"/>
        <w:color w:val="000000"/>
        <w:spacing w:val="0"/>
        <w:w w:val="100"/>
        <w:position w:val="0"/>
        <w:sz w:val="19"/>
        <w:szCs w:val="19"/>
        <w:u w:val="none"/>
      </w:rPr>
    </w:lvl>
  </w:abstractNum>
  <w:num w:numId="1" w16cid:durableId="1930036889">
    <w:abstractNumId w:val="0"/>
  </w:num>
  <w:num w:numId="2" w16cid:durableId="1115364762">
    <w:abstractNumId w:val="1"/>
  </w:num>
  <w:num w:numId="3" w16cid:durableId="1103723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A4"/>
    <w:rsid w:val="001E17E4"/>
    <w:rsid w:val="001F26A4"/>
    <w:rsid w:val="004C7E75"/>
    <w:rsid w:val="005B69DC"/>
    <w:rsid w:val="00676018"/>
    <w:rsid w:val="008C16F7"/>
    <w:rsid w:val="00A44408"/>
    <w:rsid w:val="00B42A3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BED5"/>
  <w15:chartTrackingRefBased/>
  <w15:docId w15:val="{40DF5077-B332-42E0-8935-4398927DD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6A4"/>
    <w:rPr>
      <w:rFonts w:eastAsiaTheme="majorEastAsia" w:cstheme="majorBidi"/>
      <w:color w:val="272727" w:themeColor="text1" w:themeTint="D8"/>
    </w:rPr>
  </w:style>
  <w:style w:type="paragraph" w:styleId="Title">
    <w:name w:val="Title"/>
    <w:basedOn w:val="Normal"/>
    <w:next w:val="Normal"/>
    <w:link w:val="TitleChar"/>
    <w:uiPriority w:val="10"/>
    <w:qFormat/>
    <w:rsid w:val="001F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6A4"/>
    <w:pPr>
      <w:spacing w:before="160"/>
      <w:jc w:val="center"/>
    </w:pPr>
    <w:rPr>
      <w:i/>
      <w:iCs/>
      <w:color w:val="404040" w:themeColor="text1" w:themeTint="BF"/>
    </w:rPr>
  </w:style>
  <w:style w:type="character" w:customStyle="1" w:styleId="QuoteChar">
    <w:name w:val="Quote Char"/>
    <w:basedOn w:val="DefaultParagraphFont"/>
    <w:link w:val="Quote"/>
    <w:uiPriority w:val="29"/>
    <w:rsid w:val="001F26A4"/>
    <w:rPr>
      <w:i/>
      <w:iCs/>
      <w:color w:val="404040" w:themeColor="text1" w:themeTint="BF"/>
    </w:rPr>
  </w:style>
  <w:style w:type="paragraph" w:styleId="ListParagraph">
    <w:name w:val="List Paragraph"/>
    <w:basedOn w:val="Normal"/>
    <w:uiPriority w:val="34"/>
    <w:qFormat/>
    <w:rsid w:val="001F26A4"/>
    <w:pPr>
      <w:ind w:left="720"/>
      <w:contextualSpacing/>
    </w:pPr>
  </w:style>
  <w:style w:type="character" w:styleId="IntenseEmphasis">
    <w:name w:val="Intense Emphasis"/>
    <w:basedOn w:val="DefaultParagraphFont"/>
    <w:uiPriority w:val="21"/>
    <w:qFormat/>
    <w:rsid w:val="001F26A4"/>
    <w:rPr>
      <w:i/>
      <w:iCs/>
      <w:color w:val="0F4761" w:themeColor="accent1" w:themeShade="BF"/>
    </w:rPr>
  </w:style>
  <w:style w:type="paragraph" w:styleId="IntenseQuote">
    <w:name w:val="Intense Quote"/>
    <w:basedOn w:val="Normal"/>
    <w:next w:val="Normal"/>
    <w:link w:val="IntenseQuoteChar"/>
    <w:uiPriority w:val="30"/>
    <w:qFormat/>
    <w:rsid w:val="001F2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6A4"/>
    <w:rPr>
      <w:i/>
      <w:iCs/>
      <w:color w:val="0F4761" w:themeColor="accent1" w:themeShade="BF"/>
    </w:rPr>
  </w:style>
  <w:style w:type="character" w:styleId="IntenseReference">
    <w:name w:val="Intense Reference"/>
    <w:basedOn w:val="DefaultParagraphFont"/>
    <w:uiPriority w:val="32"/>
    <w:qFormat/>
    <w:rsid w:val="001F26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217</Words>
  <Characters>1144</Characters>
  <Application>Microsoft Office Word</Application>
  <DocSecurity>0</DocSecurity>
  <Lines>23</Lines>
  <Paragraphs>15</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2024-11-06T12:59:00Z</dcterms:created>
  <dcterms:modified xsi:type="dcterms:W3CDTF">2024-11-06T13:03:00Z</dcterms:modified>
</cp:coreProperties>
</file>