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AF882" w14:textId="77777777" w:rsidR="00F47FA0" w:rsidRPr="00F47FA0" w:rsidRDefault="00F47FA0" w:rsidP="0042552D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u w:val="single"/>
          <w:rtl/>
          <w:lang/>
        </w:rPr>
      </w:pPr>
      <w:bookmarkStart w:id="0" w:name="bookmark0"/>
      <w:r w:rsidRPr="00F47FA0">
        <w:rPr>
          <w:rFonts w:ascii="Arial" w:eastAsia="Times New Roman" w:hAnsi="Arial" w:cs="Arial"/>
          <w:color w:val="000000"/>
          <w:sz w:val="28"/>
          <w:szCs w:val="28"/>
          <w:u w:val="single"/>
          <w:rtl/>
          <w:lang/>
        </w:rPr>
        <w:t>מדד מחירי דירות בהשוואה למדד שירותי דיור בבעלות הדיירים</w:t>
      </w:r>
      <w:bookmarkEnd w:id="0"/>
    </w:p>
    <w:p w14:paraId="403C75AF" w14:textId="77777777" w:rsidR="00F47FA0" w:rsidRPr="00F47FA0" w:rsidRDefault="00F47FA0" w:rsidP="0042552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7FA0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מחירי דירות בבעלות – ע"פ סקר של </w:t>
      </w:r>
      <w:proofErr w:type="spellStart"/>
      <w:r w:rsidRPr="00F47FA0">
        <w:rPr>
          <w:rFonts w:ascii="Arial" w:eastAsia="Times New Roman" w:hAnsi="Arial" w:cs="Arial"/>
          <w:color w:val="000000"/>
          <w:sz w:val="20"/>
          <w:szCs w:val="20"/>
          <w:rtl/>
          <w:lang/>
        </w:rPr>
        <w:t>הלמ"ס</w:t>
      </w:r>
      <w:proofErr w:type="spellEnd"/>
      <w:r w:rsidRPr="00F47FA0">
        <w:rPr>
          <w:rFonts w:ascii="Arial" w:eastAsia="Times New Roman" w:hAnsi="Arial" w:cs="Arial"/>
          <w:color w:val="000000"/>
          <w:sz w:val="20"/>
          <w:szCs w:val="20"/>
          <w:rtl/>
          <w:lang/>
        </w:rPr>
        <w:t xml:space="preserve"> על סמך נתוני רשות המיסים (אינו חלק ממדד המחירים לצרכן) מדד שירותי דיור בבעלות הדיירים – הינו המרכיב העיקרי בסעיף הדיור במדד המחירים לצרכן, כאשר המדידה היא עבור שינויים בשכ"ד בחוזים חדשים ומתחדשים.</w:t>
      </w:r>
    </w:p>
    <w:p w14:paraId="6A7B87F9" w14:textId="77777777" w:rsidR="00F47FA0" w:rsidRPr="00F47FA0" w:rsidRDefault="00F47FA0" w:rsidP="0042552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השינוי במדד מחירי הדירות (המתפרסם בפיגור של חודש) לעומת סעיף שירותי דיור בבעלות הדיירים (המהווה אומדן לצריכת שירותי דיור ונמדד כאמור, לפי שינויים בשכר דירה בחוזים חדשים ומתחדשים), מראשית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2005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, מצביעה על מגמות ושיעורי שינוי דומים עד יוני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2009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, באופן שרמת מחירי הדירות ביחס לרמת מחירי השכירות היו זהים ביחס למחיריהם היחסיים בראשית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2005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>.</w:t>
      </w:r>
    </w:p>
    <w:p w14:paraId="201C4DA6" w14:textId="77777777" w:rsidR="00F47FA0" w:rsidRPr="00F47FA0" w:rsidRDefault="00F47FA0" w:rsidP="0042552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מאמצע שנת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2009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, הפער בין מדד מחירי הדירות לבין מדד מחירי שכר הדירה בד"כ הולך וגדל (קצב עליית מחירי הדירות גבוה יותר). מחירי הדירות עלו בשיעור נומינלי מצטבר של כ-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32% </w:t>
      </w:r>
      <w:r w:rsidRPr="00F47FA0">
        <w:rPr>
          <w:rFonts w:ascii="Arial" w:eastAsia="Times New Roman" w:hAnsi="Arial" w:cs="Arial"/>
          <w:color w:val="000000"/>
          <w:sz w:val="26"/>
          <w:szCs w:val="26"/>
          <w:highlight w:val="red"/>
          <w:rtl/>
          <w:lang/>
        </w:rPr>
        <w:t>ו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מדד שירותי דיור בבעלות הדיירים </w:t>
      </w:r>
      <w:proofErr w:type="spellStart"/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>בכ</w:t>
      </w:r>
      <w:proofErr w:type="spellEnd"/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-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13%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 (שיעור העלייה המצטבר מאז יולי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2009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 ועד נובמבר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2011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), פער זה גדל עד </w:t>
      </w:r>
      <w:proofErr w:type="spellStart"/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>לכ</w:t>
      </w:r>
      <w:proofErr w:type="spellEnd"/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>-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20%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 באפריל וביוני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2011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, אולם מאז חלה ירידה מסוימת </w:t>
      </w:r>
      <w:proofErr w:type="spellStart"/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>לכ</w:t>
      </w:r>
      <w:proofErr w:type="spellEnd"/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>-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 xml:space="preserve">18% </w:t>
      </w:r>
      <w:r w:rsidRPr="00F47FA0">
        <w:rPr>
          <w:rFonts w:ascii="Arial" w:eastAsia="Times New Roman" w:hAnsi="Arial" w:cs="Arial"/>
          <w:color w:val="000000"/>
          <w:sz w:val="26"/>
          <w:szCs w:val="26"/>
          <w:highlight w:val="red"/>
          <w:rtl/>
          <w:lang/>
        </w:rPr>
        <w:t>ב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>דצמבר. נראה כי לאור מגמות דומות בעבר, צפויה התכנסות שתתבטא בירידת מחירי הדירות או עליה בשכר הדירה.</w:t>
      </w:r>
    </w:p>
    <w:p w14:paraId="78DBAC3F" w14:textId="77777777" w:rsidR="00F47FA0" w:rsidRPr="00F47FA0" w:rsidRDefault="00F47FA0" w:rsidP="0042552D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u w:val="single"/>
          <w:rtl/>
          <w:lang/>
        </w:rPr>
      </w:pPr>
      <w:r w:rsidRPr="00F47FA0">
        <w:rPr>
          <w:rFonts w:ascii="Arial" w:eastAsia="Times New Roman" w:hAnsi="Arial" w:cs="Arial"/>
          <w:color w:val="000000"/>
          <w:sz w:val="28"/>
          <w:szCs w:val="28"/>
          <w:u w:val="single"/>
          <w:rtl/>
          <w:lang/>
        </w:rPr>
        <w:t>דירות שכורות לפי סוג המטבע הנקוב בחוזי השכירות:</w:t>
      </w:r>
    </w:p>
    <w:p w14:paraId="1E6BF003" w14:textId="77777777" w:rsidR="00F47FA0" w:rsidRPr="00F47FA0" w:rsidRDefault="00F47FA0" w:rsidP="0042552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בשנים האחרונות ניכרת מגמת מעבר לפרסום מחירי דירות וחתימת חוזים בשקלים בעת ביצוע עסקות שכר דירה במשק. בינואר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2005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,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11%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 בלבד מחוזי השכירות היו נקובים בשקלים, ואילו בינואר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2012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 הגיע משקל החוזים הנקובים בשקלים </w:t>
      </w:r>
      <w:proofErr w:type="spellStart"/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>לכ</w:t>
      </w:r>
      <w:proofErr w:type="spellEnd"/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-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96%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 (בחוזים חדשים ומתחדשים </w:t>
      </w:r>
      <w:r w:rsidRPr="00F47FA0">
        <w:rPr>
          <w:rFonts w:ascii="Arial" w:eastAsia="Times New Roman" w:hAnsi="Arial" w:cs="Arial"/>
          <w:color w:val="000000"/>
          <w:sz w:val="26"/>
          <w:szCs w:val="26"/>
          <w:lang w:val="en-US"/>
        </w:rPr>
        <w:t>94%</w:t>
      </w:r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). הסיבה העיקרית לשינוי הינה תיסוף חד </w:t>
      </w:r>
      <w:proofErr w:type="spellStart"/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>בשע"ח</w:t>
      </w:r>
      <w:proofErr w:type="spellEnd"/>
      <w:r w:rsidRPr="00F47FA0">
        <w:rPr>
          <w:rFonts w:ascii="Arial" w:eastAsia="Times New Roman" w:hAnsi="Arial" w:cs="Arial"/>
          <w:color w:val="000000"/>
          <w:sz w:val="26"/>
          <w:szCs w:val="26"/>
          <w:rtl/>
          <w:lang/>
        </w:rPr>
        <w:t xml:space="preserve"> של השקל לעומת הדולר בשנים האחרונות.</w:t>
      </w:r>
    </w:p>
    <w:p w14:paraId="4E005EE5" w14:textId="77777777" w:rsidR="00BA40B5" w:rsidRDefault="00BA40B5" w:rsidP="0042552D">
      <w:pPr>
        <w:bidi/>
      </w:pPr>
    </w:p>
    <w:sectPr w:rsidR="00BA40B5" w:rsidSect="00F47FA0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5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5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5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5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5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5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5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5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5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num w:numId="1" w16cid:durableId="76985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A0"/>
    <w:rsid w:val="0042552D"/>
    <w:rsid w:val="00A23D50"/>
    <w:rsid w:val="00BA40B5"/>
    <w:rsid w:val="00F4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08F9"/>
  <w15:chartTrackingRefBased/>
  <w15:docId w15:val="{AD1259FF-A756-44CA-90DC-255ED75A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243</Words>
  <Characters>1190</Characters>
  <Application>Microsoft Office Word</Application>
  <DocSecurity>0</DocSecurity>
  <Lines>21</Lines>
  <Paragraphs>6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3</cp:revision>
  <dcterms:created xsi:type="dcterms:W3CDTF">2024-11-11T13:36:00Z</dcterms:created>
  <dcterms:modified xsi:type="dcterms:W3CDTF">2024-11-11T13:40:00Z</dcterms:modified>
</cp:coreProperties>
</file>