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BB80" w14:textId="77777777" w:rsidR="00DC0359" w:rsidRPr="00DC0359" w:rsidRDefault="00DC0359" w:rsidP="008A35D7">
      <w:pPr>
        <w:bidi/>
        <w:spacing w:after="0" w:line="240" w:lineRule="auto"/>
        <w:rPr>
          <w:rFonts w:ascii="Times New Roman" w:eastAsia="Times New Roman" w:hAnsi="Times New Roman" w:cs="Times New Roman"/>
          <w:sz w:val="24"/>
          <w:szCs w:val="24"/>
          <w:lang/>
        </w:rPr>
      </w:pPr>
      <w:bookmarkStart w:id="0" w:name="bookmark1"/>
      <w:bookmarkStart w:id="1" w:name="bookmark0"/>
      <w:r w:rsidRPr="00DC0359">
        <w:rPr>
          <w:rFonts w:ascii="David" w:eastAsia="Times New Roman" w:hAnsi="David" w:cs="David"/>
          <w:b/>
          <w:bCs/>
          <w:color w:val="5B9BCB"/>
          <w:sz w:val="24"/>
          <w:szCs w:val="24"/>
          <w:lang w:val="en-US"/>
        </w:rPr>
        <w:t>4.2</w:t>
      </w:r>
      <w:r w:rsidRPr="00DC0359">
        <w:rPr>
          <w:rFonts w:ascii="David" w:eastAsia="Times New Roman" w:hAnsi="David" w:cs="David"/>
          <w:b/>
          <w:bCs/>
          <w:color w:val="5B9BCB"/>
          <w:sz w:val="24"/>
          <w:szCs w:val="24"/>
          <w:rtl/>
          <w:lang/>
        </w:rPr>
        <w:t>.</w:t>
      </w:r>
      <w:r w:rsidRPr="00DC0359">
        <w:rPr>
          <w:rFonts w:ascii="David" w:eastAsia="Times New Roman" w:hAnsi="David" w:cs="David"/>
          <w:b/>
          <w:bCs/>
          <w:color w:val="5B9BCB"/>
          <w:sz w:val="24"/>
          <w:szCs w:val="24"/>
          <w:rtl/>
          <w:lang/>
        </w:rPr>
        <w:tab/>
        <w:t>הגדלת תסבולת הצינור</w:t>
      </w:r>
      <w:bookmarkEnd w:id="0"/>
      <w:bookmarkEnd w:id="1"/>
    </w:p>
    <w:p w14:paraId="7C9CFE01" w14:textId="77777777" w:rsidR="00DC0359" w:rsidRPr="00DC0359" w:rsidRDefault="00DC0359" w:rsidP="008A35D7">
      <w:pPr>
        <w:bidi/>
        <w:spacing w:after="0" w:line="240" w:lineRule="auto"/>
        <w:rPr>
          <w:rFonts w:ascii="Times New Roman" w:eastAsia="Times New Roman" w:hAnsi="Times New Roman" w:cs="Times New Roman"/>
          <w:sz w:val="24"/>
          <w:szCs w:val="24"/>
          <w:lang/>
        </w:rPr>
      </w:pPr>
      <w:r w:rsidRPr="00DC0359">
        <w:rPr>
          <w:rFonts w:ascii="David" w:eastAsia="Times New Roman" w:hAnsi="David" w:cs="David"/>
          <w:color w:val="000000"/>
          <w:sz w:val="24"/>
          <w:szCs w:val="24"/>
          <w:rtl/>
          <w:lang/>
        </w:rPr>
        <w:t>סעיף זה עוסק בשיטות להגדלת תסבולת הצינור. את תסבולת הצינור ניתן להגדיל הן על ידי שינוי החומר ממנו עשוי הצינור לחומר בעל חוזק ומשיכות גבוהים יותר, או תוספת ציפויים פנימיים לצינור המגדילים את משייכותו, והן על ידי הוספת מחברים לצינור המאפשרים תזוזות של הצינור.</w:t>
      </w:r>
    </w:p>
    <w:p w14:paraId="2DC96AC5" w14:textId="77777777" w:rsidR="00DC0359" w:rsidRPr="00DC0359" w:rsidRDefault="00DC0359" w:rsidP="008A35D7">
      <w:pPr>
        <w:bidi/>
        <w:spacing w:after="0" w:line="240" w:lineRule="auto"/>
        <w:rPr>
          <w:rFonts w:ascii="Times New Roman" w:eastAsia="Times New Roman" w:hAnsi="Times New Roman" w:cs="Times New Roman"/>
          <w:sz w:val="24"/>
          <w:szCs w:val="24"/>
          <w:lang/>
        </w:rPr>
      </w:pPr>
      <w:bookmarkStart w:id="2" w:name="bookmark4"/>
      <w:bookmarkStart w:id="3" w:name="bookmark3"/>
      <w:r w:rsidRPr="00DC0359">
        <w:rPr>
          <w:rFonts w:ascii="David" w:eastAsia="Times New Roman" w:hAnsi="David" w:cs="David"/>
          <w:b/>
          <w:bCs/>
          <w:color w:val="5B9BCB"/>
          <w:sz w:val="24"/>
          <w:szCs w:val="24"/>
          <w:lang w:val="en-US"/>
        </w:rPr>
        <w:t>4.2.1</w:t>
      </w:r>
      <w:r w:rsidRPr="00DC0359">
        <w:rPr>
          <w:rFonts w:ascii="David" w:eastAsia="Times New Roman" w:hAnsi="David" w:cs="David"/>
          <w:b/>
          <w:bCs/>
          <w:color w:val="5B9BCB"/>
          <w:sz w:val="24"/>
          <w:szCs w:val="24"/>
          <w:rtl/>
          <w:lang/>
        </w:rPr>
        <w:t>.</w:t>
      </w:r>
      <w:r w:rsidRPr="00DC0359">
        <w:rPr>
          <w:rFonts w:ascii="David" w:eastAsia="Times New Roman" w:hAnsi="David" w:cs="David"/>
          <w:b/>
          <w:bCs/>
          <w:color w:val="5B9BCB"/>
          <w:sz w:val="24"/>
          <w:szCs w:val="24"/>
          <w:rtl/>
          <w:lang/>
        </w:rPr>
        <w:tab/>
        <w:t>חומרים בעלי חוזק ומשיכות גבוהים</w:t>
      </w:r>
      <w:bookmarkEnd w:id="2"/>
      <w:bookmarkEnd w:id="3"/>
    </w:p>
    <w:p w14:paraId="2311CB87" w14:textId="77777777" w:rsidR="00DC0359" w:rsidRPr="00DC0359" w:rsidRDefault="00DC0359" w:rsidP="008A35D7">
      <w:pPr>
        <w:bidi/>
        <w:spacing w:after="0" w:line="240" w:lineRule="auto"/>
        <w:rPr>
          <w:rFonts w:ascii="Times New Roman" w:eastAsia="Times New Roman" w:hAnsi="Times New Roman" w:cs="Times New Roman"/>
          <w:sz w:val="24"/>
          <w:szCs w:val="24"/>
          <w:lang/>
        </w:rPr>
      </w:pPr>
      <w:r w:rsidRPr="00DC0359">
        <w:rPr>
          <w:rFonts w:ascii="David" w:eastAsia="Times New Roman" w:hAnsi="David" w:cs="David"/>
          <w:color w:val="000000"/>
          <w:sz w:val="24"/>
          <w:szCs w:val="24"/>
          <w:rtl/>
          <w:lang/>
        </w:rPr>
        <w:t>החומר ממנו עשוי הצינור וגיאומטריית החתך משפיעים על התסבולת בהטרחות השונות. הגדלת הקוטר ועובי הדופן בצינור והתקנת צינור מחומר בעל תכונות כמו חוזק ומשיכות גבוהים עשויים להגדיל את תסבולת החתך באופן משמעותי. לעומת זאת, אזורים בצנרת בהם קיימים שינויים בעובי הדופן (עקב שינוי בחתך הצינור או בלייה של הצינור) מרכזים סביבם מאמצים, ולכן יש להימנע מהם בקרבת העתקים.</w:t>
      </w:r>
    </w:p>
    <w:p w14:paraId="7CB9CA36" w14:textId="77777777" w:rsidR="00DC0359" w:rsidRPr="00DC0359" w:rsidRDefault="00DC0359" w:rsidP="008A35D7">
      <w:pPr>
        <w:bidi/>
        <w:spacing w:after="0" w:line="240" w:lineRule="auto"/>
        <w:rPr>
          <w:rFonts w:ascii="Times New Roman" w:eastAsia="Times New Roman" w:hAnsi="Times New Roman" w:cs="Times New Roman"/>
          <w:sz w:val="24"/>
          <w:szCs w:val="24"/>
          <w:lang/>
        </w:rPr>
      </w:pPr>
      <w:bookmarkStart w:id="4" w:name="bookmark6"/>
      <w:r w:rsidRPr="00DC0359">
        <w:rPr>
          <w:rFonts w:ascii="Times New Roman" w:eastAsia="Times New Roman" w:hAnsi="Times New Roman" w:cs="Times New Roman"/>
          <w:color w:val="000000"/>
          <w:sz w:val="24"/>
          <w:szCs w:val="24"/>
          <w:rtl/>
          <w:lang/>
        </w:rPr>
        <w:t>(</w:t>
      </w:r>
      <w:r w:rsidRPr="00DC0359">
        <w:rPr>
          <w:rFonts w:ascii="Times New Roman" w:eastAsia="Times New Roman" w:hAnsi="Times New Roman" w:cs="Times New Roman"/>
          <w:color w:val="000000"/>
          <w:sz w:val="24"/>
          <w:szCs w:val="24"/>
          <w:lang w:val="en-US"/>
        </w:rPr>
        <w:t>1983</w:t>
      </w:r>
      <w:r w:rsidRPr="00DC0359">
        <w:rPr>
          <w:rFonts w:ascii="Times New Roman" w:eastAsia="Times New Roman" w:hAnsi="Times New Roman" w:cs="Times New Roman"/>
          <w:color w:val="000000"/>
          <w:sz w:val="24"/>
          <w:szCs w:val="24"/>
          <w:rtl/>
          <w:lang/>
        </w:rPr>
        <w:t>)</w:t>
      </w:r>
      <w:r w:rsidRPr="00DC0359">
        <w:rPr>
          <w:rFonts w:ascii="Times New Roman" w:eastAsia="Times New Roman" w:hAnsi="Times New Roman" w:cs="Times New Roman"/>
          <w:color w:val="000000"/>
          <w:sz w:val="24"/>
          <w:szCs w:val="24"/>
          <w:lang w:val="en-US"/>
        </w:rPr>
        <w:tab/>
        <w:t>Eguchi</w:t>
      </w:r>
      <w:r w:rsidRPr="00DC0359">
        <w:rPr>
          <w:rFonts w:ascii="Times New Roman" w:eastAsia="Times New Roman" w:hAnsi="Times New Roman" w:cs="Times New Roman"/>
          <w:color w:val="000000"/>
          <w:sz w:val="24"/>
          <w:szCs w:val="24"/>
          <w:rtl/>
          <w:lang/>
        </w:rPr>
        <w:t xml:space="preserve"> </w:t>
      </w:r>
      <w:r w:rsidRPr="00DC0359">
        <w:rPr>
          <w:rFonts w:ascii="David" w:eastAsia="Times New Roman" w:hAnsi="David" w:cs="David"/>
          <w:color w:val="000000"/>
          <w:sz w:val="24"/>
          <w:szCs w:val="24"/>
          <w:rtl/>
          <w:lang/>
        </w:rPr>
        <w:t xml:space="preserve">בדק יחסים אמפיריים בין תזוזת העתק למספר הכשלים בצינור כתלות בסוג הצינור </w:t>
      </w:r>
      <w:hyperlink w:anchor="bookmark6" w:tooltip="Current Document" w:history="1">
        <w:r w:rsidRPr="00DC0359">
          <w:rPr>
            <w:rFonts w:ascii="David" w:eastAsia="Times New Roman" w:hAnsi="David" w:cs="David"/>
            <w:color w:val="000000"/>
            <w:sz w:val="24"/>
            <w:szCs w:val="24"/>
            <w:rtl/>
            <w:lang/>
          </w:rPr>
          <w:t xml:space="preserve">(איור </w:t>
        </w:r>
        <w:r w:rsidRPr="00DC0359">
          <w:rPr>
            <w:rFonts w:ascii="David" w:eastAsia="Times New Roman" w:hAnsi="David" w:cs="David"/>
            <w:color w:val="000000"/>
            <w:sz w:val="24"/>
            <w:szCs w:val="24"/>
            <w:lang w:val="en-US"/>
          </w:rPr>
          <w:t>46</w:t>
        </w:r>
        <w:r w:rsidRPr="00DC0359">
          <w:rPr>
            <w:rFonts w:ascii="David" w:eastAsia="Times New Roman" w:hAnsi="David" w:cs="David"/>
            <w:color w:val="000000"/>
            <w:sz w:val="24"/>
            <w:szCs w:val="24"/>
            <w:rtl/>
            <w:lang/>
          </w:rPr>
          <w:t>)</w:t>
        </w:r>
      </w:hyperlink>
      <w:r w:rsidRPr="00DC0359">
        <w:rPr>
          <w:rFonts w:ascii="David" w:eastAsia="Times New Roman" w:hAnsi="David" w:cs="David"/>
          <w:color w:val="000000"/>
          <w:sz w:val="24"/>
          <w:szCs w:val="24"/>
          <w:rtl/>
          <w:lang/>
        </w:rPr>
        <w:t>. על אף שאין התחשבות בזווית בין קו ההעתק לצינור, בעומק ההטמנה ובגיאומטריית החתך, ניתן לראות כי עם העלייה בגמישות הצינור, כך גדלה התסבולת שלו לעיבורים.</w:t>
      </w:r>
      <w:bookmarkEnd w:id="4"/>
    </w:p>
    <w:p w14:paraId="7E8F8774" w14:textId="77777777" w:rsidR="00DC0359" w:rsidRPr="00DC0359" w:rsidRDefault="00DC0359" w:rsidP="008A35D7">
      <w:pPr>
        <w:bidi/>
        <w:spacing w:after="0" w:line="240" w:lineRule="auto"/>
        <w:rPr>
          <w:rFonts w:ascii="Times New Roman" w:eastAsia="Times New Roman" w:hAnsi="Times New Roman" w:cs="Times New Roman"/>
          <w:sz w:val="24"/>
          <w:szCs w:val="24"/>
          <w:lang/>
        </w:rPr>
      </w:pPr>
      <w:r w:rsidRPr="00DC0359">
        <w:rPr>
          <w:rFonts w:ascii="David" w:eastAsia="Times New Roman" w:hAnsi="David" w:cs="David"/>
          <w:color w:val="000000"/>
          <w:sz w:val="24"/>
          <w:szCs w:val="24"/>
          <w:lang w:val="en-US"/>
        </w:rPr>
        <w:t>58</w:t>
      </w:r>
    </w:p>
    <w:p w14:paraId="1FC4BB27" w14:textId="77777777" w:rsidR="00896D2B" w:rsidRDefault="00896D2B" w:rsidP="008A35D7">
      <w:pPr>
        <w:bidi/>
      </w:pPr>
    </w:p>
    <w:sectPr w:rsidR="00896D2B" w:rsidSect="00DC0359">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359"/>
    <w:rsid w:val="002311BF"/>
    <w:rsid w:val="00896D2B"/>
    <w:rsid w:val="008A35D7"/>
    <w:rsid w:val="00DC035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32F84"/>
  <w15:chartTrackingRefBased/>
  <w15:docId w15:val="{9D094903-BC37-4E81-906C-32295FE2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154</Words>
  <Characters>773</Characters>
  <Application>Microsoft Office Word</Application>
  <DocSecurity>0</DocSecurity>
  <Lines>14</Lines>
  <Paragraphs>6</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4</cp:revision>
  <dcterms:created xsi:type="dcterms:W3CDTF">2024-11-11T14:00:00Z</dcterms:created>
  <dcterms:modified xsi:type="dcterms:W3CDTF">2024-11-11T14:03:00Z</dcterms:modified>
</cp:coreProperties>
</file>