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789F1"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bookmarkStart w:id="0" w:name="bookmark0"/>
      <w:r w:rsidRPr="003366A5">
        <w:rPr>
          <w:rFonts w:ascii="Aharoni" w:eastAsia="Times New Roman" w:hAnsi="Aharoni" w:cs="Aharoni"/>
          <w:b/>
          <w:bCs/>
          <w:color w:val="000000"/>
          <w:sz w:val="34"/>
          <w:szCs w:val="34"/>
          <w:rtl/>
          <w:lang/>
        </w:rPr>
        <w:t>ה. מסקנות ודיון</w:t>
      </w:r>
      <w:bookmarkEnd w:id="0"/>
    </w:p>
    <w:p w14:paraId="02038C5D"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Arial" w:eastAsia="Times New Roman" w:hAnsi="Arial" w:cs="Arial"/>
          <w:color w:val="000000"/>
          <w:rtl/>
          <w:lang/>
        </w:rPr>
        <w:t>המסקנות הנגזרות מעבודה זו הן בשני תחומים עיקריים.</w:t>
      </w:r>
    </w:p>
    <w:p w14:paraId="5D2C8CE6"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bookmarkStart w:id="1" w:name="bookmark2"/>
      <w:r w:rsidRPr="003366A5">
        <w:rPr>
          <w:rFonts w:ascii="Aharoni" w:eastAsia="Times New Roman" w:hAnsi="Aharoni" w:cs="Aharoni"/>
          <w:b/>
          <w:bCs/>
          <w:color w:val="000000"/>
          <w:sz w:val="30"/>
          <w:szCs w:val="30"/>
          <w:rtl/>
          <w:lang/>
        </w:rPr>
        <w:t>ה.</w:t>
      </w:r>
      <w:r w:rsidRPr="003366A5">
        <w:rPr>
          <w:rFonts w:ascii="Times New Roman" w:eastAsia="Times New Roman" w:hAnsi="Times New Roman" w:cs="Times New Roman"/>
          <w:b/>
          <w:bCs/>
          <w:color w:val="000000"/>
          <w:lang w:val="en-US"/>
        </w:rPr>
        <w:t>1</w:t>
      </w:r>
      <w:r w:rsidRPr="003366A5">
        <w:rPr>
          <w:rFonts w:ascii="Times New Roman" w:eastAsia="Times New Roman" w:hAnsi="Times New Roman" w:cs="Times New Roman"/>
          <w:b/>
          <w:bCs/>
          <w:color w:val="000000"/>
          <w:rtl/>
          <w:lang/>
        </w:rPr>
        <w:t xml:space="preserve">. </w:t>
      </w:r>
      <w:r w:rsidRPr="003366A5">
        <w:rPr>
          <w:rFonts w:ascii="Aharoni" w:eastAsia="Times New Roman" w:hAnsi="Aharoni" w:cs="Aharoni"/>
          <w:b/>
          <w:bCs/>
          <w:color w:val="000000"/>
          <w:sz w:val="30"/>
          <w:szCs w:val="30"/>
          <w:rtl/>
          <w:lang/>
        </w:rPr>
        <w:t>השימוש בבוסטר</w:t>
      </w:r>
      <w:bookmarkEnd w:id="1"/>
    </w:p>
    <w:p w14:paraId="112632FA"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Arial" w:eastAsia="Times New Roman" w:hAnsi="Arial" w:cs="Arial"/>
          <w:color w:val="000000"/>
          <w:rtl/>
          <w:lang/>
        </w:rPr>
        <w:t xml:space="preserve">השימוש של ילדים ממשקל </w:t>
      </w:r>
      <w:r w:rsidRPr="003366A5">
        <w:rPr>
          <w:rFonts w:ascii="Times New Roman" w:eastAsia="Times New Roman" w:hAnsi="Times New Roman" w:cs="Times New Roman"/>
          <w:color w:val="000000"/>
          <w:sz w:val="20"/>
          <w:szCs w:val="20"/>
          <w:lang w:val="en-US"/>
        </w:rPr>
        <w:t>18</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 xml:space="preserve">ק״ג ועד גובה </w:t>
      </w:r>
      <w:r w:rsidRPr="003366A5">
        <w:rPr>
          <w:rFonts w:ascii="Times New Roman" w:eastAsia="Times New Roman" w:hAnsi="Times New Roman" w:cs="Times New Roman"/>
          <w:color w:val="000000"/>
          <w:sz w:val="20"/>
          <w:szCs w:val="20"/>
          <w:lang w:val="en-US"/>
        </w:rPr>
        <w:t>1.45</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 xml:space="preserve">(גילאי </w:t>
      </w:r>
      <w:r w:rsidRPr="003366A5">
        <w:rPr>
          <w:rFonts w:ascii="Times New Roman" w:eastAsia="Times New Roman" w:hAnsi="Times New Roman" w:cs="Times New Roman"/>
          <w:color w:val="000000"/>
          <w:sz w:val="20"/>
          <w:szCs w:val="20"/>
          <w:lang w:val="en-US"/>
        </w:rPr>
        <w:t>4-9</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לערך) בבוסטר בעת הנסיעה מפחית את הסיכוי לפגיעות חמורות בזמן תאונה. מעבר מוקדם מדי לבוסטר אינו מומלץ מכיוון שמושבי הבטיחות מותאמים לטווח מסוים של גדלים ומשקלים ועדיף להיצמד להמלצות היצרנים. כמו</w:t>
      </w:r>
      <w:r w:rsidRPr="003366A5">
        <w:rPr>
          <w:rFonts w:ascii="Arial" w:eastAsia="Times New Roman" w:hAnsi="Arial" w:cs="Arial"/>
          <w:color w:val="000000"/>
          <w:rtl/>
          <w:lang/>
        </w:rPr>
        <w:softHyphen/>
        <w:t>כן, מעבר מוקדם מדי לישיבה ברכב ללא בוסטר, ועם חגורות בטיחות בלבד, עלול לגרום לפגיעות מסוג סימפטום חגורת הבטיחות. למרות זאת, משפחות רבות - הורים וילדים - אינם מקפידים על משך השימוש, בין אם מחוסר ידע לגבי התקופה המומלצת ובין אם מסיבות אחרות כגון התנגדות הילדים וויתור ההורים.</w:t>
      </w:r>
    </w:p>
    <w:p w14:paraId="017E5CC4"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bookmarkStart w:id="2" w:name="bookmark4"/>
      <w:r w:rsidRPr="003366A5">
        <w:rPr>
          <w:rFonts w:ascii="Aharoni" w:eastAsia="Times New Roman" w:hAnsi="Aharoni" w:cs="Aharoni"/>
          <w:b/>
          <w:bCs/>
          <w:color w:val="000000"/>
          <w:sz w:val="30"/>
          <w:szCs w:val="30"/>
          <w:rtl/>
          <w:lang/>
        </w:rPr>
        <w:t>ה.</w:t>
      </w:r>
      <w:r w:rsidRPr="003366A5">
        <w:rPr>
          <w:rFonts w:ascii="Times New Roman" w:eastAsia="Times New Roman" w:hAnsi="Times New Roman" w:cs="Times New Roman"/>
          <w:b/>
          <w:bCs/>
          <w:color w:val="000000"/>
          <w:lang w:val="en-US"/>
        </w:rPr>
        <w:t>2</w:t>
      </w:r>
      <w:r w:rsidRPr="003366A5">
        <w:rPr>
          <w:rFonts w:ascii="Times New Roman" w:eastAsia="Times New Roman" w:hAnsi="Times New Roman" w:cs="Times New Roman"/>
          <w:b/>
          <w:bCs/>
          <w:color w:val="000000"/>
          <w:rtl/>
          <w:lang/>
        </w:rPr>
        <w:t xml:space="preserve">. </w:t>
      </w:r>
      <w:r w:rsidRPr="003366A5">
        <w:rPr>
          <w:rFonts w:ascii="Aharoni" w:eastAsia="Times New Roman" w:hAnsi="Aharoni" w:cs="Aharoni"/>
          <w:b/>
          <w:bCs/>
          <w:color w:val="000000"/>
          <w:sz w:val="30"/>
          <w:szCs w:val="30"/>
          <w:rtl/>
          <w:lang/>
        </w:rPr>
        <w:t>עיצוב מוצר חדשני</w:t>
      </w:r>
      <w:bookmarkEnd w:id="2"/>
    </w:p>
    <w:p w14:paraId="67B98AAA"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Arial" w:eastAsia="Times New Roman" w:hAnsi="Arial" w:cs="Arial"/>
          <w:color w:val="000000"/>
          <w:rtl/>
          <w:lang/>
        </w:rPr>
        <w:t xml:space="preserve">אנשים רבים אינם מתנגדים לנסיעה בטוחה, אך חסר להם ידע לגבי האמצעים לפעול כך. כאשר מספקים </w:t>
      </w:r>
      <w:proofErr w:type="spellStart"/>
      <w:r w:rsidRPr="003366A5">
        <w:rPr>
          <w:rFonts w:ascii="Arial" w:eastAsia="Times New Roman" w:hAnsi="Arial" w:cs="Arial"/>
          <w:color w:val="000000"/>
          <w:rtl/>
          <w:lang/>
        </w:rPr>
        <w:t>לאוכלוסיה</w:t>
      </w:r>
      <w:proofErr w:type="spellEnd"/>
      <w:r w:rsidRPr="003366A5">
        <w:rPr>
          <w:rFonts w:ascii="Arial" w:eastAsia="Times New Roman" w:hAnsi="Arial" w:cs="Arial"/>
          <w:color w:val="000000"/>
          <w:rtl/>
          <w:lang/>
        </w:rPr>
        <w:t xml:space="preserve"> מידע זמין, גוברת הנכונות לאמץ את ההתנהגות הבטוחה.</w:t>
      </w:r>
    </w:p>
    <w:p w14:paraId="54099631"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Arial" w:eastAsia="Times New Roman" w:hAnsi="Arial" w:cs="Arial"/>
          <w:color w:val="000000"/>
          <w:rtl/>
          <w:lang/>
        </w:rPr>
        <w:t>מתן מוצר מוגמר המספק מידע עשוי לשפר את השימוש בבוסטרים תוך כדי שיתוף הילדים והתגברות על מחסומים התנהגותיים של ילדים ברכב. שיתוף ילדים בעיצוב המוצר תרם להתאמתו לשימוש ע״י הילדים, ללא יצירת רתיעה של ההורים מהמוצר. השימוש במוצר עשוי להתחזק במיוחד אם המוצר יינתן במתנה לרוכשי רכב או רוכשי בוסטרים. במקרה כזה, זמינות המידע משתלבת עם הנעימות שבקבלת מתנה.</w:t>
      </w:r>
    </w:p>
    <w:p w14:paraId="0ED3B377"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Arial" w:eastAsia="Times New Roman" w:hAnsi="Arial" w:cs="Arial"/>
          <w:color w:val="000000"/>
          <w:rtl/>
          <w:lang/>
        </w:rPr>
        <w:t xml:space="preserve">פרויקט עיצובי-מחקרי שתואר בעבודה זו הינו המשך לעבודות מחקריות המראות היפגעות ילדים בגילאי </w:t>
      </w:r>
      <w:r w:rsidRPr="003366A5">
        <w:rPr>
          <w:rFonts w:ascii="Times New Roman" w:eastAsia="Times New Roman" w:hAnsi="Times New Roman" w:cs="Times New Roman"/>
          <w:color w:val="000000"/>
          <w:sz w:val="20"/>
          <w:szCs w:val="20"/>
          <w:lang w:val="en-US"/>
        </w:rPr>
        <w:t>4-9</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 xml:space="preserve">בתאונות דרכים בגלל אי-שימוש בבוסטר ככלי בטיחותי במהלך נסיעות במכונית. עבודות מחקריות אלה מראות את ירידת השימוש בבוסטר בטרם עת, וכן מראים כי ירידת השימוש נובעת מחוסר מידע של ההורים והילדים לגבי תקופת השימוש המומלצת בבוסטר. בנוסף, המחקרים המצוטטים בעבודה הראו חוסר ידע של הנהג לגבי יעילות הבוסטר </w:t>
      </w:r>
      <w:r w:rsidRPr="003366A5">
        <w:rPr>
          <w:rFonts w:ascii="Times New Roman" w:eastAsia="Times New Roman" w:hAnsi="Times New Roman" w:cs="Times New Roman"/>
          <w:color w:val="000000"/>
          <w:sz w:val="20"/>
          <w:szCs w:val="20"/>
          <w:rtl/>
          <w:lang/>
        </w:rPr>
        <w:t>(,</w:t>
      </w:r>
      <w:r w:rsidRPr="003366A5">
        <w:rPr>
          <w:rFonts w:ascii="Times New Roman" w:eastAsia="Times New Roman" w:hAnsi="Times New Roman" w:cs="Times New Roman"/>
          <w:color w:val="000000"/>
          <w:sz w:val="20"/>
          <w:szCs w:val="20"/>
          <w:lang w:val="en-US"/>
        </w:rPr>
        <w:t>Ramsey 2000 ,Simpson &amp; Rivara</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 xml:space="preserve">וגם </w:t>
      </w:r>
      <w:r w:rsidRPr="003366A5">
        <w:rPr>
          <w:rFonts w:ascii="Times New Roman" w:eastAsia="Times New Roman" w:hAnsi="Times New Roman" w:cs="Times New Roman"/>
          <w:color w:val="000000"/>
          <w:sz w:val="20"/>
          <w:szCs w:val="20"/>
          <w:lang w:val="en-US"/>
        </w:rPr>
        <w:t>2003 ,Ebel, Koepsell, Bennet &amp; Rivara</w:t>
      </w:r>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מחקרים נוספים הראו</w:t>
      </w:r>
    </w:p>
    <w:p w14:paraId="6A9891A7"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r w:rsidRPr="003366A5">
        <w:rPr>
          <w:rFonts w:ascii="Times New Roman" w:eastAsia="Times New Roman" w:hAnsi="Times New Roman" w:cs="Times New Roman"/>
          <w:color w:val="000000"/>
          <w:sz w:val="20"/>
          <w:szCs w:val="20"/>
          <w:lang w:val="en-US"/>
        </w:rPr>
        <w:t xml:space="preserve">Rivara, Bennett, Crispin, Kruger, Ebel </w:t>
      </w:r>
      <w:proofErr w:type="gramStart"/>
      <w:r w:rsidRPr="003366A5">
        <w:rPr>
          <w:rFonts w:ascii="Times New Roman" w:eastAsia="Times New Roman" w:hAnsi="Times New Roman" w:cs="Times New Roman"/>
          <w:color w:val="000000"/>
          <w:sz w:val="20"/>
          <w:szCs w:val="20"/>
          <w:lang w:val="en-US"/>
        </w:rPr>
        <w:t>&amp; )</w:t>
      </w:r>
      <w:proofErr w:type="gramEnd"/>
      <w:r w:rsidRPr="003366A5">
        <w:rPr>
          <w:rFonts w:ascii="Times New Roman" w:eastAsia="Times New Roman" w:hAnsi="Times New Roman" w:cs="Times New Roman"/>
          <w:color w:val="000000"/>
          <w:sz w:val="20"/>
          <w:szCs w:val="20"/>
          <w:lang w:val="en-US"/>
        </w:rPr>
        <w:t xml:space="preserve"> </w:t>
      </w:r>
      <w:r w:rsidRPr="003366A5">
        <w:rPr>
          <w:rFonts w:ascii="Arial" w:eastAsia="Times New Roman" w:hAnsi="Arial" w:cs="Arial"/>
          <w:color w:val="000000"/>
          <w:rtl/>
          <w:lang/>
        </w:rPr>
        <w:t>אי ידיעה לגבי טווח הגילאים לשימוש בבוסטר</w:t>
      </w:r>
    </w:p>
    <w:p w14:paraId="7A18A10F" w14:textId="77777777" w:rsidR="003366A5" w:rsidRPr="003366A5" w:rsidRDefault="003366A5" w:rsidP="00471C71">
      <w:pPr>
        <w:bidi/>
        <w:spacing w:after="0" w:line="240" w:lineRule="auto"/>
        <w:rPr>
          <w:rFonts w:ascii="Times New Roman" w:eastAsia="Times New Roman" w:hAnsi="Times New Roman" w:cs="Times New Roman"/>
          <w:sz w:val="24"/>
          <w:szCs w:val="24"/>
          <w:lang/>
        </w:rPr>
      </w:pPr>
      <w:proofErr w:type="gramStart"/>
      <w:r w:rsidRPr="003366A5">
        <w:rPr>
          <w:rFonts w:ascii="Times New Roman" w:eastAsia="Times New Roman" w:hAnsi="Times New Roman" w:cs="Times New Roman"/>
          <w:color w:val="000000"/>
          <w:sz w:val="20"/>
          <w:szCs w:val="20"/>
          <w:lang w:val="en-US"/>
        </w:rPr>
        <w:t>2001 ,</w:t>
      </w:r>
      <w:proofErr w:type="spellStart"/>
      <w:r w:rsidRPr="003366A5">
        <w:rPr>
          <w:rFonts w:ascii="Times New Roman" w:eastAsia="Times New Roman" w:hAnsi="Times New Roman" w:cs="Times New Roman"/>
          <w:color w:val="000000"/>
          <w:sz w:val="20"/>
          <w:szCs w:val="20"/>
          <w:lang w:val="en-US"/>
        </w:rPr>
        <w:t>Sarewitz</w:t>
      </w:r>
      <w:proofErr w:type="spellEnd"/>
      <w:proofErr w:type="gramEnd"/>
      <w:r w:rsidRPr="003366A5">
        <w:rPr>
          <w:rFonts w:ascii="Times New Roman" w:eastAsia="Times New Roman" w:hAnsi="Times New Roman" w:cs="Times New Roman"/>
          <w:color w:val="000000"/>
          <w:sz w:val="20"/>
          <w:szCs w:val="20"/>
          <w:rtl/>
          <w:lang/>
        </w:rPr>
        <w:t xml:space="preserve">) </w:t>
      </w:r>
      <w:r w:rsidRPr="003366A5">
        <w:rPr>
          <w:rFonts w:ascii="Arial" w:eastAsia="Times New Roman" w:hAnsi="Arial" w:cs="Arial"/>
          <w:color w:val="000000"/>
          <w:rtl/>
          <w:lang/>
        </w:rPr>
        <w:t>וכן תפיסות שגויות לגבי בטיחות והעדפות של הילדים לא לשבת בבוסטר (</w:t>
      </w:r>
      <w:proofErr w:type="spellStart"/>
      <w:r w:rsidRPr="003366A5">
        <w:rPr>
          <w:rFonts w:ascii="Arial" w:eastAsia="Times New Roman" w:hAnsi="Arial" w:cs="Arial"/>
          <w:color w:val="000000"/>
          <w:rtl/>
          <w:lang/>
        </w:rPr>
        <w:t>זיידל</w:t>
      </w:r>
      <w:proofErr w:type="spellEnd"/>
      <w:r w:rsidRPr="003366A5">
        <w:rPr>
          <w:rFonts w:ascii="Arial" w:eastAsia="Times New Roman" w:hAnsi="Arial" w:cs="Arial"/>
          <w:color w:val="000000"/>
          <w:rtl/>
          <w:lang/>
        </w:rPr>
        <w:t xml:space="preserve">, </w:t>
      </w:r>
      <w:r w:rsidRPr="003366A5">
        <w:rPr>
          <w:rFonts w:ascii="Times New Roman" w:eastAsia="Times New Roman" w:hAnsi="Times New Roman" w:cs="Times New Roman"/>
          <w:color w:val="000000"/>
          <w:sz w:val="20"/>
          <w:szCs w:val="20"/>
          <w:lang w:val="en-US"/>
        </w:rPr>
        <w:t>1995</w:t>
      </w:r>
      <w:r w:rsidRPr="003366A5">
        <w:rPr>
          <w:rFonts w:ascii="Times New Roman" w:eastAsia="Times New Roman" w:hAnsi="Times New Roman" w:cs="Times New Roman"/>
          <w:color w:val="000000"/>
          <w:sz w:val="20"/>
          <w:szCs w:val="20"/>
          <w:rtl/>
          <w:lang/>
        </w:rPr>
        <w:t>).</w:t>
      </w:r>
    </w:p>
    <w:p w14:paraId="03690F01" w14:textId="77777777" w:rsidR="00A41279" w:rsidRDefault="00A41279" w:rsidP="00471C71">
      <w:pPr>
        <w:bidi/>
      </w:pPr>
    </w:p>
    <w:sectPr w:rsidR="00A41279" w:rsidSect="003366A5">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A5"/>
    <w:rsid w:val="003366A5"/>
    <w:rsid w:val="00471C71"/>
    <w:rsid w:val="008E7210"/>
    <w:rsid w:val="00A4127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51CE"/>
  <w15:chartTrackingRefBased/>
  <w15:docId w15:val="{8212B04E-46CA-4661-B8B9-191CF395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297</Words>
  <Characters>1489</Characters>
  <Application>Microsoft Office Word</Application>
  <DocSecurity>0</DocSecurity>
  <Lines>24</Lines>
  <Paragraphs>10</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2024-11-12T08:49:00Z</dcterms:created>
  <dcterms:modified xsi:type="dcterms:W3CDTF">2024-11-12T08:52:00Z</dcterms:modified>
</cp:coreProperties>
</file>