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C8A7C" w14:textId="77777777" w:rsidR="004779B5" w:rsidRPr="004779B5" w:rsidRDefault="004779B5" w:rsidP="004779B5">
      <w:pPr>
        <w:numPr>
          <w:ilvl w:val="1"/>
          <w:numId w:val="1"/>
        </w:numPr>
        <w:bidi/>
        <w:spacing w:after="0" w:line="240" w:lineRule="auto"/>
        <w:rPr>
          <w:rFonts w:ascii="Arial" w:eastAsia="Times New Roman" w:hAnsi="Arial" w:cs="Arial"/>
          <w:color w:val="000000"/>
          <w:kern w:val="0"/>
          <w:u w:val="single"/>
          <w:rtl/>
          <w:lang w:val="en-IL" w:eastAsia="en-IL"/>
          <w14:ligatures w14:val="none"/>
        </w:rPr>
      </w:pPr>
      <w:r w:rsidRPr="004779B5">
        <w:rPr>
          <w:rFonts w:ascii="Arial" w:eastAsia="Times New Roman" w:hAnsi="Arial" w:cs="Arial"/>
          <w:color w:val="000000"/>
          <w:kern w:val="0"/>
          <w:u w:val="single"/>
          <w:rtl/>
          <w:lang w:val="en-IL" w:eastAsia="en-IL"/>
          <w14:ligatures w14:val="none"/>
        </w:rPr>
        <w:t>מאפיינים חברתים-דמוגרפים</w:t>
      </w:r>
    </w:p>
    <w:p w14:paraId="3999A27F" w14:textId="77777777" w:rsidR="004779B5" w:rsidRPr="004779B5" w:rsidRDefault="004779B5" w:rsidP="004779B5">
      <w:pPr>
        <w:numPr>
          <w:ilvl w:val="2"/>
          <w:numId w:val="1"/>
        </w:numPr>
        <w:bidi/>
        <w:spacing w:after="0" w:line="240" w:lineRule="auto"/>
        <w:rPr>
          <w:rFonts w:ascii="Arial" w:eastAsia="Times New Roman" w:hAnsi="Arial" w:cs="Arial"/>
          <w:color w:val="000000"/>
          <w:kern w:val="0"/>
          <w:u w:val="single"/>
          <w:rtl/>
          <w:lang w:val="en-IL" w:eastAsia="en-IL"/>
          <w14:ligatures w14:val="none"/>
        </w:rPr>
      </w:pPr>
      <w:r w:rsidRPr="004779B5">
        <w:rPr>
          <w:rFonts w:ascii="Arial" w:eastAsia="Times New Roman" w:hAnsi="Arial" w:cs="Arial"/>
          <w:color w:val="000000"/>
          <w:kern w:val="0"/>
          <w:u w:val="single"/>
          <w:rtl/>
          <w:lang w:val="en-IL" w:eastAsia="en-IL"/>
          <w14:ligatures w14:val="none"/>
        </w:rPr>
        <w:t xml:space="preserve">גיל </w:t>
      </w:r>
      <w:proofErr w:type="spellStart"/>
      <w:r w:rsidRPr="004779B5">
        <w:rPr>
          <w:rFonts w:ascii="Arial" w:eastAsia="Times New Roman" w:hAnsi="Arial" w:cs="Arial"/>
          <w:color w:val="000000"/>
          <w:kern w:val="0"/>
          <w:u w:val="single"/>
          <w:rtl/>
          <w:lang w:val="en-IL" w:eastAsia="en-IL"/>
          <w14:ligatures w14:val="none"/>
        </w:rPr>
        <w:t>האו</w:t>
      </w:r>
      <w:r w:rsidRPr="004779B5">
        <w:rPr>
          <w:rFonts w:ascii="Arial" w:eastAsia="Times New Roman" w:hAnsi="Arial" w:cs="Arial"/>
          <w:color w:val="000000"/>
          <w:kern w:val="0"/>
          <w:highlight w:val="red"/>
          <w:u w:val="single"/>
          <w:rtl/>
          <w:lang w:val="en-IL" w:eastAsia="en-IL"/>
          <w14:ligatures w14:val="none"/>
        </w:rPr>
        <w:t>ב</w:t>
      </w:r>
      <w:r w:rsidRPr="004779B5">
        <w:rPr>
          <w:rFonts w:ascii="Arial" w:eastAsia="Times New Roman" w:hAnsi="Arial" w:cs="Arial"/>
          <w:color w:val="000000"/>
          <w:kern w:val="0"/>
          <w:u w:val="single"/>
          <w:rtl/>
          <w:lang w:val="en-IL" w:eastAsia="en-IL"/>
          <w14:ligatures w14:val="none"/>
        </w:rPr>
        <w:t>לוסיה</w:t>
      </w:r>
      <w:proofErr w:type="spellEnd"/>
    </w:p>
    <w:p w14:paraId="55FBA7E5" w14:textId="77777777" w:rsidR="004779B5" w:rsidRPr="004779B5" w:rsidRDefault="004779B5" w:rsidP="004779B5">
      <w:pPr>
        <w:bidi/>
        <w:spacing w:after="0" w:line="240" w:lineRule="auto"/>
        <w:rPr>
          <w:rFonts w:ascii="Times New Roman" w:eastAsia="Times New Roman" w:hAnsi="Times New Roman" w:cs="Times New Roman"/>
          <w:kern w:val="0"/>
          <w:sz w:val="24"/>
          <w:szCs w:val="24"/>
          <w:lang w:val="en-IL" w:eastAsia="en-IL"/>
          <w14:ligatures w14:val="none"/>
        </w:rPr>
      </w:pPr>
      <w:r w:rsidRPr="004779B5">
        <w:rPr>
          <w:rFonts w:ascii="Arial" w:eastAsia="Times New Roman" w:hAnsi="Arial" w:cs="Arial"/>
          <w:color w:val="000000"/>
          <w:kern w:val="0"/>
          <w:rtl/>
          <w:lang w:val="en-IL" w:eastAsia="en-IL"/>
          <w14:ligatures w14:val="none"/>
        </w:rPr>
        <w:t xml:space="preserve">ערי הפיתוח הן ערים חדשות שאוכלוסייתן </w:t>
      </w:r>
      <w:proofErr w:type="spellStart"/>
      <w:r w:rsidRPr="004779B5">
        <w:rPr>
          <w:rFonts w:ascii="Arial" w:eastAsia="Times New Roman" w:hAnsi="Arial" w:cs="Arial"/>
          <w:color w:val="000000"/>
          <w:kern w:val="0"/>
          <w:rtl/>
          <w:lang w:val="en-IL" w:eastAsia="en-IL"/>
          <w14:ligatures w14:val="none"/>
        </w:rPr>
        <w:t>מאופינת</w:t>
      </w:r>
      <w:proofErr w:type="spellEnd"/>
      <w:r w:rsidRPr="004779B5">
        <w:rPr>
          <w:rFonts w:ascii="Arial" w:eastAsia="Times New Roman" w:hAnsi="Arial" w:cs="Arial"/>
          <w:color w:val="000000"/>
          <w:kern w:val="0"/>
          <w:rtl/>
          <w:lang w:val="en-IL" w:eastAsia="en-IL"/>
          <w14:ligatures w14:val="none"/>
        </w:rPr>
        <w:t xml:space="preserve"> במבנה גילאים צעיר יחסית בהשוואה לאוכלוסייה היהודית בישראל. בקרב אוכלוסיית ערי הפיתוח בולטת שכבת הגיל הרחבה של ילדים ובני נוער, גילאי </w:t>
      </w:r>
      <w:r w:rsidRPr="004779B5">
        <w:rPr>
          <w:rFonts w:ascii="Times New Roman" w:eastAsia="Times New Roman" w:hAnsi="Times New Roman" w:cs="Times New Roman"/>
          <w:b/>
          <w:bCs/>
          <w:color w:val="000000"/>
          <w:kern w:val="0"/>
          <w:lang w:val="en-US"/>
          <w14:ligatures w14:val="none"/>
        </w:rPr>
        <w:t>19-0</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שנים ושיעור נמוך של קשישים מעל גיל </w:t>
      </w:r>
      <w:r w:rsidRPr="004779B5">
        <w:rPr>
          <w:rFonts w:ascii="Times New Roman" w:eastAsia="Times New Roman" w:hAnsi="Times New Roman" w:cs="Times New Roman"/>
          <w:b/>
          <w:bCs/>
          <w:color w:val="000000"/>
          <w:kern w:val="0"/>
          <w:lang w:val="en-US"/>
          <w14:ligatures w14:val="none"/>
        </w:rPr>
        <w:t>65</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שנים.</w:t>
      </w:r>
    </w:p>
    <w:p w14:paraId="3264DA27" w14:textId="77777777" w:rsidR="004779B5" w:rsidRPr="004779B5" w:rsidRDefault="004779B5" w:rsidP="004779B5">
      <w:pPr>
        <w:bidi/>
        <w:spacing w:after="0" w:line="240" w:lineRule="auto"/>
        <w:rPr>
          <w:rFonts w:ascii="Times New Roman" w:eastAsia="Times New Roman" w:hAnsi="Times New Roman" w:cs="Times New Roman"/>
          <w:kern w:val="0"/>
          <w:sz w:val="24"/>
          <w:szCs w:val="24"/>
          <w:lang w:val="en-IL" w:eastAsia="en-IL"/>
          <w14:ligatures w14:val="none"/>
        </w:rPr>
      </w:pPr>
      <w:r w:rsidRPr="004779B5">
        <w:rPr>
          <w:rFonts w:ascii="Arial" w:eastAsia="Times New Roman" w:hAnsi="Arial" w:cs="Arial"/>
          <w:color w:val="000000"/>
          <w:kern w:val="0"/>
          <w:rtl/>
          <w:lang w:val="en-IL" w:eastAsia="en-IL"/>
          <w14:ligatures w14:val="none"/>
        </w:rPr>
        <w:t xml:space="preserve">שש הערים שנבדקו במסגרת מחקר זה דומות לכלל ערי הפיתוח. בשנת </w:t>
      </w:r>
      <w:r w:rsidRPr="004779B5">
        <w:rPr>
          <w:rFonts w:ascii="Times New Roman" w:eastAsia="Times New Roman" w:hAnsi="Times New Roman" w:cs="Times New Roman"/>
          <w:b/>
          <w:bCs/>
          <w:color w:val="000000"/>
          <w:kern w:val="0"/>
          <w:lang w:val="en-US"/>
          <w14:ligatures w14:val="none"/>
        </w:rPr>
        <w:t>1972</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היוותה קבוצת הילדים ובני הנוער כ-</w:t>
      </w:r>
      <w:r w:rsidRPr="004779B5">
        <w:rPr>
          <w:rFonts w:ascii="Times New Roman" w:eastAsia="Times New Roman" w:hAnsi="Times New Roman" w:cs="Times New Roman"/>
          <w:b/>
          <w:bCs/>
          <w:color w:val="000000"/>
          <w:kern w:val="0"/>
          <w:lang w:val="en-US"/>
          <w14:ligatures w14:val="none"/>
        </w:rPr>
        <w:t>50%</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מכלל </w:t>
      </w:r>
      <w:proofErr w:type="spellStart"/>
      <w:r w:rsidRPr="004779B5">
        <w:rPr>
          <w:rFonts w:ascii="Arial" w:eastAsia="Times New Roman" w:hAnsi="Arial" w:cs="Arial"/>
          <w:color w:val="000000"/>
          <w:kern w:val="0"/>
          <w:rtl/>
          <w:lang w:val="en-IL" w:eastAsia="en-IL"/>
          <w14:ligatures w14:val="none"/>
        </w:rPr>
        <w:t>האוכלוסיה</w:t>
      </w:r>
      <w:proofErr w:type="spellEnd"/>
      <w:r w:rsidRPr="004779B5">
        <w:rPr>
          <w:rFonts w:ascii="Arial" w:eastAsia="Times New Roman" w:hAnsi="Arial" w:cs="Arial"/>
          <w:color w:val="000000"/>
          <w:kern w:val="0"/>
          <w:rtl/>
          <w:lang w:val="en-IL" w:eastAsia="en-IL"/>
          <w14:ligatures w14:val="none"/>
        </w:rPr>
        <w:t xml:space="preserve"> בכל אחת משש הערים. בירוחם </w:t>
      </w:r>
      <w:proofErr w:type="spellStart"/>
      <w:r w:rsidRPr="004779B5">
        <w:rPr>
          <w:rFonts w:ascii="Arial" w:eastAsia="Times New Roman" w:hAnsi="Arial" w:cs="Arial"/>
          <w:color w:val="000000"/>
          <w:kern w:val="0"/>
          <w:rtl/>
          <w:lang w:val="en-IL" w:eastAsia="en-IL"/>
          <w14:ligatures w14:val="none"/>
        </w:rPr>
        <w:t>היתה</w:t>
      </w:r>
      <w:proofErr w:type="spellEnd"/>
      <w:r w:rsidRPr="004779B5">
        <w:rPr>
          <w:rFonts w:ascii="Arial" w:eastAsia="Times New Roman" w:hAnsi="Arial" w:cs="Arial"/>
          <w:color w:val="000000"/>
          <w:kern w:val="0"/>
          <w:rtl/>
          <w:lang w:val="en-IL" w:eastAsia="en-IL"/>
          <w14:ligatures w14:val="none"/>
        </w:rPr>
        <w:t xml:space="preserve"> קבוצת גיל זו גדולה במיוחד </w:t>
      </w:r>
      <w:r w:rsidRPr="004779B5">
        <w:rPr>
          <w:rFonts w:ascii="Times New Roman" w:eastAsia="Times New Roman" w:hAnsi="Times New Roman" w:cs="Times New Roman"/>
          <w:b/>
          <w:bCs/>
          <w:color w:val="000000"/>
          <w:kern w:val="0"/>
          <w:rtl/>
          <w:lang w:val="en-IL" w:eastAsia="en-IL"/>
          <w14:ligatures w14:val="none"/>
        </w:rPr>
        <w:t>(</w:t>
      </w:r>
      <w:r w:rsidRPr="004779B5">
        <w:rPr>
          <w:rFonts w:ascii="Times New Roman" w:eastAsia="Times New Roman" w:hAnsi="Times New Roman" w:cs="Times New Roman"/>
          <w:b/>
          <w:bCs/>
          <w:color w:val="000000"/>
          <w:kern w:val="0"/>
          <w:lang w:val="en-US"/>
          <w14:ligatures w14:val="none"/>
        </w:rPr>
        <w:t>54%</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ולעומת זאת בערד </w:t>
      </w:r>
      <w:proofErr w:type="spellStart"/>
      <w:r w:rsidRPr="004779B5">
        <w:rPr>
          <w:rFonts w:ascii="Arial" w:eastAsia="Times New Roman" w:hAnsi="Arial" w:cs="Arial"/>
          <w:color w:val="000000"/>
          <w:kern w:val="0"/>
          <w:rtl/>
          <w:lang w:val="en-IL" w:eastAsia="en-IL"/>
          <w14:ligatures w14:val="none"/>
        </w:rPr>
        <w:t>היתה</w:t>
      </w:r>
      <w:proofErr w:type="spellEnd"/>
      <w:r w:rsidRPr="004779B5">
        <w:rPr>
          <w:rFonts w:ascii="Arial" w:eastAsia="Times New Roman" w:hAnsi="Arial" w:cs="Arial"/>
          <w:color w:val="000000"/>
          <w:kern w:val="0"/>
          <w:rtl/>
          <w:lang w:val="en-IL" w:eastAsia="en-IL"/>
          <w14:ligatures w14:val="none"/>
        </w:rPr>
        <w:t xml:space="preserve"> הקבוצה קטנה יחסית </w:t>
      </w:r>
      <w:r w:rsidRPr="004779B5">
        <w:rPr>
          <w:rFonts w:ascii="Times New Roman" w:eastAsia="Times New Roman" w:hAnsi="Times New Roman" w:cs="Times New Roman"/>
          <w:b/>
          <w:bCs/>
          <w:color w:val="000000"/>
          <w:kern w:val="0"/>
          <w:rtl/>
          <w:lang w:val="en-IL" w:eastAsia="en-IL"/>
          <w14:ligatures w14:val="none"/>
        </w:rPr>
        <w:t>(</w:t>
      </w:r>
      <w:r w:rsidRPr="004779B5">
        <w:rPr>
          <w:rFonts w:ascii="Times New Roman" w:eastAsia="Times New Roman" w:hAnsi="Times New Roman" w:cs="Times New Roman"/>
          <w:b/>
          <w:bCs/>
          <w:color w:val="000000"/>
          <w:kern w:val="0"/>
          <w:lang w:val="en-US"/>
          <w14:ligatures w14:val="none"/>
        </w:rPr>
        <w:t>42.8%</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בין השנים </w:t>
      </w:r>
      <w:r w:rsidRPr="004779B5">
        <w:rPr>
          <w:rFonts w:ascii="Times New Roman" w:eastAsia="Times New Roman" w:hAnsi="Times New Roman" w:cs="Times New Roman"/>
          <w:b/>
          <w:bCs/>
          <w:color w:val="000000"/>
          <w:kern w:val="0"/>
          <w:lang w:val="en-US"/>
          <w14:ligatures w14:val="none"/>
        </w:rPr>
        <w:t>1972</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ל-</w:t>
      </w:r>
      <w:r w:rsidRPr="004779B5">
        <w:rPr>
          <w:rFonts w:ascii="Times New Roman" w:eastAsia="Times New Roman" w:hAnsi="Times New Roman" w:cs="Times New Roman"/>
          <w:b/>
          <w:bCs/>
          <w:color w:val="000000"/>
          <w:kern w:val="0"/>
          <w:lang w:val="en-US"/>
          <w14:ligatures w14:val="none"/>
        </w:rPr>
        <w:t>1983</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חלה ירידה בגודל שכבת גיל זו שהצטמצמה בגלל הירידה בילודה וההזדקנות הטבעית של האוכלוסייה, כך שב-</w:t>
      </w:r>
      <w:r w:rsidRPr="004779B5">
        <w:rPr>
          <w:rFonts w:ascii="Times New Roman" w:eastAsia="Times New Roman" w:hAnsi="Times New Roman" w:cs="Times New Roman"/>
          <w:b/>
          <w:bCs/>
          <w:color w:val="000000"/>
          <w:kern w:val="0"/>
          <w:lang w:val="en-US"/>
          <w14:ligatures w14:val="none"/>
        </w:rPr>
        <w:t xml:space="preserve">1983 </w:t>
      </w:r>
      <w:r w:rsidRPr="004779B5">
        <w:rPr>
          <w:rFonts w:ascii="Arial" w:eastAsia="Times New Roman" w:hAnsi="Arial" w:cs="Arial"/>
          <w:color w:val="000000"/>
          <w:kern w:val="0"/>
          <w:rtl/>
          <w:lang w:val="en-IL" w:eastAsia="en-IL"/>
          <w14:ligatures w14:val="none"/>
        </w:rPr>
        <w:t>היא ירדה ל-</w:t>
      </w:r>
      <w:r w:rsidRPr="004779B5">
        <w:rPr>
          <w:rFonts w:ascii="Times New Roman" w:eastAsia="Times New Roman" w:hAnsi="Times New Roman" w:cs="Times New Roman"/>
          <w:b/>
          <w:bCs/>
          <w:color w:val="000000"/>
          <w:kern w:val="0"/>
          <w:lang w:val="en-US"/>
          <w14:ligatures w14:val="none"/>
        </w:rPr>
        <w:t>44%</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מכלל האוכלוסייה. הקשישים -קבוצת הגיל מעל </w:t>
      </w:r>
      <w:r w:rsidRPr="004779B5">
        <w:rPr>
          <w:rFonts w:ascii="Times New Roman" w:eastAsia="Times New Roman" w:hAnsi="Times New Roman" w:cs="Times New Roman"/>
          <w:b/>
          <w:bCs/>
          <w:color w:val="000000"/>
          <w:kern w:val="0"/>
          <w:lang w:val="en-US"/>
          <w14:ligatures w14:val="none"/>
        </w:rPr>
        <w:t>65</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שנה, היו קבוצת גיל קטנה מאוד בשנת </w:t>
      </w:r>
      <w:r w:rsidRPr="004779B5">
        <w:rPr>
          <w:rFonts w:ascii="Times New Roman" w:eastAsia="Times New Roman" w:hAnsi="Times New Roman" w:cs="Times New Roman"/>
          <w:b/>
          <w:bCs/>
          <w:color w:val="000000"/>
          <w:kern w:val="0"/>
          <w:lang w:val="en-US"/>
          <w14:ligatures w14:val="none"/>
        </w:rPr>
        <w:t>1972</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שמנתה כ-</w:t>
      </w:r>
      <w:r w:rsidRPr="004779B5">
        <w:rPr>
          <w:rFonts w:ascii="Times New Roman" w:eastAsia="Times New Roman" w:hAnsi="Times New Roman" w:cs="Times New Roman"/>
          <w:b/>
          <w:bCs/>
          <w:color w:val="000000"/>
          <w:kern w:val="0"/>
          <w:lang w:val="en-US"/>
          <w14:ligatures w14:val="none"/>
        </w:rPr>
        <w:t>4%-3%</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בלבד מכלל אוכלוסיית ערי הפיתוח שנסקרו וזאת בדומה למצב במרבית ערי הפיתוח בישראל. בשנת </w:t>
      </w:r>
      <w:r w:rsidRPr="004779B5">
        <w:rPr>
          <w:rFonts w:ascii="Times New Roman" w:eastAsia="Times New Roman" w:hAnsi="Times New Roman" w:cs="Times New Roman"/>
          <w:b/>
          <w:bCs/>
          <w:color w:val="000000"/>
          <w:kern w:val="0"/>
          <w:lang w:val="en-US"/>
          <w14:ligatures w14:val="none"/>
        </w:rPr>
        <w:t>1983</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גדל משקלה של קבוצת גיל זו ל-</w:t>
      </w:r>
      <w:r w:rsidRPr="004779B5">
        <w:rPr>
          <w:rFonts w:ascii="Times New Roman" w:eastAsia="Times New Roman" w:hAnsi="Times New Roman" w:cs="Times New Roman"/>
          <w:b/>
          <w:bCs/>
          <w:color w:val="000000"/>
          <w:kern w:val="0"/>
          <w:lang w:val="en-US"/>
          <w14:ligatures w14:val="none"/>
        </w:rPr>
        <w:t>6%-5%</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מכלל האוכלוסייה.</w:t>
      </w:r>
    </w:p>
    <w:p w14:paraId="6211DB77" w14:textId="77777777" w:rsidR="004779B5" w:rsidRPr="004779B5" w:rsidRDefault="004779B5" w:rsidP="004779B5">
      <w:pPr>
        <w:bidi/>
        <w:spacing w:after="0" w:line="240" w:lineRule="auto"/>
        <w:rPr>
          <w:rFonts w:ascii="Times New Roman" w:eastAsia="Times New Roman" w:hAnsi="Times New Roman" w:cs="Times New Roman"/>
          <w:kern w:val="0"/>
          <w:sz w:val="24"/>
          <w:szCs w:val="24"/>
          <w:lang w:val="en-IL" w:eastAsia="en-IL"/>
          <w14:ligatures w14:val="none"/>
        </w:rPr>
      </w:pPr>
      <w:r w:rsidRPr="004779B5">
        <w:rPr>
          <w:rFonts w:ascii="Arial" w:eastAsia="Times New Roman" w:hAnsi="Arial" w:cs="Arial"/>
          <w:color w:val="000000"/>
          <w:kern w:val="0"/>
          <w:rtl/>
          <w:lang w:val="en-IL" w:eastAsia="en-IL"/>
          <w14:ligatures w14:val="none"/>
        </w:rPr>
        <w:t>לאוכלוסיית הילדים והקשישים משפיעה על יחס התלות שמבטא את הקשר בין מספר המפרנסים לבין האוכלוסייה התלויה בהם. ברוב ערי הפיתוח במדינה נמצא יחס תלות גבוה מ-</w:t>
      </w:r>
      <w:r w:rsidRPr="004779B5">
        <w:rPr>
          <w:rFonts w:ascii="Times New Roman" w:eastAsia="Times New Roman" w:hAnsi="Times New Roman" w:cs="Times New Roman"/>
          <w:b/>
          <w:bCs/>
          <w:color w:val="000000"/>
          <w:kern w:val="0"/>
          <w:lang w:val="en-US"/>
          <w14:ligatures w14:val="none"/>
        </w:rPr>
        <w:t>1.0</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בערי הפיתוח שבמחקר נמצא יחס תלות גבוה פרט </w:t>
      </w:r>
      <w:proofErr w:type="spellStart"/>
      <w:r w:rsidRPr="004779B5">
        <w:rPr>
          <w:rFonts w:ascii="Arial" w:eastAsia="Times New Roman" w:hAnsi="Arial" w:cs="Arial"/>
          <w:color w:val="000000"/>
          <w:kern w:val="0"/>
          <w:rtl/>
          <w:lang w:val="en-IL" w:eastAsia="en-IL"/>
          <w14:ligatures w14:val="none"/>
        </w:rPr>
        <w:t>לקרית</w:t>
      </w:r>
      <w:proofErr w:type="spellEnd"/>
      <w:r w:rsidRPr="004779B5">
        <w:rPr>
          <w:rFonts w:ascii="Arial" w:eastAsia="Times New Roman" w:hAnsi="Arial" w:cs="Arial"/>
          <w:color w:val="000000"/>
          <w:kern w:val="0"/>
          <w:rtl/>
          <w:lang w:val="en-IL" w:eastAsia="en-IL"/>
          <w14:ligatures w14:val="none"/>
        </w:rPr>
        <w:t xml:space="preserve"> שמונה. משמעות ממצא זה היא שבערים אלה ההכנסה לנפש עלולה להיות נמוכה ולכך השפעה על רמת הצריכה ורמת החיים במקום. לעובדה זו, ללא ספק, יכולה להיות השפעה שלילית על מגמות ההתפתחות של שירותי המסחר, השירותים הפיננסיים והשירותים האישיים.</w:t>
      </w:r>
    </w:p>
    <w:p w14:paraId="621D4124" w14:textId="77777777" w:rsidR="004779B5" w:rsidRPr="004779B5" w:rsidRDefault="004779B5" w:rsidP="004779B5">
      <w:pPr>
        <w:numPr>
          <w:ilvl w:val="2"/>
          <w:numId w:val="1"/>
        </w:numPr>
        <w:bidi/>
        <w:spacing w:after="0" w:line="240" w:lineRule="auto"/>
        <w:rPr>
          <w:rFonts w:ascii="Arial" w:eastAsia="Times New Roman" w:hAnsi="Arial" w:cs="Arial"/>
          <w:color w:val="000000"/>
          <w:kern w:val="0"/>
          <w:u w:val="single"/>
          <w:rtl/>
          <w:lang w:val="en-IL" w:eastAsia="en-IL"/>
          <w14:ligatures w14:val="none"/>
        </w:rPr>
      </w:pPr>
      <w:r w:rsidRPr="004779B5">
        <w:rPr>
          <w:rFonts w:ascii="Arial" w:eastAsia="Times New Roman" w:hAnsi="Arial" w:cs="Arial"/>
          <w:color w:val="000000"/>
          <w:kern w:val="0"/>
          <w:u w:val="single"/>
          <w:rtl/>
          <w:lang w:val="en-IL" w:eastAsia="en-IL"/>
          <w14:ligatures w14:val="none"/>
        </w:rPr>
        <w:t>גודל משק הבית</w:t>
      </w:r>
    </w:p>
    <w:p w14:paraId="1758E4E9" w14:textId="77777777" w:rsidR="004779B5" w:rsidRPr="004779B5" w:rsidRDefault="004779B5" w:rsidP="004779B5">
      <w:pPr>
        <w:bidi/>
        <w:spacing w:after="0" w:line="240" w:lineRule="auto"/>
        <w:rPr>
          <w:rFonts w:ascii="Times New Roman" w:eastAsia="Times New Roman" w:hAnsi="Times New Roman" w:cs="Times New Roman"/>
          <w:kern w:val="0"/>
          <w:sz w:val="24"/>
          <w:szCs w:val="24"/>
          <w:lang w:val="en-IL" w:eastAsia="en-IL"/>
          <w14:ligatures w14:val="none"/>
        </w:rPr>
      </w:pPr>
      <w:r w:rsidRPr="004779B5">
        <w:rPr>
          <w:rFonts w:ascii="Arial" w:eastAsia="Times New Roman" w:hAnsi="Arial" w:cs="Arial"/>
          <w:color w:val="000000"/>
          <w:kern w:val="0"/>
          <w:rtl/>
          <w:lang w:val="en-IL" w:eastAsia="en-IL"/>
          <w14:ligatures w14:val="none"/>
        </w:rPr>
        <w:t xml:space="preserve">גודל משק </w:t>
      </w:r>
      <w:r w:rsidRPr="004779B5">
        <w:rPr>
          <w:rFonts w:ascii="Arial" w:eastAsia="Times New Roman" w:hAnsi="Arial" w:cs="Arial"/>
          <w:color w:val="000000"/>
          <w:kern w:val="0"/>
          <w:highlight w:val="red"/>
          <w:rtl/>
          <w:lang w:val="en-IL" w:eastAsia="en-IL"/>
          <w14:ligatures w14:val="none"/>
        </w:rPr>
        <w:t>)</w:t>
      </w:r>
      <w:r w:rsidRPr="004779B5">
        <w:rPr>
          <w:rFonts w:ascii="Arial" w:eastAsia="Times New Roman" w:hAnsi="Arial" w:cs="Arial"/>
          <w:color w:val="000000"/>
          <w:kern w:val="0"/>
          <w:rtl/>
          <w:lang w:val="en-IL" w:eastAsia="en-IL"/>
          <w14:ligatures w14:val="none"/>
        </w:rPr>
        <w:t>הבית או מספר הנפשות במשפחה, משפיע על רמת ההכנסה לנפש וצפיפות הדיור, ולפיכך משתנה זה משקף רמות של רווחה או מצוקה.</w:t>
      </w:r>
      <w:r w:rsidRPr="004779B5">
        <w:rPr>
          <w:rFonts w:ascii="Arial" w:eastAsia="Times New Roman" w:hAnsi="Arial" w:cs="Arial"/>
          <w:color w:val="000000"/>
          <w:kern w:val="0"/>
          <w:vertAlign w:val="superscript"/>
          <w:lang w:val="en-US"/>
          <w14:ligatures w14:val="none"/>
        </w:rPr>
        <w:t>1</w:t>
      </w:r>
      <w:r w:rsidRPr="004779B5">
        <w:rPr>
          <w:rFonts w:ascii="Arial" w:eastAsia="Times New Roman" w:hAnsi="Arial" w:cs="Arial"/>
          <w:color w:val="000000"/>
          <w:kern w:val="0"/>
          <w:rtl/>
          <w:lang w:val="en-IL" w:eastAsia="en-IL"/>
          <w14:ligatures w14:val="none"/>
        </w:rPr>
        <w:t xml:space="preserve"> המגמה הארצית לאורך השנים היא של </w:t>
      </w:r>
      <w:proofErr w:type="spellStart"/>
      <w:r w:rsidRPr="004779B5">
        <w:rPr>
          <w:rFonts w:ascii="Arial" w:eastAsia="Times New Roman" w:hAnsi="Arial" w:cs="Arial"/>
          <w:color w:val="000000"/>
          <w:kern w:val="0"/>
          <w:rtl/>
          <w:lang w:val="en-IL" w:eastAsia="en-IL"/>
          <w14:ligatures w14:val="none"/>
        </w:rPr>
        <w:t>צימצום</w:t>
      </w:r>
      <w:proofErr w:type="spellEnd"/>
      <w:r w:rsidRPr="004779B5">
        <w:rPr>
          <w:rFonts w:ascii="Arial" w:eastAsia="Times New Roman" w:hAnsi="Arial" w:cs="Arial"/>
          <w:color w:val="000000"/>
          <w:kern w:val="0"/>
          <w:rtl/>
          <w:lang w:val="en-IL" w:eastAsia="en-IL"/>
          <w14:ligatures w14:val="none"/>
        </w:rPr>
        <w:t xml:space="preserve"> הדרגתי בגודל משק הבית וערי הפיתוח עוברות אף הן תהליך זה. בשנת </w:t>
      </w:r>
      <w:r w:rsidRPr="004779B5">
        <w:rPr>
          <w:rFonts w:ascii="Times New Roman" w:eastAsia="Times New Roman" w:hAnsi="Times New Roman" w:cs="Times New Roman"/>
          <w:b/>
          <w:bCs/>
          <w:color w:val="000000"/>
          <w:kern w:val="0"/>
          <w:lang w:val="en-US"/>
          <w14:ligatures w14:val="none"/>
        </w:rPr>
        <w:t>1972</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היה גודל משק בית ממוצע בקרב האוכלוסייה היהודית בישראל, </w:t>
      </w:r>
      <w:r w:rsidRPr="004779B5">
        <w:rPr>
          <w:rFonts w:ascii="Times New Roman" w:eastAsia="Times New Roman" w:hAnsi="Times New Roman" w:cs="Times New Roman"/>
          <w:b/>
          <w:bCs/>
          <w:color w:val="000000"/>
          <w:kern w:val="0"/>
          <w:lang w:val="en-US"/>
          <w14:ligatures w14:val="none"/>
        </w:rPr>
        <w:t>3.4</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נפשות </w:t>
      </w:r>
      <w:proofErr w:type="spellStart"/>
      <w:r w:rsidRPr="004779B5">
        <w:rPr>
          <w:rFonts w:ascii="Arial" w:eastAsia="Times New Roman" w:hAnsi="Arial" w:cs="Arial"/>
          <w:color w:val="000000"/>
          <w:kern w:val="0"/>
          <w:rtl/>
          <w:lang w:val="en-IL" w:eastAsia="en-IL"/>
          <w14:ligatures w14:val="none"/>
        </w:rPr>
        <w:t>לעומ</w:t>
      </w:r>
      <w:proofErr w:type="spellEnd"/>
      <w:r w:rsidRPr="004779B5">
        <w:rPr>
          <w:rFonts w:ascii="Arial" w:eastAsia="Times New Roman" w:hAnsi="Arial" w:cs="Arial"/>
          <w:color w:val="000000"/>
          <w:kern w:val="0"/>
          <w:highlight w:val="red"/>
          <w:rtl/>
          <w:lang w:val="en-IL" w:eastAsia="en-IL"/>
          <w14:ligatures w14:val="none"/>
        </w:rPr>
        <w:t>^</w:t>
      </w:r>
      <w:r w:rsidRPr="004779B5">
        <w:rPr>
          <w:rFonts w:ascii="Times New Roman" w:eastAsia="Times New Roman" w:hAnsi="Times New Roman" w:cs="Times New Roman"/>
          <w:b/>
          <w:bCs/>
          <w:color w:val="000000"/>
          <w:kern w:val="0"/>
          <w:lang w:val="en-US"/>
          <w14:ligatures w14:val="none"/>
        </w:rPr>
        <w:t>4.3</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highlight w:val="red"/>
          <w:vertAlign w:val="superscript"/>
          <w:lang w:val="en-US"/>
          <w14:ligatures w14:val="none"/>
        </w:rPr>
        <w:t>1</w:t>
      </w:r>
      <w:r w:rsidRPr="004779B5">
        <w:rPr>
          <w:rFonts w:ascii="Arial" w:eastAsia="Times New Roman" w:hAnsi="Arial" w:cs="Arial"/>
          <w:color w:val="000000"/>
          <w:kern w:val="0"/>
          <w:rtl/>
          <w:lang w:val="en-IL" w:eastAsia="en-IL"/>
          <w14:ligatures w14:val="none"/>
        </w:rPr>
        <w:t xml:space="preserve">בממוצע באוכלוסיית ערי הפיתוח. בשנת </w:t>
      </w:r>
      <w:r w:rsidRPr="004779B5">
        <w:rPr>
          <w:rFonts w:ascii="Times New Roman" w:eastAsia="Times New Roman" w:hAnsi="Times New Roman" w:cs="Times New Roman"/>
          <w:b/>
          <w:bCs/>
          <w:color w:val="000000"/>
          <w:kern w:val="0"/>
          <w:lang w:val="en-US"/>
          <w14:ligatures w14:val="none"/>
        </w:rPr>
        <w:t>1983</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ירד גודל משק בית ממוצע באוכלוסייה היהודית בישראל, ל-</w:t>
      </w:r>
      <w:r w:rsidRPr="004779B5">
        <w:rPr>
          <w:rFonts w:ascii="Times New Roman" w:eastAsia="Times New Roman" w:hAnsi="Times New Roman" w:cs="Times New Roman"/>
          <w:b/>
          <w:bCs/>
          <w:color w:val="000000"/>
          <w:kern w:val="0"/>
          <w:lang w:val="en-US"/>
          <w14:ligatures w14:val="none"/>
        </w:rPr>
        <w:t>3.2</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ובערי הפיתוח ל-</w:t>
      </w:r>
      <w:r w:rsidRPr="004779B5">
        <w:rPr>
          <w:rFonts w:ascii="Times New Roman" w:eastAsia="Times New Roman" w:hAnsi="Times New Roman" w:cs="Times New Roman"/>
          <w:b/>
          <w:bCs/>
          <w:color w:val="000000"/>
          <w:kern w:val="0"/>
          <w:lang w:val="en-US"/>
          <w14:ligatures w14:val="none"/>
        </w:rPr>
        <w:t>3.6</w:t>
      </w:r>
      <w:r w:rsidRPr="004779B5">
        <w:rPr>
          <w:rFonts w:ascii="Times New Roman" w:eastAsia="Times New Roman" w:hAnsi="Times New Roman" w:cs="Times New Roman"/>
          <w:b/>
          <w:bCs/>
          <w:color w:val="000000"/>
          <w:kern w:val="0"/>
          <w:rtl/>
          <w:lang w:val="en-IL" w:eastAsia="en-IL"/>
          <w14:ligatures w14:val="none"/>
        </w:rPr>
        <w:t xml:space="preserve">. </w:t>
      </w:r>
      <w:r w:rsidRPr="004779B5">
        <w:rPr>
          <w:rFonts w:ascii="Arial" w:eastAsia="Times New Roman" w:hAnsi="Arial" w:cs="Arial"/>
          <w:color w:val="000000"/>
          <w:kern w:val="0"/>
          <w:rtl/>
          <w:lang w:val="en-IL" w:eastAsia="en-IL"/>
          <w14:ligatures w14:val="none"/>
        </w:rPr>
        <w:t xml:space="preserve">דהיינו, הפערים </w:t>
      </w:r>
      <w:proofErr w:type="spellStart"/>
      <w:r w:rsidRPr="004779B5">
        <w:rPr>
          <w:rFonts w:ascii="Arial" w:eastAsia="Times New Roman" w:hAnsi="Arial" w:cs="Arial"/>
          <w:color w:val="000000"/>
          <w:kern w:val="0"/>
          <w:rtl/>
          <w:lang w:val="en-IL" w:eastAsia="en-IL"/>
          <w14:ligatures w14:val="none"/>
        </w:rPr>
        <w:t>הצמטמצו</w:t>
      </w:r>
      <w:proofErr w:type="spellEnd"/>
      <w:r w:rsidRPr="004779B5">
        <w:rPr>
          <w:rFonts w:ascii="Arial" w:eastAsia="Times New Roman" w:hAnsi="Arial" w:cs="Arial"/>
          <w:color w:val="000000"/>
          <w:kern w:val="0"/>
          <w:rtl/>
          <w:lang w:val="en-IL" w:eastAsia="en-IL"/>
          <w14:ligatures w14:val="none"/>
        </w:rPr>
        <w:t xml:space="preserve"> במידה ניכרת.</w:t>
      </w:r>
    </w:p>
    <w:p w14:paraId="66C58E2D" w14:textId="77777777" w:rsidR="008C16F7" w:rsidRDefault="008C16F7" w:rsidP="004779B5">
      <w:pPr>
        <w:bidi/>
      </w:pPr>
    </w:p>
    <w:sectPr w:rsidR="008C16F7" w:rsidSect="004779B5">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2"/>
      <w:numFmt w:val="decimal"/>
      <w:lvlText w:val="%1"/>
      <w:lvlJc w:val="left"/>
    </w:lvl>
    <w:lvl w:ilvl="1">
      <w:start w:val="2"/>
      <w:numFmt w:val="decimal"/>
      <w:lvlText w:val="%1.%2"/>
      <w:lvlJc w:val="left"/>
      <w:rPr>
        <w:b/>
        <w:bCs/>
        <w:i w:val="0"/>
        <w:iCs w:val="0"/>
        <w:smallCaps w:val="0"/>
        <w:strike w:val="0"/>
        <w:color w:val="000000"/>
        <w:spacing w:val="0"/>
        <w:w w:val="100"/>
        <w:position w:val="0"/>
        <w:sz w:val="22"/>
        <w:szCs w:val="22"/>
        <w:u w:val="none"/>
      </w:rPr>
    </w:lvl>
    <w:lvl w:ilvl="2">
      <w:start w:val="1"/>
      <w:numFmt w:val="decimal"/>
      <w:lvlText w:val="%1.%2.%3"/>
      <w:lvlJc w:val="left"/>
      <w:rPr>
        <w:b/>
        <w:bCs/>
        <w:i w:val="0"/>
        <w:iCs w:val="0"/>
        <w:smallCaps w:val="0"/>
        <w:strike w:val="0"/>
        <w:color w:val="000000"/>
        <w:spacing w:val="0"/>
        <w:w w:val="100"/>
        <w:position w:val="0"/>
        <w:sz w:val="22"/>
        <w:szCs w:val="22"/>
        <w:u w:val="none"/>
      </w:rPr>
    </w:lvl>
    <w:lvl w:ilvl="3">
      <w:start w:val="1"/>
      <w:numFmt w:val="decimal"/>
      <w:lvlText w:val="%1.%2.%3"/>
      <w:lvlJc w:val="left"/>
      <w:rPr>
        <w:b/>
        <w:bCs/>
        <w:i w:val="0"/>
        <w:iCs w:val="0"/>
        <w:smallCaps w:val="0"/>
        <w:strike w:val="0"/>
        <w:color w:val="000000"/>
        <w:spacing w:val="0"/>
        <w:w w:val="100"/>
        <w:position w:val="0"/>
        <w:sz w:val="22"/>
        <w:szCs w:val="22"/>
        <w:u w:val="none"/>
      </w:rPr>
    </w:lvl>
    <w:lvl w:ilvl="4">
      <w:start w:val="1"/>
      <w:numFmt w:val="decimal"/>
      <w:lvlText w:val="%1.%2.%3"/>
      <w:lvlJc w:val="left"/>
      <w:rPr>
        <w:b/>
        <w:bCs/>
        <w:i w:val="0"/>
        <w:iCs w:val="0"/>
        <w:smallCaps w:val="0"/>
        <w:strike w:val="0"/>
        <w:color w:val="000000"/>
        <w:spacing w:val="0"/>
        <w:w w:val="100"/>
        <w:position w:val="0"/>
        <w:sz w:val="22"/>
        <w:szCs w:val="22"/>
        <w:u w:val="none"/>
      </w:rPr>
    </w:lvl>
    <w:lvl w:ilvl="5">
      <w:start w:val="1"/>
      <w:numFmt w:val="decimal"/>
      <w:lvlText w:val="%1.%2.%3"/>
      <w:lvlJc w:val="left"/>
      <w:rPr>
        <w:b/>
        <w:bCs/>
        <w:i w:val="0"/>
        <w:iCs w:val="0"/>
        <w:smallCaps w:val="0"/>
        <w:strike w:val="0"/>
        <w:color w:val="000000"/>
        <w:spacing w:val="0"/>
        <w:w w:val="100"/>
        <w:position w:val="0"/>
        <w:sz w:val="22"/>
        <w:szCs w:val="22"/>
        <w:u w:val="none"/>
      </w:rPr>
    </w:lvl>
    <w:lvl w:ilvl="6">
      <w:start w:val="1"/>
      <w:numFmt w:val="decimal"/>
      <w:lvlText w:val="%1.%2.%3"/>
      <w:lvlJc w:val="left"/>
      <w:rPr>
        <w:b/>
        <w:bCs/>
        <w:i w:val="0"/>
        <w:iCs w:val="0"/>
        <w:smallCaps w:val="0"/>
        <w:strike w:val="0"/>
        <w:color w:val="000000"/>
        <w:spacing w:val="0"/>
        <w:w w:val="100"/>
        <w:position w:val="0"/>
        <w:sz w:val="22"/>
        <w:szCs w:val="22"/>
        <w:u w:val="none"/>
      </w:rPr>
    </w:lvl>
    <w:lvl w:ilvl="7">
      <w:start w:val="1"/>
      <w:numFmt w:val="decimal"/>
      <w:lvlText w:val="%1.%2.%3"/>
      <w:lvlJc w:val="left"/>
      <w:rPr>
        <w:b/>
        <w:bCs/>
        <w:i w:val="0"/>
        <w:iCs w:val="0"/>
        <w:smallCaps w:val="0"/>
        <w:strike w:val="0"/>
        <w:color w:val="000000"/>
        <w:spacing w:val="0"/>
        <w:w w:val="100"/>
        <w:position w:val="0"/>
        <w:sz w:val="22"/>
        <w:szCs w:val="22"/>
        <w:u w:val="none"/>
      </w:rPr>
    </w:lvl>
    <w:lvl w:ilvl="8">
      <w:start w:val="1"/>
      <w:numFmt w:val="decimal"/>
      <w:lvlText w:val="%1.%2.%3"/>
      <w:lvlJc w:val="left"/>
      <w:rPr>
        <w:b/>
        <w:bCs/>
        <w:i w:val="0"/>
        <w:iCs w:val="0"/>
        <w:smallCaps w:val="0"/>
        <w:strike w:val="0"/>
        <w:color w:val="000000"/>
        <w:spacing w:val="0"/>
        <w:w w:val="100"/>
        <w:position w:val="0"/>
        <w:sz w:val="22"/>
        <w:szCs w:val="22"/>
        <w:u w:val="none"/>
      </w:rPr>
    </w:lvl>
  </w:abstractNum>
  <w:num w:numId="1" w16cid:durableId="349256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B5"/>
    <w:rsid w:val="00012E87"/>
    <w:rsid w:val="001E17E4"/>
    <w:rsid w:val="001E29AD"/>
    <w:rsid w:val="004779B5"/>
    <w:rsid w:val="004C7E75"/>
    <w:rsid w:val="008C16F7"/>
    <w:rsid w:val="00B42A3C"/>
    <w:rsid w:val="00FE574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B857"/>
  <w15:chartTrackingRefBased/>
  <w15:docId w15:val="{5B2A72CA-AAF4-42DB-9B52-9C8FDB79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9B5"/>
    <w:rPr>
      <w:rFonts w:eastAsiaTheme="majorEastAsia" w:cstheme="majorBidi"/>
      <w:color w:val="272727" w:themeColor="text1" w:themeTint="D8"/>
    </w:rPr>
  </w:style>
  <w:style w:type="paragraph" w:styleId="Title">
    <w:name w:val="Title"/>
    <w:basedOn w:val="Normal"/>
    <w:next w:val="Normal"/>
    <w:link w:val="TitleChar"/>
    <w:uiPriority w:val="10"/>
    <w:qFormat/>
    <w:rsid w:val="00477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9B5"/>
    <w:pPr>
      <w:spacing w:before="160"/>
      <w:jc w:val="center"/>
    </w:pPr>
    <w:rPr>
      <w:i/>
      <w:iCs/>
      <w:color w:val="404040" w:themeColor="text1" w:themeTint="BF"/>
    </w:rPr>
  </w:style>
  <w:style w:type="character" w:customStyle="1" w:styleId="QuoteChar">
    <w:name w:val="Quote Char"/>
    <w:basedOn w:val="DefaultParagraphFont"/>
    <w:link w:val="Quote"/>
    <w:uiPriority w:val="29"/>
    <w:rsid w:val="004779B5"/>
    <w:rPr>
      <w:i/>
      <w:iCs/>
      <w:color w:val="404040" w:themeColor="text1" w:themeTint="BF"/>
    </w:rPr>
  </w:style>
  <w:style w:type="paragraph" w:styleId="ListParagraph">
    <w:name w:val="List Paragraph"/>
    <w:basedOn w:val="Normal"/>
    <w:uiPriority w:val="34"/>
    <w:qFormat/>
    <w:rsid w:val="004779B5"/>
    <w:pPr>
      <w:ind w:left="720"/>
      <w:contextualSpacing/>
    </w:pPr>
  </w:style>
  <w:style w:type="character" w:styleId="IntenseEmphasis">
    <w:name w:val="Intense Emphasis"/>
    <w:basedOn w:val="DefaultParagraphFont"/>
    <w:uiPriority w:val="21"/>
    <w:qFormat/>
    <w:rsid w:val="004779B5"/>
    <w:rPr>
      <w:i/>
      <w:iCs/>
      <w:color w:val="0F4761" w:themeColor="accent1" w:themeShade="BF"/>
    </w:rPr>
  </w:style>
  <w:style w:type="paragraph" w:styleId="IntenseQuote">
    <w:name w:val="Intense Quote"/>
    <w:basedOn w:val="Normal"/>
    <w:next w:val="Normal"/>
    <w:link w:val="IntenseQuoteChar"/>
    <w:uiPriority w:val="30"/>
    <w:qFormat/>
    <w:rsid w:val="00477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9B5"/>
    <w:rPr>
      <w:i/>
      <w:iCs/>
      <w:color w:val="0F4761" w:themeColor="accent1" w:themeShade="BF"/>
    </w:rPr>
  </w:style>
  <w:style w:type="character" w:styleId="IntenseReference">
    <w:name w:val="Intense Reference"/>
    <w:basedOn w:val="DefaultParagraphFont"/>
    <w:uiPriority w:val="32"/>
    <w:qFormat/>
    <w:rsid w:val="00477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303</Words>
  <Characters>1483</Characters>
  <Application>Microsoft Office Word</Application>
  <DocSecurity>0</DocSecurity>
  <Lines>23</Lines>
  <Paragraphs>7</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2024-11-06T11:56:00Z</dcterms:created>
  <dcterms:modified xsi:type="dcterms:W3CDTF">2024-11-06T12:03:00Z</dcterms:modified>
</cp:coreProperties>
</file>