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49225" w14:textId="77777777" w:rsidR="00252FE4" w:rsidRPr="00252FE4" w:rsidRDefault="00252FE4" w:rsidP="00F710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0" w:name="bookmark0"/>
      <w:r w:rsidRPr="00252FE4">
        <w:rPr>
          <w:rFonts w:ascii="Arial" w:eastAsia="Times New Roman" w:hAnsi="Arial" w:cs="Arial"/>
          <w:b/>
          <w:bCs/>
          <w:color w:val="000000"/>
          <w:rtl/>
          <w:lang/>
        </w:rPr>
        <w:t xml:space="preserve">♦ </w:t>
      </w:r>
      <w:r w:rsidRPr="00252FE4">
        <w:rPr>
          <w:rFonts w:ascii="Arial" w:eastAsia="Times New Roman" w:hAnsi="Arial" w:cs="Arial"/>
          <w:b/>
          <w:bCs/>
          <w:color w:val="000000"/>
          <w:sz w:val="24"/>
          <w:szCs w:val="24"/>
          <w:rtl/>
          <w:lang/>
        </w:rPr>
        <w:t xml:space="preserve">מקורות מידע לגבי הבניה </w:t>
      </w:r>
      <w:proofErr w:type="spellStart"/>
      <w:r w:rsidRPr="00252FE4">
        <w:rPr>
          <w:rFonts w:ascii="Arial" w:eastAsia="Times New Roman" w:hAnsi="Arial" w:cs="Arial"/>
          <w:b/>
          <w:bCs/>
          <w:color w:val="000000"/>
          <w:sz w:val="24"/>
          <w:szCs w:val="24"/>
          <w:rtl/>
          <w:lang/>
        </w:rPr>
        <w:t>ביקנעם</w:t>
      </w:r>
      <w:proofErr w:type="spellEnd"/>
      <w:r w:rsidRPr="00252FE4">
        <w:rPr>
          <w:rFonts w:ascii="Arial" w:eastAsia="Times New Roman" w:hAnsi="Arial" w:cs="Arial"/>
          <w:b/>
          <w:bCs/>
          <w:color w:val="000000"/>
          <w:sz w:val="24"/>
          <w:szCs w:val="24"/>
          <w:rtl/>
          <w:lang/>
        </w:rPr>
        <w:t xml:space="preserve"> עילית</w:t>
      </w:r>
      <w:bookmarkEnd w:id="0"/>
    </w:p>
    <w:p w14:paraId="43874A7E" w14:textId="77777777" w:rsidR="00252FE4" w:rsidRPr="00252FE4" w:rsidRDefault="00252FE4" w:rsidP="00F710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מקורות המידע העיקריים שצוינו לגבי הבניה </w:t>
      </w:r>
      <w:proofErr w:type="spellStart"/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ביקנעם</w:t>
      </w:r>
      <w:proofErr w:type="spellEnd"/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 עילית היו: </w:t>
      </w:r>
      <w:r w:rsidRPr="00252FE4">
        <w:rPr>
          <w:rFonts w:ascii="Arial" w:eastAsia="Times New Roman" w:hAnsi="Arial" w:cs="Arial"/>
          <w:color w:val="000000"/>
          <w:sz w:val="24"/>
          <w:szCs w:val="24"/>
          <w:lang w:val="en-US"/>
        </w:rPr>
        <w:t>39%</w:t>
      </w: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 חברים ומשפחה, </w:t>
      </w:r>
      <w:r w:rsidRPr="00252FE4">
        <w:rPr>
          <w:rFonts w:ascii="Arial" w:eastAsia="Times New Roman" w:hAnsi="Arial" w:cs="Arial"/>
          <w:color w:val="000000"/>
          <w:sz w:val="24"/>
          <w:szCs w:val="24"/>
          <w:lang w:val="en-US"/>
        </w:rPr>
        <w:t>33%</w:t>
      </w: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 פרסום בעיתון, </w:t>
      </w:r>
      <w:r w:rsidRPr="00252FE4">
        <w:rPr>
          <w:rFonts w:ascii="Arial" w:eastAsia="Times New Roman" w:hAnsi="Arial" w:cs="Arial"/>
          <w:color w:val="000000"/>
          <w:sz w:val="24"/>
          <w:szCs w:val="24"/>
          <w:lang w:val="en-US"/>
        </w:rPr>
        <w:t>18%</w:t>
      </w: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 "גרים באזור", ו- </w:t>
      </w:r>
      <w:r w:rsidRPr="00252FE4">
        <w:rPr>
          <w:rFonts w:ascii="Arial" w:eastAsia="Times New Roman" w:hAnsi="Arial" w:cs="Arial"/>
          <w:color w:val="000000"/>
          <w:sz w:val="24"/>
          <w:szCs w:val="24"/>
          <w:lang w:val="en-US"/>
        </w:rPr>
        <w:t>17%</w:t>
      </w: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 "במקרה עברו במקום".</w:t>
      </w:r>
    </w:p>
    <w:p w14:paraId="38418E54" w14:textId="77777777" w:rsidR="00252FE4" w:rsidRPr="00252FE4" w:rsidRDefault="00252FE4" w:rsidP="00F710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בקרב המרואיינים שלא התגוררו </w:t>
      </w:r>
      <w:proofErr w:type="spellStart"/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ביקנעם</w:t>
      </w:r>
      <w:proofErr w:type="spellEnd"/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 עילית טרם קניית הדירה, מקורות המידע העיקריים היו חברים ומשפחה (</w:t>
      </w:r>
      <w:r w:rsidRPr="00252FE4">
        <w:rPr>
          <w:rFonts w:ascii="Arial" w:eastAsia="Times New Roman" w:hAnsi="Arial" w:cs="Arial"/>
          <w:color w:val="000000"/>
          <w:sz w:val="24"/>
          <w:szCs w:val="24"/>
          <w:lang w:val="en-US"/>
        </w:rPr>
        <w:t>45%</w:t>
      </w: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), פרסום בעיתון (</w:t>
      </w:r>
      <w:r w:rsidRPr="00252FE4">
        <w:rPr>
          <w:rFonts w:ascii="Arial" w:eastAsia="Times New Roman" w:hAnsi="Arial" w:cs="Arial"/>
          <w:color w:val="000000"/>
          <w:sz w:val="24"/>
          <w:szCs w:val="24"/>
          <w:lang w:val="en-US"/>
        </w:rPr>
        <w:t>34%</w:t>
      </w: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),</w:t>
      </w:r>
    </w:p>
    <w:p w14:paraId="45FDFC17" w14:textId="77777777" w:rsidR="00252FE4" w:rsidRPr="00252FE4" w:rsidRDefault="00252FE4" w:rsidP="00F710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בקרב תושבים שגרו </w:t>
      </w:r>
      <w:proofErr w:type="spellStart"/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ביקנעם</w:t>
      </w:r>
      <w:proofErr w:type="spellEnd"/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 עילית קודם לכן, מקורות המידע העיקריים היו: גר באזור (</w:t>
      </w:r>
      <w:r w:rsidRPr="00252FE4">
        <w:rPr>
          <w:rFonts w:ascii="Arial" w:eastAsia="Times New Roman" w:hAnsi="Arial" w:cs="Arial"/>
          <w:color w:val="000000"/>
          <w:sz w:val="24"/>
          <w:szCs w:val="24"/>
          <w:lang w:val="en-US"/>
        </w:rPr>
        <w:t>52%</w:t>
      </w: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) ופרסום בעיתון (</w:t>
      </w:r>
      <w:r w:rsidRPr="00252FE4">
        <w:rPr>
          <w:rFonts w:ascii="Arial" w:eastAsia="Times New Roman" w:hAnsi="Arial" w:cs="Arial"/>
          <w:color w:val="000000"/>
          <w:sz w:val="24"/>
          <w:szCs w:val="24"/>
          <w:lang w:val="en-US"/>
        </w:rPr>
        <w:t>28%</w:t>
      </w: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).</w:t>
      </w:r>
    </w:p>
    <w:p w14:paraId="3BBCD473" w14:textId="77777777" w:rsidR="00252FE4" w:rsidRPr="00252FE4" w:rsidRDefault="00252FE4" w:rsidP="00F710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אחוז הקונים שקיבל את המידע מפרסום בעיתון (</w:t>
      </w:r>
      <w:r w:rsidRPr="00252FE4">
        <w:rPr>
          <w:rFonts w:ascii="Arial" w:eastAsia="Times New Roman" w:hAnsi="Arial" w:cs="Arial"/>
          <w:color w:val="000000"/>
          <w:sz w:val="24"/>
          <w:szCs w:val="24"/>
          <w:lang w:val="en-US"/>
        </w:rPr>
        <w:t>33%</w:t>
      </w: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) דומה לרוב הישובים האחרים שנסקרו לאחרונה.</w:t>
      </w:r>
    </w:p>
    <w:p w14:paraId="562F0E4D" w14:textId="77777777" w:rsidR="00252FE4" w:rsidRPr="00252FE4" w:rsidRDefault="00252FE4" w:rsidP="00F710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אחוז הקונים שקיבל את המידע דרך חברים ומשפחה (</w:t>
      </w:r>
      <w:r w:rsidRPr="00252FE4">
        <w:rPr>
          <w:rFonts w:ascii="Arial" w:eastAsia="Times New Roman" w:hAnsi="Arial" w:cs="Arial"/>
          <w:color w:val="000000"/>
          <w:sz w:val="24"/>
          <w:szCs w:val="24"/>
          <w:lang w:val="en-US"/>
        </w:rPr>
        <w:t>39%</w:t>
      </w:r>
      <w:r w:rsidRPr="00252FE4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) גבוה מאוד יחסית לישובים האחרים ודומה רק לגדרה.</w:t>
      </w:r>
    </w:p>
    <w:p w14:paraId="44449723" w14:textId="77777777" w:rsidR="00C6630D" w:rsidRDefault="00C6630D" w:rsidP="00F710DB">
      <w:pPr>
        <w:bidi/>
      </w:pPr>
    </w:p>
    <w:sectPr w:rsidR="00C6630D" w:rsidSect="00252FE4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E4"/>
    <w:rsid w:val="00252FE4"/>
    <w:rsid w:val="00C6630D"/>
    <w:rsid w:val="00F7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E1DF"/>
  <w15:chartTrackingRefBased/>
  <w15:docId w15:val="{1EC22739-456E-4B53-B8B5-B2E1FB247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492</Characters>
  <Application>Microsoft Office Word</Application>
  <DocSecurity>0</DocSecurity>
  <Lines>11</Lines>
  <Paragraphs>6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2</cp:revision>
  <dcterms:created xsi:type="dcterms:W3CDTF">2024-11-11T13:24:00Z</dcterms:created>
  <dcterms:modified xsi:type="dcterms:W3CDTF">2024-11-11T13:27:00Z</dcterms:modified>
</cp:coreProperties>
</file>