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736F21"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למידת זיהוי והערכת תכנים, הכרת התמחויות, סדנאות, תרגילים מעשיים, ניתוח מקרי בוחן וסיורי שטח. ניתן להבחין במגמה ברורה, הן בקרב המרצים והן בקרב הסטודנטים, של הפנמת הרעיון שאין "גישה אחת" (</w:t>
      </w:r>
      <w:r w:rsidRPr="00E64520">
        <w:rPr>
          <w:rFonts w:ascii="Calibri" w:eastAsia="Times New Roman" w:hAnsi="Calibri" w:cs="Calibri"/>
          <w:color w:val="000000"/>
          <w:kern w:val="0"/>
          <w:sz w:val="20"/>
          <w:szCs w:val="20"/>
          <w:lang w:val="en-US"/>
          <w14:ligatures w14:val="none"/>
        </w:rPr>
        <w:t>one-fits-all approach</w:t>
      </w:r>
      <w:r w:rsidRPr="00E64520">
        <w:rPr>
          <w:rFonts w:ascii="Calibri" w:eastAsia="Times New Roman" w:hAnsi="Calibri" w:cs="Calibri"/>
          <w:color w:val="000000"/>
          <w:kern w:val="0"/>
          <w:sz w:val="20"/>
          <w:szCs w:val="20"/>
          <w:rtl/>
          <w:lang w:val="en-IL" w:eastAsia="en-IL"/>
          <w14:ligatures w14:val="none"/>
        </w:rPr>
        <w:t xml:space="preserve">), מה שפותח אפשרויות לחקירה ופיתוח גמישות מחשבתית (עם׳ </w:t>
      </w:r>
      <w:r w:rsidRPr="00E64520">
        <w:rPr>
          <w:rFonts w:ascii="Calibri" w:eastAsia="Times New Roman" w:hAnsi="Calibri" w:cs="Calibri"/>
          <w:color w:val="000000"/>
          <w:kern w:val="0"/>
          <w:sz w:val="20"/>
          <w:szCs w:val="20"/>
          <w:lang w:val="en-US"/>
          <w14:ligatures w14:val="none"/>
        </w:rPr>
        <w:t>333</w:t>
      </w:r>
      <w:r w:rsidRPr="00E64520">
        <w:rPr>
          <w:rFonts w:ascii="Calibri" w:eastAsia="Times New Roman" w:hAnsi="Calibri" w:cs="Calibri"/>
          <w:color w:val="000000"/>
          <w:kern w:val="0"/>
          <w:sz w:val="20"/>
          <w:szCs w:val="20"/>
          <w:rtl/>
          <w:lang w:val="en-IL" w:eastAsia="en-IL"/>
          <w14:ligatures w14:val="none"/>
        </w:rPr>
        <w:t xml:space="preserve"> </w:t>
      </w:r>
      <w:r w:rsidRPr="00E64520">
        <w:rPr>
          <w:rFonts w:ascii="Calibri" w:eastAsia="Times New Roman" w:hAnsi="Calibri" w:cs="Calibri"/>
          <w:color w:val="000000"/>
          <w:kern w:val="0"/>
          <w:sz w:val="20"/>
          <w:szCs w:val="20"/>
          <w:lang w:val="en-US"/>
          <w14:ligatures w14:val="none"/>
        </w:rPr>
        <w:t>academic curricula</w:t>
      </w:r>
      <w:r w:rsidRPr="00E64520">
        <w:rPr>
          <w:rFonts w:ascii="Calibri" w:eastAsia="Times New Roman" w:hAnsi="Calibri" w:cs="Calibri"/>
          <w:color w:val="000000"/>
          <w:kern w:val="0"/>
          <w:sz w:val="20"/>
          <w:szCs w:val="20"/>
          <w:rtl/>
          <w:lang w:val="en-IL" w:eastAsia="en-IL"/>
          <w14:ligatures w14:val="none"/>
        </w:rPr>
        <w:t>).</w:t>
      </w:r>
    </w:p>
    <w:p w14:paraId="227B41D2"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bookmarkStart w:id="0" w:name="bookmark0"/>
      <w:r w:rsidRPr="00E64520">
        <w:rPr>
          <w:rFonts w:ascii="Aharoni" w:eastAsia="Times New Roman" w:hAnsi="Aharoni" w:cs="Aharoni"/>
          <w:b/>
          <w:bCs/>
          <w:color w:val="000000"/>
          <w:kern w:val="0"/>
          <w:sz w:val="24"/>
          <w:szCs w:val="24"/>
          <w:rtl/>
          <w:lang w:val="en-IL" w:eastAsia="en-IL"/>
          <w14:ligatures w14:val="none"/>
        </w:rPr>
        <w:t>קורסי חובה</w:t>
      </w:r>
      <w:bookmarkEnd w:id="0"/>
    </w:p>
    <w:p w14:paraId="6D98E071"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תכנית הלימודים כוללת קורסי חובה בנושאי תכנון סביבתי, לדוגמה:</w:t>
      </w:r>
    </w:p>
    <w:p w14:paraId="1CE73003"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proofErr w:type="gramStart"/>
      <w:r w:rsidRPr="00E64520">
        <w:rPr>
          <w:rFonts w:ascii="Calibri" w:eastAsia="Times New Roman" w:hAnsi="Calibri" w:cs="Calibri"/>
          <w:color w:val="000000"/>
          <w:kern w:val="0"/>
          <w:sz w:val="20"/>
          <w:szCs w:val="20"/>
          <w:lang w:val="en-IL"/>
          <w14:ligatures w14:val="none"/>
        </w:rPr>
        <w:t>.(</w:t>
      </w:r>
      <w:proofErr w:type="gramEnd"/>
      <w:r w:rsidRPr="00E64520">
        <w:rPr>
          <w:rFonts w:ascii="Calibri" w:eastAsia="Times New Roman" w:hAnsi="Calibri" w:cs="Calibri"/>
          <w:color w:val="000000"/>
          <w:kern w:val="0"/>
          <w:sz w:val="20"/>
          <w:szCs w:val="20"/>
          <w:lang w:val="en-IL"/>
          <w14:ligatures w14:val="none"/>
        </w:rPr>
        <w:t xml:space="preserve">academic curricula 329 </w:t>
      </w:r>
      <w:r w:rsidRPr="00E64520">
        <w:rPr>
          <w:rFonts w:ascii="Calibri" w:eastAsia="Times New Roman" w:hAnsi="Calibri" w:cs="Calibri"/>
          <w:color w:val="000000"/>
          <w:kern w:val="0"/>
          <w:sz w:val="20"/>
          <w:szCs w:val="20"/>
          <w:rtl/>
          <w:lang w:val="en-IL" w:eastAsia="en-IL"/>
          <w14:ligatures w14:val="none"/>
        </w:rPr>
        <w:t>עמ</w:t>
      </w:r>
      <w:r w:rsidRPr="00E64520">
        <w:rPr>
          <w:rFonts w:ascii="Calibri" w:eastAsia="Times New Roman" w:hAnsi="Calibri" w:cs="Calibri"/>
          <w:color w:val="000000"/>
          <w:kern w:val="0"/>
          <w:sz w:val="20"/>
          <w:szCs w:val="20"/>
          <w:vertAlign w:val="superscript"/>
          <w:rtl/>
          <w:lang w:val="en-IL" w:eastAsia="en-IL"/>
          <w14:ligatures w14:val="none"/>
        </w:rPr>
        <w:t>׳</w:t>
      </w:r>
      <w:r w:rsidRPr="00E64520">
        <w:rPr>
          <w:rFonts w:ascii="Calibri" w:eastAsia="Times New Roman" w:hAnsi="Calibri" w:cs="Calibri"/>
          <w:color w:val="000000"/>
          <w:kern w:val="0"/>
          <w:sz w:val="20"/>
          <w:szCs w:val="20"/>
          <w:lang w:val="en-IL"/>
          <w14:ligatures w14:val="none"/>
        </w:rPr>
        <w:t>) .University of Nottingham, Faculty of Engineering - Built Environment Dep</w:t>
      </w:r>
    </w:p>
    <w:p w14:paraId="6C29985D"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 xml:space="preserve">מסלול לימוד: </w:t>
      </w:r>
      <w:r w:rsidRPr="00E64520">
        <w:rPr>
          <w:rFonts w:ascii="Calibri" w:eastAsia="Times New Roman" w:hAnsi="Calibri" w:cs="Calibri"/>
          <w:color w:val="000000"/>
          <w:kern w:val="0"/>
          <w:sz w:val="20"/>
          <w:szCs w:val="20"/>
          <w:lang w:val="en-IL"/>
          <w14:ligatures w14:val="none"/>
        </w:rPr>
        <w:t>BArch</w:t>
      </w:r>
      <w:r w:rsidRPr="00E64520">
        <w:rPr>
          <w:rFonts w:ascii="Calibri" w:eastAsia="Times New Roman" w:hAnsi="Calibri" w:cs="Calibri"/>
          <w:color w:val="000000"/>
          <w:kern w:val="0"/>
          <w:sz w:val="20"/>
          <w:szCs w:val="20"/>
          <w:rtl/>
          <w:lang w:val="en-IL" w:eastAsia="en-IL"/>
          <w14:ligatures w14:val="none"/>
        </w:rPr>
        <w:t xml:space="preserve"> שלוש שנים + דיפלומה </w:t>
      </w:r>
      <w:r w:rsidRPr="00E64520">
        <w:rPr>
          <w:rFonts w:ascii="Calibri" w:eastAsia="Times New Roman" w:hAnsi="Calibri" w:cs="Calibri"/>
          <w:color w:val="000000"/>
          <w:kern w:val="0"/>
          <w:sz w:val="20"/>
          <w:szCs w:val="20"/>
          <w:lang w:val="en-IL"/>
          <w14:ligatures w14:val="none"/>
        </w:rPr>
        <w:t>2</w:t>
      </w:r>
      <w:r w:rsidRPr="00E64520">
        <w:rPr>
          <w:rFonts w:ascii="Calibri" w:eastAsia="Times New Roman" w:hAnsi="Calibri" w:cs="Calibri"/>
          <w:color w:val="000000"/>
          <w:kern w:val="0"/>
          <w:sz w:val="20"/>
          <w:szCs w:val="20"/>
          <w:rtl/>
          <w:lang w:val="en-IL" w:eastAsia="en-IL"/>
          <w14:ligatures w14:val="none"/>
        </w:rPr>
        <w:t xml:space="preserve"> </w:t>
      </w:r>
      <w:proofErr w:type="spellStart"/>
      <w:r w:rsidRPr="00E64520">
        <w:rPr>
          <w:rFonts w:ascii="Calibri" w:eastAsia="Times New Roman" w:hAnsi="Calibri" w:cs="Calibri"/>
          <w:color w:val="000000"/>
          <w:kern w:val="0"/>
          <w:sz w:val="20"/>
          <w:szCs w:val="20"/>
          <w:lang w:val="en-IL"/>
          <w14:ligatures w14:val="none"/>
        </w:rPr>
        <w:t>DipArch</w:t>
      </w:r>
      <w:proofErr w:type="spellEnd"/>
      <w:r w:rsidRPr="00E64520">
        <w:rPr>
          <w:rFonts w:ascii="Calibri" w:eastAsia="Times New Roman" w:hAnsi="Calibri" w:cs="Calibri"/>
          <w:color w:val="000000"/>
          <w:kern w:val="0"/>
          <w:sz w:val="20"/>
          <w:szCs w:val="20"/>
          <w:rtl/>
          <w:lang w:val="en-IL" w:eastAsia="en-IL"/>
          <w14:ligatures w14:val="none"/>
        </w:rPr>
        <w:t xml:space="preserve"> שנים</w:t>
      </w:r>
    </w:p>
    <w:p w14:paraId="12C7073F"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 xml:space="preserve">שנה ראשונה במסלול </w:t>
      </w:r>
      <w:r w:rsidRPr="00E64520">
        <w:rPr>
          <w:rFonts w:ascii="Calibri" w:eastAsia="Times New Roman" w:hAnsi="Calibri" w:cs="Calibri"/>
          <w:b/>
          <w:bCs/>
          <w:color w:val="000000"/>
          <w:kern w:val="0"/>
          <w:sz w:val="20"/>
          <w:szCs w:val="20"/>
          <w:lang w:val="en-IL"/>
          <w14:ligatures w14:val="none"/>
        </w:rPr>
        <w:t>BArch</w:t>
      </w:r>
      <w:r w:rsidRPr="00E64520">
        <w:rPr>
          <w:rFonts w:ascii="Calibri" w:eastAsia="Times New Roman" w:hAnsi="Calibri" w:cs="Calibri"/>
          <w:b/>
          <w:bCs/>
          <w:color w:val="000000"/>
          <w:kern w:val="0"/>
          <w:sz w:val="20"/>
          <w:szCs w:val="20"/>
          <w:rtl/>
          <w:lang w:val="en-IL" w:eastAsia="en-IL"/>
          <w14:ligatures w14:val="none"/>
        </w:rPr>
        <w:t>:</w:t>
      </w:r>
    </w:p>
    <w:p w14:paraId="786DBF3E"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b/>
          <w:bCs/>
          <w:color w:val="000000"/>
          <w:kern w:val="0"/>
          <w:sz w:val="20"/>
          <w:szCs w:val="20"/>
          <w:rtl/>
          <w:lang w:val="en-IL" w:eastAsia="en-IL"/>
          <w14:ligatures w14:val="none"/>
        </w:rPr>
        <w:t>קורס חובה (</w:t>
      </w:r>
      <w:r w:rsidRPr="00E64520">
        <w:rPr>
          <w:rFonts w:ascii="Calibri" w:eastAsia="Times New Roman" w:hAnsi="Calibri" w:cs="Calibri"/>
          <w:b/>
          <w:bCs/>
          <w:color w:val="000000"/>
          <w:kern w:val="0"/>
          <w:sz w:val="20"/>
          <w:szCs w:val="20"/>
          <w:lang w:val="en-US"/>
          <w14:ligatures w14:val="none"/>
        </w:rPr>
        <w:t>module</w:t>
      </w:r>
      <w:r w:rsidRPr="00E64520">
        <w:rPr>
          <w:rFonts w:ascii="Calibri" w:eastAsia="Times New Roman" w:hAnsi="Calibri" w:cs="Calibri"/>
          <w:b/>
          <w:bCs/>
          <w:color w:val="000000"/>
          <w:kern w:val="0"/>
          <w:sz w:val="20"/>
          <w:szCs w:val="20"/>
          <w:rtl/>
          <w:lang w:val="en-IL" w:eastAsia="en-IL"/>
          <w14:ligatures w14:val="none"/>
        </w:rPr>
        <w:t xml:space="preserve">) שנתי "עיצוב סביבתי </w:t>
      </w:r>
      <w:r w:rsidRPr="00E64520">
        <w:rPr>
          <w:rFonts w:ascii="Calibri" w:eastAsia="Times New Roman" w:hAnsi="Calibri" w:cs="Calibri"/>
          <w:color w:val="000000"/>
          <w:kern w:val="0"/>
          <w:sz w:val="20"/>
          <w:szCs w:val="20"/>
          <w:highlight w:val="red"/>
          <w:rtl/>
          <w:lang w:val="en-IL" w:eastAsia="en-IL"/>
          <w14:ligatures w14:val="none"/>
        </w:rPr>
        <w:t>נ</w:t>
      </w:r>
      <w:r w:rsidRPr="00E64520">
        <w:rPr>
          <w:rFonts w:ascii="Calibri" w:eastAsia="Times New Roman" w:hAnsi="Calibri" w:cs="Calibri"/>
          <w:color w:val="000000"/>
          <w:kern w:val="0"/>
          <w:sz w:val="20"/>
          <w:szCs w:val="20"/>
          <w:rtl/>
          <w:lang w:val="en-IL" w:eastAsia="en-IL"/>
          <w14:ligatures w14:val="none"/>
        </w:rPr>
        <w:t xml:space="preserve">": הצגת השפעות הדדיות של הסביבה הטבעית, ההתנהגות האנושית והעיצוב הסביבתי. הצגת תכנון </w:t>
      </w:r>
      <w:proofErr w:type="spellStart"/>
      <w:r w:rsidRPr="00E64520">
        <w:rPr>
          <w:rFonts w:ascii="Calibri" w:eastAsia="Times New Roman" w:hAnsi="Calibri" w:cs="Calibri"/>
          <w:color w:val="000000"/>
          <w:kern w:val="0"/>
          <w:sz w:val="20"/>
          <w:szCs w:val="20"/>
          <w:rtl/>
          <w:lang w:val="en-IL" w:eastAsia="en-IL"/>
          <w14:ligatures w14:val="none"/>
        </w:rPr>
        <w:t>אקלימי</w:t>
      </w:r>
      <w:r w:rsidRPr="00E64520">
        <w:rPr>
          <w:rFonts w:ascii="Calibri" w:eastAsia="Times New Roman" w:hAnsi="Calibri" w:cs="Calibri"/>
          <w:color w:val="000000"/>
          <w:kern w:val="0"/>
          <w:sz w:val="20"/>
          <w:szCs w:val="20"/>
          <w:highlight w:val="red"/>
          <w:rtl/>
          <w:lang w:val="en-IL" w:eastAsia="en-IL"/>
          <w14:ligatures w14:val="none"/>
        </w:rPr>
        <w:t>,</w:t>
      </w:r>
      <w:r w:rsidRPr="00E64520">
        <w:rPr>
          <w:rFonts w:ascii="Calibri" w:eastAsia="Times New Roman" w:hAnsi="Calibri" w:cs="Calibri"/>
          <w:color w:val="000000"/>
          <w:kern w:val="0"/>
          <w:sz w:val="20"/>
          <w:szCs w:val="20"/>
          <w:rtl/>
          <w:lang w:val="en-IL" w:eastAsia="en-IL"/>
          <w14:ligatures w14:val="none"/>
        </w:rPr>
        <w:t>אור</w:t>
      </w:r>
      <w:proofErr w:type="spellEnd"/>
      <w:r w:rsidRPr="00E64520">
        <w:rPr>
          <w:rFonts w:ascii="Calibri" w:eastAsia="Times New Roman" w:hAnsi="Calibri" w:cs="Calibri"/>
          <w:color w:val="000000"/>
          <w:kern w:val="0"/>
          <w:sz w:val="20"/>
          <w:szCs w:val="20"/>
          <w:rtl/>
          <w:lang w:val="en-IL" w:eastAsia="en-IL"/>
          <w14:ligatures w14:val="none"/>
        </w:rPr>
        <w:t xml:space="preserve"> טבעי כמרכיב חיוני בתכנון נוחות ויזואלית, תכנון חללים על פ</w:t>
      </w:r>
      <w:r w:rsidRPr="00E64520">
        <w:rPr>
          <w:rFonts w:ascii="Calibri" w:eastAsia="Times New Roman" w:hAnsi="Calibri" w:cs="Calibri"/>
          <w:color w:val="000000"/>
          <w:kern w:val="0"/>
          <w:sz w:val="20"/>
          <w:szCs w:val="20"/>
          <w:highlight w:val="red"/>
          <w:rtl/>
          <w:lang w:val="en-IL" w:eastAsia="en-IL"/>
          <w14:ligatures w14:val="none"/>
        </w:rPr>
        <w:t>׳</w:t>
      </w:r>
      <w:r w:rsidRPr="00E64520">
        <w:rPr>
          <w:rFonts w:ascii="Calibri" w:eastAsia="Times New Roman" w:hAnsi="Calibri" w:cs="Calibri"/>
          <w:color w:val="000000"/>
          <w:kern w:val="0"/>
          <w:sz w:val="20"/>
          <w:szCs w:val="20"/>
          <w:rtl/>
          <w:lang w:val="en-IL" w:eastAsia="en-IL"/>
          <w14:ligatures w14:val="none"/>
        </w:rPr>
        <w:t xml:space="preserve"> שושנת הרוחות, עקרונות קיימות ושימור אנרגיה. בנוסף, הסטודנטים מתרגלים את הידע הנלמד בסיור</w:t>
      </w:r>
      <w:r w:rsidRPr="00E64520">
        <w:rPr>
          <w:rFonts w:ascii="Calibri" w:eastAsia="Times New Roman" w:hAnsi="Calibri" w:cs="Calibri"/>
          <w:color w:val="000000"/>
          <w:kern w:val="0"/>
          <w:sz w:val="20"/>
          <w:szCs w:val="20"/>
          <w:highlight w:val="red"/>
          <w:rtl/>
          <w:lang w:val="en-IL" w:eastAsia="en-IL"/>
          <w14:ligatures w14:val="none"/>
        </w:rPr>
        <w:t>׳</w:t>
      </w:r>
      <w:r w:rsidRPr="00E64520">
        <w:rPr>
          <w:rFonts w:ascii="Calibri" w:eastAsia="Times New Roman" w:hAnsi="Calibri" w:cs="Calibri"/>
          <w:color w:val="000000"/>
          <w:kern w:val="0"/>
          <w:sz w:val="20"/>
          <w:szCs w:val="20"/>
          <w:rtl/>
          <w:lang w:val="en-IL" w:eastAsia="en-IL"/>
          <w14:ligatures w14:val="none"/>
        </w:rPr>
        <w:t xml:space="preserve"> חוץ, הקמה וניתוח תוצאות של שעון שמש ומודל תלת ממדי של מסלול השמש, וחישובי הצללה של אלמנט מצליל על מבנה/חלון. במסגרת לימודי סטודיו, על הסטודנט להציג כחלק מהעבודה המסכמת, אסטרטגיה וניתוח טכני של הכנסת אור טבעי למיזם.</w:t>
      </w:r>
    </w:p>
    <w:p w14:paraId="254EB90B"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 xml:space="preserve">שנה שנייה במסלול </w:t>
      </w:r>
      <w:r w:rsidRPr="00E64520">
        <w:rPr>
          <w:rFonts w:ascii="Calibri" w:eastAsia="Times New Roman" w:hAnsi="Calibri" w:cs="Calibri"/>
          <w:b/>
          <w:bCs/>
          <w:color w:val="000000"/>
          <w:kern w:val="0"/>
          <w:sz w:val="20"/>
          <w:szCs w:val="20"/>
          <w:lang w:val="en-US"/>
          <w14:ligatures w14:val="none"/>
        </w:rPr>
        <w:t>BArch</w:t>
      </w:r>
      <w:r w:rsidRPr="00E64520">
        <w:rPr>
          <w:rFonts w:ascii="Calibri" w:eastAsia="Times New Roman" w:hAnsi="Calibri" w:cs="Calibri"/>
          <w:b/>
          <w:bCs/>
          <w:color w:val="000000"/>
          <w:kern w:val="0"/>
          <w:sz w:val="20"/>
          <w:szCs w:val="20"/>
          <w:rtl/>
          <w:lang w:val="en-IL" w:eastAsia="en-IL"/>
          <w14:ligatures w14:val="none"/>
        </w:rPr>
        <w:t>:</w:t>
      </w:r>
    </w:p>
    <w:p w14:paraId="581D96DD"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b/>
          <w:bCs/>
          <w:color w:val="000000"/>
          <w:kern w:val="0"/>
          <w:sz w:val="20"/>
          <w:szCs w:val="20"/>
          <w:rtl/>
          <w:lang w:val="en-IL" w:eastAsia="en-IL"/>
          <w14:ligatures w14:val="none"/>
        </w:rPr>
        <w:t>קורס חובה (</w:t>
      </w:r>
      <w:r w:rsidRPr="00E64520">
        <w:rPr>
          <w:rFonts w:ascii="Calibri" w:eastAsia="Times New Roman" w:hAnsi="Calibri" w:cs="Calibri"/>
          <w:b/>
          <w:bCs/>
          <w:color w:val="000000"/>
          <w:kern w:val="0"/>
          <w:sz w:val="20"/>
          <w:szCs w:val="20"/>
          <w:lang w:val="en-US"/>
          <w14:ligatures w14:val="none"/>
        </w:rPr>
        <w:t>module</w:t>
      </w:r>
      <w:r w:rsidRPr="00E64520">
        <w:rPr>
          <w:rFonts w:ascii="Calibri" w:eastAsia="Times New Roman" w:hAnsi="Calibri" w:cs="Calibri"/>
          <w:b/>
          <w:bCs/>
          <w:color w:val="000000"/>
          <w:kern w:val="0"/>
          <w:sz w:val="20"/>
          <w:szCs w:val="20"/>
          <w:rtl/>
          <w:lang w:val="en-IL" w:eastAsia="en-IL"/>
          <w14:ligatures w14:val="none"/>
        </w:rPr>
        <w:t xml:space="preserve">) סמסטריאלי "עיצוב סביבתי וטקטוניקה </w:t>
      </w:r>
      <w:r w:rsidRPr="00E64520">
        <w:rPr>
          <w:rFonts w:ascii="Calibri" w:eastAsia="Times New Roman" w:hAnsi="Calibri" w:cs="Calibri"/>
          <w:color w:val="000000"/>
          <w:kern w:val="0"/>
          <w:sz w:val="20"/>
          <w:szCs w:val="20"/>
          <w:highlight w:val="red"/>
          <w:rtl/>
          <w:lang w:val="en-IL" w:eastAsia="en-IL"/>
          <w14:ligatures w14:val="none"/>
        </w:rPr>
        <w:t>נ</w:t>
      </w:r>
      <w:r w:rsidRPr="00E64520">
        <w:rPr>
          <w:rFonts w:ascii="Calibri" w:eastAsia="Times New Roman" w:hAnsi="Calibri" w:cs="Calibri"/>
          <w:color w:val="000000"/>
          <w:kern w:val="0"/>
          <w:sz w:val="20"/>
          <w:szCs w:val="20"/>
          <w:rtl/>
          <w:lang w:val="en-IL" w:eastAsia="en-IL"/>
          <w14:ligatures w14:val="none"/>
        </w:rPr>
        <w:t>": הכרה וניתוח של המערכות הסביבתיות, מערכות המבנה וחומרי הבניין והשפעותיהם על תנאי המשתמשים בבניין. המשך ניתוח מעמיק של תאורה טבעית ונוחות תרמית. הצגת כלים לפיתוח וניתוח של אסטרטגיות בנייה סביבתיות ודרכים להטמעתן בתהליך התכנון.</w:t>
      </w:r>
    </w:p>
    <w:p w14:paraId="02317B26"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 xml:space="preserve">הקורס מתבסס על "למידה מתוך עשייה" ומחייב השתתפות בסדנה והגשת דוח טכני של הפיתוח הסביבתי </w:t>
      </w:r>
      <w:proofErr w:type="spellStart"/>
      <w:r w:rsidRPr="00E64520">
        <w:rPr>
          <w:rFonts w:ascii="Calibri" w:eastAsia="Times New Roman" w:hAnsi="Calibri" w:cs="Calibri"/>
          <w:color w:val="000000"/>
          <w:kern w:val="0"/>
          <w:sz w:val="20"/>
          <w:szCs w:val="20"/>
          <w:rtl/>
          <w:lang w:val="en-IL" w:eastAsia="en-IL"/>
          <w14:ligatures w14:val="none"/>
        </w:rPr>
        <w:t>והמבנ</w:t>
      </w:r>
      <w:proofErr w:type="spellEnd"/>
      <w:r w:rsidRPr="00E64520">
        <w:rPr>
          <w:rFonts w:ascii="Calibri" w:eastAsia="Times New Roman" w:hAnsi="Calibri" w:cs="Calibri"/>
          <w:color w:val="000000"/>
          <w:kern w:val="0"/>
          <w:sz w:val="20"/>
          <w:szCs w:val="20"/>
          <w:highlight w:val="red"/>
          <w:rtl/>
          <w:lang w:val="en-IL" w:eastAsia="en-IL"/>
          <w14:ligatures w14:val="none"/>
        </w:rPr>
        <w:t>׳</w:t>
      </w:r>
      <w:r w:rsidRPr="00E64520">
        <w:rPr>
          <w:rFonts w:ascii="Calibri" w:eastAsia="Times New Roman" w:hAnsi="Calibri" w:cs="Calibri"/>
          <w:color w:val="000000"/>
          <w:kern w:val="0"/>
          <w:sz w:val="20"/>
          <w:szCs w:val="20"/>
          <w:rtl/>
          <w:lang w:val="en-IL" w:eastAsia="en-IL"/>
          <w14:ligatures w14:val="none"/>
        </w:rPr>
        <w:t xml:space="preserve"> של מיזם העבודה המסכמת, במסגרת לימודי סטודיו שנה </w:t>
      </w:r>
      <w:r w:rsidRPr="00E64520">
        <w:rPr>
          <w:rFonts w:ascii="Calibri" w:eastAsia="Times New Roman" w:hAnsi="Calibri" w:cs="Calibri"/>
          <w:color w:val="000000"/>
          <w:kern w:val="0"/>
          <w:sz w:val="20"/>
          <w:szCs w:val="20"/>
          <w:lang w:val="en-US"/>
          <w14:ligatures w14:val="none"/>
        </w:rPr>
        <w:t>2</w:t>
      </w:r>
      <w:r w:rsidRPr="00E64520">
        <w:rPr>
          <w:rFonts w:ascii="Calibri" w:eastAsia="Times New Roman" w:hAnsi="Calibri" w:cs="Calibri"/>
          <w:color w:val="000000"/>
          <w:kern w:val="0"/>
          <w:sz w:val="20"/>
          <w:szCs w:val="20"/>
          <w:rtl/>
          <w:lang w:val="en-IL" w:eastAsia="en-IL"/>
          <w14:ligatures w14:val="none"/>
        </w:rPr>
        <w:t>.</w:t>
      </w:r>
    </w:p>
    <w:p w14:paraId="3F4E12A2"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 xml:space="preserve">שנה שלישית במסלול </w:t>
      </w:r>
      <w:r w:rsidRPr="00E64520">
        <w:rPr>
          <w:rFonts w:ascii="Calibri" w:eastAsia="Times New Roman" w:hAnsi="Calibri" w:cs="Calibri"/>
          <w:b/>
          <w:bCs/>
          <w:color w:val="000000"/>
          <w:kern w:val="0"/>
          <w:sz w:val="20"/>
          <w:szCs w:val="20"/>
          <w:lang w:val="en-US"/>
          <w14:ligatures w14:val="none"/>
        </w:rPr>
        <w:t>BArch</w:t>
      </w:r>
      <w:r w:rsidRPr="00E64520">
        <w:rPr>
          <w:rFonts w:ascii="Calibri" w:eastAsia="Times New Roman" w:hAnsi="Calibri" w:cs="Calibri"/>
          <w:b/>
          <w:bCs/>
          <w:color w:val="000000"/>
          <w:kern w:val="0"/>
          <w:sz w:val="20"/>
          <w:szCs w:val="20"/>
          <w:rtl/>
          <w:lang w:val="en-IL" w:eastAsia="en-IL"/>
          <w14:ligatures w14:val="none"/>
        </w:rPr>
        <w:t>:</w:t>
      </w:r>
    </w:p>
    <w:p w14:paraId="312DA2AD"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b/>
          <w:bCs/>
          <w:color w:val="000000"/>
          <w:kern w:val="0"/>
          <w:sz w:val="20"/>
          <w:szCs w:val="20"/>
          <w:rtl/>
          <w:lang w:val="en-IL" w:eastAsia="en-IL"/>
          <w14:ligatures w14:val="none"/>
        </w:rPr>
        <w:t>קורס חובה (</w:t>
      </w:r>
      <w:r w:rsidRPr="00E64520">
        <w:rPr>
          <w:rFonts w:ascii="Calibri" w:eastAsia="Times New Roman" w:hAnsi="Calibri" w:cs="Calibri"/>
          <w:b/>
          <w:bCs/>
          <w:color w:val="000000"/>
          <w:kern w:val="0"/>
          <w:sz w:val="20"/>
          <w:szCs w:val="20"/>
          <w:lang w:val="en-US"/>
          <w14:ligatures w14:val="none"/>
        </w:rPr>
        <w:t>module</w:t>
      </w:r>
      <w:r w:rsidRPr="00E64520">
        <w:rPr>
          <w:rFonts w:ascii="Calibri" w:eastAsia="Times New Roman" w:hAnsi="Calibri" w:cs="Calibri"/>
          <w:b/>
          <w:bCs/>
          <w:color w:val="000000"/>
          <w:kern w:val="0"/>
          <w:sz w:val="20"/>
          <w:szCs w:val="20"/>
          <w:rtl/>
          <w:lang w:val="en-IL" w:eastAsia="en-IL"/>
          <w14:ligatures w14:val="none"/>
        </w:rPr>
        <w:t xml:space="preserve">) שנתי ״עיצוב סביבתי וטקטוניקה </w:t>
      </w:r>
      <w:r w:rsidRPr="00E64520">
        <w:rPr>
          <w:rFonts w:ascii="Calibri" w:eastAsia="Times New Roman" w:hAnsi="Calibri" w:cs="Calibri"/>
          <w:b/>
          <w:bCs/>
          <w:color w:val="000000"/>
          <w:kern w:val="0"/>
          <w:sz w:val="20"/>
          <w:szCs w:val="20"/>
          <w:lang w:val="en-US"/>
          <w14:ligatures w14:val="none"/>
        </w:rPr>
        <w:t>2</w:t>
      </w:r>
      <w:r w:rsidRPr="00E64520">
        <w:rPr>
          <w:rFonts w:ascii="Calibri" w:eastAsia="Times New Roman" w:hAnsi="Calibri" w:cs="Calibri"/>
          <w:b/>
          <w:bCs/>
          <w:color w:val="000000"/>
          <w:kern w:val="0"/>
          <w:sz w:val="20"/>
          <w:szCs w:val="20"/>
          <w:rtl/>
          <w:lang w:val="en-IL" w:eastAsia="en-IL"/>
          <w14:ligatures w14:val="none"/>
        </w:rPr>
        <w:t xml:space="preserve">״: </w:t>
      </w:r>
      <w:r w:rsidRPr="00E64520">
        <w:rPr>
          <w:rFonts w:ascii="Calibri" w:eastAsia="Times New Roman" w:hAnsi="Calibri" w:cs="Calibri"/>
          <w:color w:val="000000"/>
          <w:kern w:val="0"/>
          <w:sz w:val="20"/>
          <w:szCs w:val="20"/>
          <w:rtl/>
          <w:lang w:val="en-IL" w:eastAsia="en-IL"/>
          <w14:ligatures w14:val="none"/>
        </w:rPr>
        <w:t>המשך העמקה והתמקדות בנושא תנאי המשתמש בבניין: תאורה טבעית, נוחות תרמית, אקוסטיקה ו</w:t>
      </w:r>
      <w:r w:rsidRPr="00E64520">
        <w:rPr>
          <w:rFonts w:ascii="Calibri" w:eastAsia="Times New Roman" w:hAnsi="Calibri" w:cs="Calibri"/>
          <w:color w:val="000000"/>
          <w:kern w:val="0"/>
          <w:sz w:val="20"/>
          <w:szCs w:val="20"/>
          <w:highlight w:val="red"/>
          <w:rtl/>
          <w:lang w:val="en-IL" w:eastAsia="en-IL"/>
          <w14:ligatures w14:val="none"/>
        </w:rPr>
        <w:t>ב</w:t>
      </w:r>
      <w:r w:rsidRPr="00E64520">
        <w:rPr>
          <w:rFonts w:ascii="Calibri" w:eastAsia="Times New Roman" w:hAnsi="Calibri" w:cs="Calibri"/>
          <w:color w:val="000000"/>
          <w:kern w:val="0"/>
          <w:sz w:val="20"/>
          <w:szCs w:val="20"/>
          <w:rtl/>
          <w:lang w:val="en-IL" w:eastAsia="en-IL"/>
          <w14:ligatures w14:val="none"/>
        </w:rPr>
        <w:t>ו׳ ולמידה של אסטרטגיות משלבות. הידע מועבר בהרצאות ומודגש גם בשיעור</w:t>
      </w:r>
      <w:r w:rsidRPr="00E64520">
        <w:rPr>
          <w:rFonts w:ascii="Calibri" w:eastAsia="Times New Roman" w:hAnsi="Calibri" w:cs="Calibri"/>
          <w:color w:val="000000"/>
          <w:kern w:val="0"/>
          <w:sz w:val="20"/>
          <w:szCs w:val="20"/>
          <w:highlight w:val="red"/>
          <w:rtl/>
          <w:lang w:val="en-IL" w:eastAsia="en-IL"/>
          <w14:ligatures w14:val="none"/>
        </w:rPr>
        <w:t>׳</w:t>
      </w:r>
      <w:r w:rsidRPr="00E64520">
        <w:rPr>
          <w:rFonts w:ascii="Calibri" w:eastAsia="Times New Roman" w:hAnsi="Calibri" w:cs="Calibri"/>
          <w:color w:val="000000"/>
          <w:kern w:val="0"/>
          <w:sz w:val="20"/>
          <w:szCs w:val="20"/>
          <w:rtl/>
          <w:lang w:val="en-IL" w:eastAsia="en-IL"/>
          <w14:ligatures w14:val="none"/>
        </w:rPr>
        <w:t xml:space="preserve"> הסטודיו. הקורס מחייב הגשת עבודה אישית וקבוצתית, המנתחת מערכות תכנון סביבתיות של מקרה בוחן.</w:t>
      </w:r>
    </w:p>
    <w:p w14:paraId="3EC69ED0"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b/>
          <w:bCs/>
          <w:color w:val="000000"/>
          <w:kern w:val="0"/>
          <w:sz w:val="20"/>
          <w:szCs w:val="20"/>
          <w:rtl/>
          <w:lang w:val="en-IL" w:eastAsia="en-IL"/>
          <w14:ligatures w14:val="none"/>
        </w:rPr>
        <w:t>קורס בחירה (</w:t>
      </w:r>
      <w:r w:rsidRPr="00E64520">
        <w:rPr>
          <w:rFonts w:ascii="Calibri" w:eastAsia="Times New Roman" w:hAnsi="Calibri" w:cs="Calibri"/>
          <w:b/>
          <w:bCs/>
          <w:color w:val="000000"/>
          <w:kern w:val="0"/>
          <w:sz w:val="20"/>
          <w:szCs w:val="20"/>
          <w:lang w:val="en-US"/>
          <w14:ligatures w14:val="none"/>
        </w:rPr>
        <w:t>module</w:t>
      </w:r>
      <w:r w:rsidRPr="00E64520">
        <w:rPr>
          <w:rFonts w:ascii="Calibri" w:eastAsia="Times New Roman" w:hAnsi="Calibri" w:cs="Calibri"/>
          <w:b/>
          <w:bCs/>
          <w:color w:val="000000"/>
          <w:kern w:val="0"/>
          <w:sz w:val="20"/>
          <w:szCs w:val="20"/>
          <w:rtl/>
          <w:lang w:val="en-IL" w:eastAsia="en-IL"/>
          <w14:ligatures w14:val="none"/>
        </w:rPr>
        <w:t xml:space="preserve">) סמסטריאלי ״קיימות סביבתית: עקרונות ופרקטיקה״ </w:t>
      </w:r>
      <w:r w:rsidRPr="00E64520">
        <w:rPr>
          <w:rFonts w:ascii="Calibri" w:eastAsia="Times New Roman" w:hAnsi="Calibri" w:cs="Calibri"/>
          <w:color w:val="000000"/>
          <w:kern w:val="0"/>
          <w:sz w:val="20"/>
          <w:szCs w:val="20"/>
          <w:rtl/>
          <w:lang w:val="en-IL" w:eastAsia="en-IL"/>
          <w14:ligatures w14:val="none"/>
        </w:rPr>
        <w:t xml:space="preserve">(מתוך מסלול </w:t>
      </w:r>
      <w:r w:rsidRPr="00E64520">
        <w:rPr>
          <w:rFonts w:ascii="Calibri" w:eastAsia="Times New Roman" w:hAnsi="Calibri" w:cs="Calibri"/>
          <w:color w:val="000000"/>
          <w:kern w:val="0"/>
          <w:sz w:val="20"/>
          <w:szCs w:val="20"/>
          <w:lang w:val="en-US"/>
          <w14:ligatures w14:val="none"/>
        </w:rPr>
        <w:t>BA</w:t>
      </w:r>
      <w:r w:rsidRPr="00E64520">
        <w:rPr>
          <w:rFonts w:ascii="Calibri" w:eastAsia="Times New Roman" w:hAnsi="Calibri" w:cs="Calibri"/>
          <w:color w:val="000000"/>
          <w:kern w:val="0"/>
          <w:sz w:val="20"/>
          <w:szCs w:val="20"/>
          <w:rtl/>
          <w:lang w:val="en-IL" w:eastAsia="en-IL"/>
          <w14:ligatures w14:val="none"/>
        </w:rPr>
        <w:t xml:space="preserve"> בלימוד</w:t>
      </w:r>
      <w:r w:rsidRPr="00E64520">
        <w:rPr>
          <w:rFonts w:ascii="Calibri" w:eastAsia="Times New Roman" w:hAnsi="Calibri" w:cs="Calibri"/>
          <w:color w:val="000000"/>
          <w:kern w:val="0"/>
          <w:sz w:val="20"/>
          <w:szCs w:val="20"/>
          <w:highlight w:val="red"/>
          <w:rtl/>
          <w:lang w:val="en-IL" w:eastAsia="en-IL"/>
          <w14:ligatures w14:val="none"/>
        </w:rPr>
        <w:t>׳</w:t>
      </w:r>
      <w:r w:rsidRPr="00E64520">
        <w:rPr>
          <w:rFonts w:ascii="Calibri" w:eastAsia="Times New Roman" w:hAnsi="Calibri" w:cs="Calibri"/>
          <w:color w:val="000000"/>
          <w:kern w:val="0"/>
          <w:sz w:val="20"/>
          <w:szCs w:val="20"/>
          <w:rtl/>
          <w:lang w:val="en-IL" w:eastAsia="en-IL"/>
          <w14:ligatures w14:val="none"/>
        </w:rPr>
        <w:t xml:space="preserve"> אדריכלות): הצגת הנושאים הסביבתיים בהקשר לסביבה בנויה והשפעתם על התכנון הסביבתי. </w:t>
      </w:r>
      <w:proofErr w:type="spellStart"/>
      <w:r w:rsidRPr="00E64520">
        <w:rPr>
          <w:rFonts w:ascii="Calibri" w:eastAsia="Times New Roman" w:hAnsi="Calibri" w:cs="Calibri"/>
          <w:color w:val="000000"/>
          <w:kern w:val="0"/>
          <w:sz w:val="20"/>
          <w:szCs w:val="20"/>
          <w:rtl/>
          <w:lang w:val="en-IL" w:eastAsia="en-IL"/>
          <w14:ligatures w14:val="none"/>
        </w:rPr>
        <w:t>התכנית</w:t>
      </w:r>
      <w:proofErr w:type="spellEnd"/>
      <w:r w:rsidRPr="00E64520">
        <w:rPr>
          <w:rFonts w:ascii="Calibri" w:eastAsia="Times New Roman" w:hAnsi="Calibri" w:cs="Calibri"/>
          <w:color w:val="000000"/>
          <w:kern w:val="0"/>
          <w:sz w:val="20"/>
          <w:szCs w:val="20"/>
          <w:rtl/>
          <w:lang w:val="en-IL" w:eastAsia="en-IL"/>
          <w14:ligatures w14:val="none"/>
        </w:rPr>
        <w:t xml:space="preserve"> כוללת הגשת עבודה קבוצתית לניתוח מקרה בוחן, ועבודה מסכמת אישית בנושא.</w:t>
      </w:r>
    </w:p>
    <w:p w14:paraId="64C774D7"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 xml:space="preserve">שנה ראשונה מסלול דיפלומה </w:t>
      </w:r>
      <w:proofErr w:type="spellStart"/>
      <w:r w:rsidRPr="00E64520">
        <w:rPr>
          <w:rFonts w:ascii="Calibri" w:eastAsia="Times New Roman" w:hAnsi="Calibri" w:cs="Calibri"/>
          <w:b/>
          <w:bCs/>
          <w:color w:val="000000"/>
          <w:kern w:val="0"/>
          <w:sz w:val="20"/>
          <w:szCs w:val="20"/>
          <w:lang w:val="en-US"/>
          <w14:ligatures w14:val="none"/>
        </w:rPr>
        <w:t>DipArch</w:t>
      </w:r>
      <w:proofErr w:type="spellEnd"/>
      <w:r w:rsidRPr="00E64520">
        <w:rPr>
          <w:rFonts w:ascii="Calibri" w:eastAsia="Times New Roman" w:hAnsi="Calibri" w:cs="Calibri"/>
          <w:b/>
          <w:bCs/>
          <w:color w:val="000000"/>
          <w:kern w:val="0"/>
          <w:sz w:val="20"/>
          <w:szCs w:val="20"/>
          <w:rtl/>
          <w:lang w:val="en-IL" w:eastAsia="en-IL"/>
          <w14:ligatures w14:val="none"/>
        </w:rPr>
        <w:t>:</w:t>
      </w:r>
    </w:p>
    <w:p w14:paraId="52DA4FCB"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תכנון סביבתי נלמד בעיקר בקורסי בחירה וסמינרים:</w:t>
      </w:r>
    </w:p>
    <w:p w14:paraId="1C3409F9"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b/>
          <w:bCs/>
          <w:color w:val="000000"/>
          <w:kern w:val="0"/>
          <w:sz w:val="20"/>
          <w:szCs w:val="20"/>
          <w:rtl/>
          <w:lang w:val="en-IL" w:eastAsia="en-IL"/>
          <w14:ligatures w14:val="none"/>
        </w:rPr>
        <w:t>קורס חובה (</w:t>
      </w:r>
      <w:r w:rsidRPr="00E64520">
        <w:rPr>
          <w:rFonts w:ascii="Calibri" w:eastAsia="Times New Roman" w:hAnsi="Calibri" w:cs="Calibri"/>
          <w:b/>
          <w:bCs/>
          <w:color w:val="000000"/>
          <w:kern w:val="0"/>
          <w:sz w:val="20"/>
          <w:szCs w:val="20"/>
          <w:lang w:val="en-US"/>
          <w14:ligatures w14:val="none"/>
        </w:rPr>
        <w:t>module</w:t>
      </w:r>
      <w:r w:rsidRPr="00E64520">
        <w:rPr>
          <w:rFonts w:ascii="Calibri" w:eastAsia="Times New Roman" w:hAnsi="Calibri" w:cs="Calibri"/>
          <w:b/>
          <w:bCs/>
          <w:color w:val="000000"/>
          <w:kern w:val="0"/>
          <w:sz w:val="20"/>
          <w:szCs w:val="20"/>
          <w:rtl/>
          <w:lang w:val="en-IL" w:eastAsia="en-IL"/>
          <w14:ligatures w14:val="none"/>
        </w:rPr>
        <w:t xml:space="preserve">) סמסטריאלי "חומרים, עיצוב וטכנולוגיה": </w:t>
      </w:r>
      <w:r w:rsidRPr="00E64520">
        <w:rPr>
          <w:rFonts w:ascii="Calibri" w:eastAsia="Times New Roman" w:hAnsi="Calibri" w:cs="Calibri"/>
          <w:color w:val="000000"/>
          <w:kern w:val="0"/>
          <w:sz w:val="20"/>
          <w:szCs w:val="20"/>
          <w:rtl/>
          <w:lang w:val="en-IL" w:eastAsia="en-IL"/>
          <w14:ligatures w14:val="none"/>
        </w:rPr>
        <w:t>במסגרת הקורס ניתן לבחור בנושאים האלה: תכנון סביבתי של מגדל (</w:t>
      </w:r>
      <w:r w:rsidRPr="00E64520">
        <w:rPr>
          <w:rFonts w:ascii="Calibri" w:eastAsia="Times New Roman" w:hAnsi="Calibri" w:cs="Calibri"/>
          <w:color w:val="000000"/>
          <w:kern w:val="0"/>
          <w:sz w:val="20"/>
          <w:szCs w:val="20"/>
          <w:lang w:val="en-US"/>
          <w14:ligatures w14:val="none"/>
        </w:rPr>
        <w:t>tall building</w:t>
      </w:r>
      <w:r w:rsidRPr="00E64520">
        <w:rPr>
          <w:rFonts w:ascii="Calibri" w:eastAsia="Times New Roman" w:hAnsi="Calibri" w:cs="Calibri"/>
          <w:color w:val="000000"/>
          <w:kern w:val="0"/>
          <w:sz w:val="20"/>
          <w:szCs w:val="20"/>
          <w:rtl/>
          <w:lang w:val="en-IL" w:eastAsia="en-IL"/>
          <w14:ligatures w14:val="none"/>
        </w:rPr>
        <w:t>), תכנון לדיור סביבתי, טקטוניקה עירונית, מיזם "הבניין החי/נושם". הלימוד בקורס כולל השתתפות בסדנה, הדמיות ממוחשבות, לימוד הערכה עירונית (</w:t>
      </w:r>
      <w:r w:rsidRPr="00E64520">
        <w:rPr>
          <w:rFonts w:ascii="Calibri" w:eastAsia="Times New Roman" w:hAnsi="Calibri" w:cs="Calibri"/>
          <w:color w:val="000000"/>
          <w:kern w:val="0"/>
          <w:sz w:val="20"/>
          <w:szCs w:val="20"/>
          <w:lang w:val="en-US"/>
          <w14:ligatures w14:val="none"/>
        </w:rPr>
        <w:t>urban appraisal</w:t>
      </w:r>
      <w:r w:rsidRPr="00E64520">
        <w:rPr>
          <w:rFonts w:ascii="Calibri" w:eastAsia="Times New Roman" w:hAnsi="Calibri" w:cs="Calibri"/>
          <w:color w:val="000000"/>
          <w:kern w:val="0"/>
          <w:sz w:val="20"/>
          <w:szCs w:val="20"/>
          <w:rtl/>
          <w:lang w:val="en-IL" w:eastAsia="en-IL"/>
          <w14:ligatures w14:val="none"/>
        </w:rPr>
        <w:t xml:space="preserve">), ועבודות תכנון ומחקר. </w:t>
      </w:r>
      <w:r w:rsidRPr="00E64520">
        <w:rPr>
          <w:rFonts w:ascii="Calibri" w:eastAsia="Times New Roman" w:hAnsi="Calibri" w:cs="Calibri"/>
          <w:b/>
          <w:bCs/>
          <w:color w:val="000000"/>
          <w:kern w:val="0"/>
          <w:sz w:val="20"/>
          <w:szCs w:val="20"/>
          <w:rtl/>
          <w:lang w:val="en-IL" w:eastAsia="en-IL"/>
          <w14:ligatures w14:val="none"/>
        </w:rPr>
        <w:t>קורס בחירה (</w:t>
      </w:r>
      <w:r w:rsidRPr="00E64520">
        <w:rPr>
          <w:rFonts w:ascii="Calibri" w:eastAsia="Times New Roman" w:hAnsi="Calibri" w:cs="Calibri"/>
          <w:b/>
          <w:bCs/>
          <w:color w:val="000000"/>
          <w:kern w:val="0"/>
          <w:sz w:val="20"/>
          <w:szCs w:val="20"/>
          <w:lang w:val="en-US"/>
          <w14:ligatures w14:val="none"/>
        </w:rPr>
        <w:t>module</w:t>
      </w:r>
      <w:r w:rsidRPr="00E64520">
        <w:rPr>
          <w:rFonts w:ascii="Calibri" w:eastAsia="Times New Roman" w:hAnsi="Calibri" w:cs="Calibri"/>
          <w:b/>
          <w:bCs/>
          <w:color w:val="000000"/>
          <w:kern w:val="0"/>
          <w:sz w:val="20"/>
          <w:szCs w:val="20"/>
          <w:rtl/>
          <w:lang w:val="en-IL" w:eastAsia="en-IL"/>
          <w14:ligatures w14:val="none"/>
        </w:rPr>
        <w:t xml:space="preserve">) </w:t>
      </w:r>
      <w:proofErr w:type="spellStart"/>
      <w:r w:rsidRPr="00E64520">
        <w:rPr>
          <w:rFonts w:ascii="Calibri" w:eastAsia="Times New Roman" w:hAnsi="Calibri" w:cs="Calibri"/>
          <w:b/>
          <w:bCs/>
          <w:color w:val="000000"/>
          <w:kern w:val="0"/>
          <w:sz w:val="20"/>
          <w:szCs w:val="20"/>
          <w:rtl/>
          <w:lang w:val="en-IL" w:eastAsia="en-IL"/>
          <w14:ligatures w14:val="none"/>
        </w:rPr>
        <w:t>סמסטריאל</w:t>
      </w:r>
      <w:proofErr w:type="spellEnd"/>
      <w:r w:rsidRPr="00E64520">
        <w:rPr>
          <w:rFonts w:ascii="Calibri" w:eastAsia="Times New Roman" w:hAnsi="Calibri" w:cs="Calibri"/>
          <w:b/>
          <w:bCs/>
          <w:color w:val="000000"/>
          <w:kern w:val="0"/>
          <w:sz w:val="20"/>
          <w:szCs w:val="20"/>
          <w:highlight w:val="red"/>
          <w:rtl/>
          <w:lang w:val="en-IL" w:eastAsia="en-IL"/>
          <w14:ligatures w14:val="none"/>
        </w:rPr>
        <w:t>׳</w:t>
      </w:r>
      <w:r w:rsidRPr="00E64520">
        <w:rPr>
          <w:rFonts w:ascii="Calibri" w:eastAsia="Times New Roman" w:hAnsi="Calibri" w:cs="Calibri"/>
          <w:b/>
          <w:bCs/>
          <w:color w:val="000000"/>
          <w:kern w:val="0"/>
          <w:sz w:val="20"/>
          <w:szCs w:val="20"/>
          <w:rtl/>
          <w:lang w:val="en-IL" w:eastAsia="en-IL"/>
          <w14:ligatures w14:val="none"/>
        </w:rPr>
        <w:t xml:space="preserve"> "עיצוב אדריכלי </w:t>
      </w:r>
      <w:r w:rsidRPr="00E64520">
        <w:rPr>
          <w:rFonts w:ascii="Calibri" w:eastAsia="Times New Roman" w:hAnsi="Calibri" w:cs="Calibri"/>
          <w:b/>
          <w:bCs/>
          <w:color w:val="000000"/>
          <w:kern w:val="0"/>
          <w:sz w:val="20"/>
          <w:szCs w:val="20"/>
          <w:highlight w:val="red"/>
          <w:rtl/>
          <w:lang w:val="en-IL" w:eastAsia="en-IL"/>
          <w14:ligatures w14:val="none"/>
        </w:rPr>
        <w:t>ו</w:t>
      </w:r>
      <w:r w:rsidRPr="00E64520">
        <w:rPr>
          <w:rFonts w:ascii="Calibri" w:eastAsia="Times New Roman" w:hAnsi="Calibri" w:cs="Calibri"/>
          <w:b/>
          <w:bCs/>
          <w:color w:val="000000"/>
          <w:kern w:val="0"/>
          <w:sz w:val="20"/>
          <w:szCs w:val="20"/>
          <w:rtl/>
          <w:lang w:val="en-IL" w:eastAsia="en-IL"/>
          <w14:ligatures w14:val="none"/>
        </w:rPr>
        <w:t xml:space="preserve">" וסמינר "עיצוב אדריכלי </w:t>
      </w:r>
      <w:r w:rsidRPr="00E64520">
        <w:rPr>
          <w:rFonts w:ascii="Calibri" w:eastAsia="Times New Roman" w:hAnsi="Calibri" w:cs="Calibri"/>
          <w:b/>
          <w:bCs/>
          <w:color w:val="000000"/>
          <w:kern w:val="0"/>
          <w:sz w:val="20"/>
          <w:szCs w:val="20"/>
          <w:highlight w:val="red"/>
          <w:rtl/>
          <w:lang w:val="en-IL" w:eastAsia="en-IL"/>
          <w14:ligatures w14:val="none"/>
        </w:rPr>
        <w:t>ו</w:t>
      </w:r>
      <w:r w:rsidRPr="00E64520">
        <w:rPr>
          <w:rFonts w:ascii="Calibri" w:eastAsia="Times New Roman" w:hAnsi="Calibri" w:cs="Calibri"/>
          <w:b/>
          <w:bCs/>
          <w:color w:val="000000"/>
          <w:kern w:val="0"/>
          <w:sz w:val="20"/>
          <w:szCs w:val="20"/>
          <w:rtl/>
          <w:lang w:val="en-IL" w:eastAsia="en-IL"/>
          <w14:ligatures w14:val="none"/>
        </w:rPr>
        <w:t xml:space="preserve">": </w:t>
      </w:r>
      <w:r w:rsidRPr="00E64520">
        <w:rPr>
          <w:rFonts w:ascii="Calibri" w:eastAsia="Times New Roman" w:hAnsi="Calibri" w:cs="Calibri"/>
          <w:color w:val="000000"/>
          <w:kern w:val="0"/>
          <w:sz w:val="20"/>
          <w:szCs w:val="20"/>
          <w:rtl/>
          <w:lang w:val="en-IL" w:eastAsia="en-IL"/>
          <w14:ligatures w14:val="none"/>
        </w:rPr>
        <w:t xml:space="preserve">ניתן לבחור בנושא אדריכלות וסביבה, המתבסס על המודלים שנלמדו בשנה הראשונה של לימודי </w:t>
      </w:r>
      <w:r w:rsidRPr="00E64520">
        <w:rPr>
          <w:rFonts w:ascii="Calibri" w:eastAsia="Times New Roman" w:hAnsi="Calibri" w:cs="Calibri"/>
          <w:color w:val="000000"/>
          <w:kern w:val="0"/>
          <w:sz w:val="20"/>
          <w:szCs w:val="20"/>
          <w:lang w:val="en-US"/>
          <w14:ligatures w14:val="none"/>
        </w:rPr>
        <w:t>BArch</w:t>
      </w:r>
      <w:r w:rsidRPr="00E64520">
        <w:rPr>
          <w:rFonts w:ascii="Calibri" w:eastAsia="Times New Roman" w:hAnsi="Calibri" w:cs="Calibri"/>
          <w:color w:val="000000"/>
          <w:kern w:val="0"/>
          <w:sz w:val="20"/>
          <w:szCs w:val="20"/>
          <w:rtl/>
          <w:lang w:val="en-IL" w:eastAsia="en-IL"/>
          <w14:ligatures w14:val="none"/>
        </w:rPr>
        <w:t>, וסוקר את ההשלכות של הטמעת האסטרטגיות הסביבתיות בבסיס תהליך התכנון, בדיקת היתכנותן וניתוחן באופן ביקורתי.</w:t>
      </w:r>
    </w:p>
    <w:p w14:paraId="136F462A"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color w:val="000000"/>
          <w:kern w:val="0"/>
          <w:sz w:val="20"/>
          <w:szCs w:val="20"/>
          <w:rtl/>
          <w:lang w:val="en-IL" w:eastAsia="en-IL"/>
          <w14:ligatures w14:val="none"/>
        </w:rPr>
        <w:t xml:space="preserve">שנה שנייה מסלול דיפלומה </w:t>
      </w:r>
      <w:proofErr w:type="spellStart"/>
      <w:r w:rsidRPr="00E64520">
        <w:rPr>
          <w:rFonts w:ascii="Calibri" w:eastAsia="Times New Roman" w:hAnsi="Calibri" w:cs="Calibri"/>
          <w:b/>
          <w:bCs/>
          <w:color w:val="000000"/>
          <w:kern w:val="0"/>
          <w:sz w:val="20"/>
          <w:szCs w:val="20"/>
          <w:lang w:val="en-US"/>
          <w14:ligatures w14:val="none"/>
        </w:rPr>
        <w:t>DipArch</w:t>
      </w:r>
      <w:proofErr w:type="spellEnd"/>
      <w:r w:rsidRPr="00E64520">
        <w:rPr>
          <w:rFonts w:ascii="Calibri" w:eastAsia="Times New Roman" w:hAnsi="Calibri" w:cs="Calibri"/>
          <w:b/>
          <w:bCs/>
          <w:color w:val="000000"/>
          <w:kern w:val="0"/>
          <w:sz w:val="20"/>
          <w:szCs w:val="20"/>
          <w:rtl/>
          <w:lang w:val="en-IL" w:eastAsia="en-IL"/>
          <w14:ligatures w14:val="none"/>
        </w:rPr>
        <w:t>:</w:t>
      </w:r>
    </w:p>
    <w:p w14:paraId="2EE36F48" w14:textId="77777777" w:rsidR="00E64520" w:rsidRPr="00E64520" w:rsidRDefault="00E64520" w:rsidP="00C404CB">
      <w:pPr>
        <w:bidi/>
        <w:spacing w:after="0" w:line="240" w:lineRule="auto"/>
        <w:rPr>
          <w:rFonts w:ascii="Times New Roman" w:eastAsia="Times New Roman" w:hAnsi="Times New Roman" w:cs="Times New Roman"/>
          <w:kern w:val="0"/>
          <w:sz w:val="24"/>
          <w:szCs w:val="24"/>
          <w:lang w:val="en-IL" w:eastAsia="en-IL"/>
          <w14:ligatures w14:val="none"/>
        </w:rPr>
      </w:pPr>
      <w:r w:rsidRPr="00E64520">
        <w:rPr>
          <w:rFonts w:ascii="Calibri" w:eastAsia="Times New Roman" w:hAnsi="Calibri" w:cs="Calibri"/>
          <w:b/>
          <w:bCs/>
          <w:color w:val="000000"/>
          <w:kern w:val="0"/>
          <w:sz w:val="20"/>
          <w:szCs w:val="20"/>
          <w:rtl/>
          <w:lang w:val="en-IL" w:eastAsia="en-IL"/>
          <w14:ligatures w14:val="none"/>
        </w:rPr>
        <w:t xml:space="preserve">עבודת תזה (סמסטר </w:t>
      </w:r>
      <w:r w:rsidRPr="00E64520">
        <w:rPr>
          <w:rFonts w:ascii="Calibri" w:eastAsia="Times New Roman" w:hAnsi="Calibri" w:cs="Calibri"/>
          <w:b/>
          <w:bCs/>
          <w:color w:val="000000"/>
          <w:kern w:val="0"/>
          <w:sz w:val="20"/>
          <w:szCs w:val="20"/>
          <w:lang w:val="en-US"/>
          <w14:ligatures w14:val="none"/>
        </w:rPr>
        <w:t>2</w:t>
      </w:r>
      <w:r w:rsidRPr="00E64520">
        <w:rPr>
          <w:rFonts w:ascii="Calibri" w:eastAsia="Times New Roman" w:hAnsi="Calibri" w:cs="Calibri"/>
          <w:b/>
          <w:bCs/>
          <w:color w:val="000000"/>
          <w:kern w:val="0"/>
          <w:sz w:val="20"/>
          <w:szCs w:val="20"/>
          <w:rtl/>
          <w:lang w:val="en-IL" w:eastAsia="en-IL"/>
          <w14:ligatures w14:val="none"/>
        </w:rPr>
        <w:t xml:space="preserve">): </w:t>
      </w:r>
      <w:r w:rsidRPr="00E64520">
        <w:rPr>
          <w:rFonts w:ascii="Calibri" w:eastAsia="Times New Roman" w:hAnsi="Calibri" w:cs="Calibri"/>
          <w:color w:val="000000"/>
          <w:kern w:val="0"/>
          <w:sz w:val="20"/>
          <w:szCs w:val="20"/>
          <w:rtl/>
          <w:lang w:val="en-IL" w:eastAsia="en-IL"/>
          <w14:ligatures w14:val="none"/>
        </w:rPr>
        <w:t>עבודת המחקר כוללת מידע הנאסף משיעור</w:t>
      </w:r>
      <w:r w:rsidRPr="00E64520">
        <w:rPr>
          <w:rFonts w:ascii="Calibri" w:eastAsia="Times New Roman" w:hAnsi="Calibri" w:cs="Calibri"/>
          <w:color w:val="000000"/>
          <w:kern w:val="0"/>
          <w:sz w:val="20"/>
          <w:szCs w:val="20"/>
          <w:highlight w:val="red"/>
          <w:rtl/>
          <w:lang w:val="en-IL" w:eastAsia="en-IL"/>
          <w14:ligatures w14:val="none"/>
        </w:rPr>
        <w:t>׳</w:t>
      </w:r>
      <w:r w:rsidRPr="00E64520">
        <w:rPr>
          <w:rFonts w:ascii="Calibri" w:eastAsia="Times New Roman" w:hAnsi="Calibri" w:cs="Calibri"/>
          <w:color w:val="000000"/>
          <w:kern w:val="0"/>
          <w:sz w:val="20"/>
          <w:szCs w:val="20"/>
          <w:rtl/>
          <w:lang w:val="en-IL" w:eastAsia="en-IL"/>
          <w14:ligatures w14:val="none"/>
        </w:rPr>
        <w:t xml:space="preserve"> השלמה בנושאים סביבתיים ומחויבת לעמוד ברשימת קריטריונים סביבתיים הניתנים מראש.</w:t>
      </w:r>
    </w:p>
    <w:p w14:paraId="3CE29642" w14:textId="77777777" w:rsidR="008C16F7" w:rsidRPr="00E64520" w:rsidRDefault="008C16F7" w:rsidP="00C404CB">
      <w:pPr>
        <w:bidi/>
        <w:rPr>
          <w:lang w:val="en-IL"/>
        </w:rPr>
      </w:pPr>
    </w:p>
    <w:sectPr w:rsidR="008C16F7" w:rsidRPr="00E64520" w:rsidSect="00E64520">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haroni">
    <w:panose1 w:val="02010803020104030203"/>
    <w:charset w:val="00"/>
    <w:family w:val="auto"/>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520"/>
    <w:rsid w:val="000F7B16"/>
    <w:rsid w:val="001E17E4"/>
    <w:rsid w:val="004C7E75"/>
    <w:rsid w:val="008C16F7"/>
    <w:rsid w:val="00906729"/>
    <w:rsid w:val="00B42A3C"/>
    <w:rsid w:val="00C404CB"/>
    <w:rsid w:val="00E6452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44E9A"/>
  <w15:chartTrackingRefBased/>
  <w15:docId w15:val="{A2D3F070-13B7-4A72-BFB7-84A23C107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520"/>
    <w:rPr>
      <w:rFonts w:eastAsiaTheme="majorEastAsia" w:cstheme="majorBidi"/>
      <w:color w:val="272727" w:themeColor="text1" w:themeTint="D8"/>
    </w:rPr>
  </w:style>
  <w:style w:type="paragraph" w:styleId="Title">
    <w:name w:val="Title"/>
    <w:basedOn w:val="Normal"/>
    <w:next w:val="Normal"/>
    <w:link w:val="TitleChar"/>
    <w:uiPriority w:val="10"/>
    <w:qFormat/>
    <w:rsid w:val="00E64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520"/>
    <w:pPr>
      <w:spacing w:before="160"/>
      <w:jc w:val="center"/>
    </w:pPr>
    <w:rPr>
      <w:i/>
      <w:iCs/>
      <w:color w:val="404040" w:themeColor="text1" w:themeTint="BF"/>
    </w:rPr>
  </w:style>
  <w:style w:type="character" w:customStyle="1" w:styleId="QuoteChar">
    <w:name w:val="Quote Char"/>
    <w:basedOn w:val="DefaultParagraphFont"/>
    <w:link w:val="Quote"/>
    <w:uiPriority w:val="29"/>
    <w:rsid w:val="00E64520"/>
    <w:rPr>
      <w:i/>
      <w:iCs/>
      <w:color w:val="404040" w:themeColor="text1" w:themeTint="BF"/>
    </w:rPr>
  </w:style>
  <w:style w:type="paragraph" w:styleId="ListParagraph">
    <w:name w:val="List Paragraph"/>
    <w:basedOn w:val="Normal"/>
    <w:uiPriority w:val="34"/>
    <w:qFormat/>
    <w:rsid w:val="00E64520"/>
    <w:pPr>
      <w:ind w:left="720"/>
      <w:contextualSpacing/>
    </w:pPr>
  </w:style>
  <w:style w:type="character" w:styleId="IntenseEmphasis">
    <w:name w:val="Intense Emphasis"/>
    <w:basedOn w:val="DefaultParagraphFont"/>
    <w:uiPriority w:val="21"/>
    <w:qFormat/>
    <w:rsid w:val="00E64520"/>
    <w:rPr>
      <w:i/>
      <w:iCs/>
      <w:color w:val="0F4761" w:themeColor="accent1" w:themeShade="BF"/>
    </w:rPr>
  </w:style>
  <w:style w:type="paragraph" w:styleId="IntenseQuote">
    <w:name w:val="Intense Quote"/>
    <w:basedOn w:val="Normal"/>
    <w:next w:val="Normal"/>
    <w:link w:val="IntenseQuoteChar"/>
    <w:uiPriority w:val="30"/>
    <w:qFormat/>
    <w:rsid w:val="00E64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520"/>
    <w:rPr>
      <w:i/>
      <w:iCs/>
      <w:color w:val="0F4761" w:themeColor="accent1" w:themeShade="BF"/>
    </w:rPr>
  </w:style>
  <w:style w:type="character" w:styleId="IntenseReference">
    <w:name w:val="Intense Reference"/>
    <w:basedOn w:val="DefaultParagraphFont"/>
    <w:uiPriority w:val="32"/>
    <w:qFormat/>
    <w:rsid w:val="00E645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436</Words>
  <Characters>2443</Characters>
  <Application>Microsoft Office Word</Application>
  <DocSecurity>0</DocSecurity>
  <Lines>37</Lines>
  <Paragraphs>18</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2024-11-10T14:09:00Z</dcterms:created>
  <dcterms:modified xsi:type="dcterms:W3CDTF">2024-11-10T14:15:00Z</dcterms:modified>
</cp:coreProperties>
</file>