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151D98" w14:textId="77777777" w:rsidR="001B3D74" w:rsidRPr="001B3D74" w:rsidRDefault="001B3D74" w:rsidP="001B3D74">
      <w:pPr>
        <w:bidi/>
        <w:spacing w:after="0" w:line="240" w:lineRule="auto"/>
        <w:rPr>
          <w:rFonts w:ascii="Times New Roman" w:eastAsia="Times New Roman" w:hAnsi="Times New Roman" w:cs="Times New Roman"/>
          <w:kern w:val="0"/>
          <w:sz w:val="24"/>
          <w:szCs w:val="24"/>
          <w:lang w:val="en-IL" w:eastAsia="en-IL"/>
          <w14:ligatures w14:val="none"/>
        </w:rPr>
      </w:pPr>
      <w:r w:rsidRPr="001B3D74">
        <w:rPr>
          <w:rFonts w:ascii="Arial" w:eastAsia="Times New Roman" w:hAnsi="Arial" w:cs="Arial"/>
          <w:color w:val="000000"/>
          <w:kern w:val="0"/>
          <w:sz w:val="17"/>
          <w:szCs w:val="17"/>
          <w:rtl/>
          <w:lang w:val="en-IL" w:eastAsia="en-IL"/>
          <w14:ligatures w14:val="none"/>
        </w:rPr>
        <w:t xml:space="preserve">שבדקו בקרב קברניטי אוניברסיטאות בריטיות את תפיסתם באשר לתפקיד שיש למוסד אותו הם מייצגים בפיתוח אזורי ומקומי. הם מצאו כי חשיבותו של האזור בעיני האוניברסיטה הלכה והתעצמה עם הזמן, כאשר </w:t>
      </w:r>
      <w:r w:rsidRPr="001B3D74">
        <w:rPr>
          <w:rFonts w:ascii="Times New Roman" w:eastAsia="Times New Roman" w:hAnsi="Times New Roman" w:cs="Times New Roman"/>
          <w:color w:val="000000"/>
          <w:kern w:val="0"/>
          <w:sz w:val="17"/>
          <w:szCs w:val="17"/>
          <w:lang w:val="en-US"/>
          <w14:ligatures w14:val="none"/>
        </w:rPr>
        <w:t>43</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Arial" w:eastAsia="Times New Roman" w:hAnsi="Arial" w:cs="Arial"/>
          <w:color w:val="000000"/>
          <w:kern w:val="0"/>
          <w:sz w:val="17"/>
          <w:szCs w:val="17"/>
          <w:rtl/>
          <w:lang w:val="en-IL" w:eastAsia="en-IL"/>
          <w14:ligatures w14:val="none"/>
        </w:rPr>
        <w:t xml:space="preserve">אחוזים טענו שהאזור חשוב להם, לעומת </w:t>
      </w:r>
      <w:r w:rsidRPr="001B3D74">
        <w:rPr>
          <w:rFonts w:ascii="Times New Roman" w:eastAsia="Times New Roman" w:hAnsi="Times New Roman" w:cs="Times New Roman"/>
          <w:color w:val="000000"/>
          <w:kern w:val="0"/>
          <w:sz w:val="17"/>
          <w:szCs w:val="17"/>
          <w:lang w:val="en-US"/>
          <w14:ligatures w14:val="none"/>
        </w:rPr>
        <w:t>25</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Arial" w:eastAsia="Times New Roman" w:hAnsi="Arial" w:cs="Arial"/>
          <w:color w:val="000000"/>
          <w:kern w:val="0"/>
          <w:sz w:val="17"/>
          <w:szCs w:val="17"/>
          <w:rtl/>
          <w:lang w:val="en-IL" w:eastAsia="en-IL"/>
          <w14:ligatures w14:val="none"/>
        </w:rPr>
        <w:t>אחוזים ב־</w:t>
      </w:r>
      <w:r w:rsidRPr="001B3D74">
        <w:rPr>
          <w:rFonts w:ascii="Times New Roman" w:eastAsia="Times New Roman" w:hAnsi="Times New Roman" w:cs="Times New Roman"/>
          <w:color w:val="000000"/>
          <w:kern w:val="0"/>
          <w:sz w:val="17"/>
          <w:szCs w:val="17"/>
          <w:lang w:val="en-US"/>
          <w14:ligatures w14:val="none"/>
        </w:rPr>
        <w:t>1997</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Arial" w:eastAsia="Times New Roman" w:hAnsi="Arial" w:cs="Arial"/>
          <w:color w:val="000000"/>
          <w:kern w:val="0"/>
          <w:sz w:val="17"/>
          <w:szCs w:val="17"/>
          <w:rtl/>
          <w:lang w:val="en-IL" w:eastAsia="en-IL"/>
          <w14:ligatures w14:val="none"/>
        </w:rPr>
        <w:t>לעומת זאת, חשיבותה של העיר או העיירה בה שכנה האוניברסיטה פחתה מ-</w:t>
      </w:r>
      <w:r w:rsidRPr="001B3D74">
        <w:rPr>
          <w:rFonts w:ascii="Times New Roman" w:eastAsia="Times New Roman" w:hAnsi="Times New Roman" w:cs="Times New Roman"/>
          <w:color w:val="000000"/>
          <w:kern w:val="0"/>
          <w:sz w:val="17"/>
          <w:szCs w:val="17"/>
          <w:lang w:val="en-US"/>
          <w14:ligatures w14:val="none"/>
        </w:rPr>
        <w:t>16</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Arial" w:eastAsia="Times New Roman" w:hAnsi="Arial" w:cs="Arial"/>
          <w:color w:val="000000"/>
          <w:kern w:val="0"/>
          <w:sz w:val="17"/>
          <w:szCs w:val="17"/>
          <w:rtl/>
          <w:lang w:val="en-IL" w:eastAsia="en-IL"/>
          <w14:ligatures w14:val="none"/>
        </w:rPr>
        <w:t>אחוזים ב-</w:t>
      </w:r>
      <w:r w:rsidRPr="001B3D74">
        <w:rPr>
          <w:rFonts w:ascii="Times New Roman" w:eastAsia="Times New Roman" w:hAnsi="Times New Roman" w:cs="Times New Roman"/>
          <w:color w:val="000000"/>
          <w:kern w:val="0"/>
          <w:sz w:val="17"/>
          <w:szCs w:val="17"/>
          <w:highlight w:val="red"/>
          <w:lang w:val="en-US"/>
          <w14:ligatures w14:val="none"/>
        </w:rPr>
        <w:t xml:space="preserve">1997 </w:t>
      </w:r>
      <w:r w:rsidRPr="001B3D74">
        <w:rPr>
          <w:rFonts w:ascii="Arial" w:eastAsia="Times New Roman" w:hAnsi="Arial" w:cs="Arial"/>
          <w:color w:val="000000"/>
          <w:kern w:val="0"/>
          <w:sz w:val="17"/>
          <w:szCs w:val="17"/>
          <w:highlight w:val="red"/>
          <w:rtl/>
          <w:lang w:val="en-IL" w:eastAsia="en-IL"/>
          <w14:ligatures w14:val="none"/>
        </w:rPr>
        <w:t>ל</w:t>
      </w:r>
      <w:r w:rsidRPr="001B3D74">
        <w:rPr>
          <w:rFonts w:ascii="Arial" w:eastAsia="Times New Roman" w:hAnsi="Arial" w:cs="Arial"/>
          <w:color w:val="000000"/>
          <w:kern w:val="0"/>
          <w:sz w:val="17"/>
          <w:szCs w:val="17"/>
          <w:rtl/>
          <w:lang w:val="en-IL" w:eastAsia="en-IL"/>
          <w14:ligatures w14:val="none"/>
        </w:rPr>
        <w:t>-</w:t>
      </w:r>
      <w:r w:rsidRPr="001B3D74">
        <w:rPr>
          <w:rFonts w:ascii="Times New Roman" w:eastAsia="Times New Roman" w:hAnsi="Times New Roman" w:cs="Times New Roman"/>
          <w:color w:val="000000"/>
          <w:kern w:val="0"/>
          <w:sz w:val="17"/>
          <w:szCs w:val="17"/>
          <w:lang w:val="en-US"/>
          <w14:ligatures w14:val="none"/>
        </w:rPr>
        <w:t>9</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Arial" w:eastAsia="Times New Roman" w:hAnsi="Arial" w:cs="Arial"/>
          <w:color w:val="000000"/>
          <w:kern w:val="0"/>
          <w:sz w:val="17"/>
          <w:szCs w:val="17"/>
          <w:rtl/>
          <w:lang w:val="en-IL" w:eastAsia="en-IL"/>
          <w14:ligatures w14:val="none"/>
        </w:rPr>
        <w:t>אחוזים ב־</w:t>
      </w:r>
      <w:r w:rsidRPr="001B3D74">
        <w:rPr>
          <w:rFonts w:ascii="Times New Roman" w:eastAsia="Times New Roman" w:hAnsi="Times New Roman" w:cs="Times New Roman"/>
          <w:color w:val="000000"/>
          <w:kern w:val="0"/>
          <w:sz w:val="17"/>
          <w:szCs w:val="17"/>
          <w:lang w:val="en-US"/>
          <w14:ligatures w14:val="none"/>
        </w:rPr>
        <w:t>2001</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Arial" w:eastAsia="Times New Roman" w:hAnsi="Arial" w:cs="Arial"/>
          <w:color w:val="000000"/>
          <w:kern w:val="0"/>
          <w:sz w:val="17"/>
          <w:szCs w:val="17"/>
          <w:rtl/>
          <w:lang w:val="en-IL" w:eastAsia="en-IL"/>
          <w14:ligatures w14:val="none"/>
        </w:rPr>
        <w:t>כמו כן, אחוז האוניברסיטאות שטענו כי המקום או האזור כלל לא חשובים להן ירד מ-</w:t>
      </w:r>
      <w:r w:rsidRPr="001B3D74">
        <w:rPr>
          <w:rFonts w:ascii="Times New Roman" w:eastAsia="Times New Roman" w:hAnsi="Times New Roman" w:cs="Times New Roman"/>
          <w:color w:val="000000"/>
          <w:kern w:val="0"/>
          <w:sz w:val="17"/>
          <w:szCs w:val="17"/>
          <w:lang w:val="en-US"/>
          <w14:ligatures w14:val="none"/>
        </w:rPr>
        <w:t>8.5</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Arial" w:eastAsia="Times New Roman" w:hAnsi="Arial" w:cs="Arial"/>
          <w:color w:val="000000"/>
          <w:kern w:val="0"/>
          <w:sz w:val="17"/>
          <w:szCs w:val="17"/>
          <w:rtl/>
          <w:lang w:val="en-IL" w:eastAsia="en-IL"/>
          <w14:ligatures w14:val="none"/>
        </w:rPr>
        <w:t>אחוזים ל-</w:t>
      </w:r>
      <w:r w:rsidRPr="001B3D74">
        <w:rPr>
          <w:rFonts w:ascii="Times New Roman" w:eastAsia="Times New Roman" w:hAnsi="Times New Roman" w:cs="Times New Roman"/>
          <w:color w:val="000000"/>
          <w:kern w:val="0"/>
          <w:sz w:val="17"/>
          <w:szCs w:val="17"/>
          <w:lang w:val="en-US"/>
          <w14:ligatures w14:val="none"/>
        </w:rPr>
        <w:t>4.3</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Arial" w:eastAsia="Times New Roman" w:hAnsi="Arial" w:cs="Arial"/>
          <w:color w:val="000000"/>
          <w:kern w:val="0"/>
          <w:sz w:val="17"/>
          <w:szCs w:val="17"/>
          <w:rtl/>
          <w:lang w:val="en-IL" w:eastAsia="en-IL"/>
          <w14:ligatures w14:val="none"/>
        </w:rPr>
        <w:t>אחוזים.</w:t>
      </w:r>
    </w:p>
    <w:p w14:paraId="3C1D446F" w14:textId="77777777" w:rsidR="001B3D74" w:rsidRPr="001B3D74" w:rsidRDefault="001B3D74" w:rsidP="001B3D74">
      <w:pPr>
        <w:bidi/>
        <w:spacing w:after="0" w:line="240" w:lineRule="auto"/>
        <w:rPr>
          <w:rFonts w:ascii="Times New Roman" w:eastAsia="Times New Roman" w:hAnsi="Times New Roman" w:cs="Times New Roman"/>
          <w:kern w:val="0"/>
          <w:sz w:val="24"/>
          <w:szCs w:val="24"/>
          <w:lang w:val="en-IL" w:eastAsia="en-IL"/>
          <w14:ligatures w14:val="none"/>
        </w:rPr>
      </w:pPr>
      <w:r w:rsidRPr="001B3D74">
        <w:rPr>
          <w:rFonts w:ascii="Arial" w:eastAsia="Times New Roman" w:hAnsi="Arial" w:cs="Arial"/>
          <w:color w:val="000000"/>
          <w:kern w:val="0"/>
          <w:sz w:val="17"/>
          <w:szCs w:val="17"/>
          <w:rtl/>
          <w:lang w:val="en-IL" w:eastAsia="en-IL"/>
          <w14:ligatures w14:val="none"/>
        </w:rPr>
        <w:t xml:space="preserve">פעילות סטודנטיאלית היא סממן מובהק לחיותה של עיר, ומהווה פעמים רבות את יריית הפתיחה לתהליכי </w:t>
      </w:r>
      <w:proofErr w:type="spellStart"/>
      <w:r w:rsidRPr="001B3D74">
        <w:rPr>
          <w:rFonts w:ascii="Arial" w:eastAsia="Times New Roman" w:hAnsi="Arial" w:cs="Arial"/>
          <w:color w:val="000000"/>
          <w:kern w:val="0"/>
          <w:sz w:val="17"/>
          <w:szCs w:val="17"/>
          <w:rtl/>
          <w:lang w:val="en-IL" w:eastAsia="en-IL"/>
          <w14:ligatures w14:val="none"/>
        </w:rPr>
        <w:t>גינטריפיקאציה</w:t>
      </w:r>
      <w:proofErr w:type="spellEnd"/>
      <w:r w:rsidRPr="001B3D74">
        <w:rPr>
          <w:rFonts w:ascii="Arial" w:eastAsia="Times New Roman" w:hAnsi="Arial" w:cs="Arial"/>
          <w:color w:val="000000"/>
          <w:kern w:val="0"/>
          <w:sz w:val="17"/>
          <w:szCs w:val="17"/>
          <w:rtl/>
          <w:lang w:val="en-IL" w:eastAsia="en-IL"/>
          <w14:ligatures w14:val="none"/>
        </w:rPr>
        <w:t xml:space="preserve"> עירוניים </w:t>
      </w:r>
      <w:r w:rsidRPr="001B3D74">
        <w:rPr>
          <w:rFonts w:ascii="Times New Roman" w:eastAsia="Times New Roman" w:hAnsi="Times New Roman" w:cs="Times New Roman"/>
          <w:color w:val="000000"/>
          <w:kern w:val="0"/>
          <w:sz w:val="17"/>
          <w:szCs w:val="17"/>
          <w:rtl/>
          <w:lang w:val="en-IL" w:eastAsia="en-IL"/>
          <w14:ligatures w14:val="none"/>
        </w:rPr>
        <w:t>(</w:t>
      </w:r>
      <w:r w:rsidRPr="001B3D74">
        <w:rPr>
          <w:rFonts w:ascii="Times New Roman" w:eastAsia="Times New Roman" w:hAnsi="Times New Roman" w:cs="Times New Roman"/>
          <w:color w:val="000000"/>
          <w:kern w:val="0"/>
          <w:sz w:val="17"/>
          <w:szCs w:val="17"/>
          <w:lang w:val="en-US"/>
          <w14:ligatures w14:val="none"/>
        </w:rPr>
        <w:t>1991</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Times New Roman" w:eastAsia="Times New Roman" w:hAnsi="Times New Roman" w:cs="Times New Roman"/>
          <w:color w:val="000000"/>
          <w:kern w:val="0"/>
          <w:sz w:val="17"/>
          <w:szCs w:val="17"/>
          <w:lang w:val="en-US"/>
          <w14:ligatures w14:val="none"/>
        </w:rPr>
        <w:t>Bowler and McBurney</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Arial" w:eastAsia="Times New Roman" w:hAnsi="Arial" w:cs="Arial"/>
          <w:color w:val="000000"/>
          <w:kern w:val="0"/>
          <w:sz w:val="17"/>
          <w:szCs w:val="17"/>
          <w:rtl/>
          <w:lang w:val="en-IL" w:eastAsia="en-IL"/>
          <w14:ligatures w14:val="none"/>
        </w:rPr>
        <w:t xml:space="preserve">הגירתם של הסטודנטים לעיר יכולה להיות סמן עבור שכבות אוכלוסייה נוספות להגירתם חזרה לעיר. עבור אסטרטגים עירוניים, מתכנני ערים וקברניטים </w:t>
      </w:r>
      <w:proofErr w:type="spellStart"/>
      <w:r w:rsidRPr="001B3D74">
        <w:rPr>
          <w:rFonts w:ascii="Arial" w:eastAsia="Times New Roman" w:hAnsi="Arial" w:cs="Arial"/>
          <w:color w:val="000000"/>
          <w:kern w:val="0"/>
          <w:sz w:val="17"/>
          <w:szCs w:val="17"/>
          <w:rtl/>
          <w:lang w:val="en-IL" w:eastAsia="en-IL"/>
          <w14:ligatures w14:val="none"/>
        </w:rPr>
        <w:t>פוליטיי</w:t>
      </w:r>
      <w:r w:rsidRPr="001B3D74">
        <w:rPr>
          <w:rFonts w:ascii="Arial" w:eastAsia="Times New Roman" w:hAnsi="Arial" w:cs="Arial"/>
          <w:color w:val="000000"/>
          <w:kern w:val="0"/>
          <w:sz w:val="17"/>
          <w:szCs w:val="17"/>
          <w:highlight w:val="red"/>
          <w:rtl/>
          <w:lang w:val="en-IL" w:eastAsia="en-IL"/>
          <w14:ligatures w14:val="none"/>
        </w:rPr>
        <w:t>ם,ס</w:t>
      </w:r>
      <w:r w:rsidRPr="001B3D74">
        <w:rPr>
          <w:rFonts w:ascii="Arial" w:eastAsia="Times New Roman" w:hAnsi="Arial" w:cs="Arial"/>
          <w:color w:val="000000"/>
          <w:kern w:val="0"/>
          <w:sz w:val="17"/>
          <w:szCs w:val="17"/>
          <w:rtl/>
          <w:lang w:val="en-IL" w:eastAsia="en-IL"/>
          <w14:ligatures w14:val="none"/>
        </w:rPr>
        <w:t>טודנטים</w:t>
      </w:r>
      <w:proofErr w:type="spellEnd"/>
      <w:r w:rsidRPr="001B3D74">
        <w:rPr>
          <w:rFonts w:ascii="Arial" w:eastAsia="Times New Roman" w:hAnsi="Arial" w:cs="Arial"/>
          <w:color w:val="000000"/>
          <w:kern w:val="0"/>
          <w:sz w:val="17"/>
          <w:szCs w:val="17"/>
          <w:rtl/>
          <w:lang w:val="en-IL" w:eastAsia="en-IL"/>
          <w14:ligatures w14:val="none"/>
        </w:rPr>
        <w:t xml:space="preserve"> ידועים כמי שמושכים פעילות ספורט ענפה, שמביאה עמה ביקורי משפחות, אוהדים ומבקרים שונים, הממריצה את כוח הקניה ומעצימה את מחזור העסקים במקום </w:t>
      </w:r>
      <w:r w:rsidRPr="001B3D74">
        <w:rPr>
          <w:rFonts w:ascii="Times New Roman" w:eastAsia="Times New Roman" w:hAnsi="Times New Roman" w:cs="Times New Roman"/>
          <w:color w:val="000000"/>
          <w:kern w:val="0"/>
          <w:sz w:val="17"/>
          <w:szCs w:val="17"/>
          <w:lang w:val="en-US"/>
          <w14:ligatures w14:val="none"/>
        </w:rPr>
        <w:t>(Florida, 2005,p. 143-154).</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Arial" w:eastAsia="Times New Roman" w:hAnsi="Arial" w:cs="Arial"/>
          <w:color w:val="000000"/>
          <w:kern w:val="0"/>
          <w:sz w:val="17"/>
          <w:szCs w:val="17"/>
          <w:rtl/>
          <w:lang w:val="en-IL" w:eastAsia="en-IL"/>
          <w14:ligatures w14:val="none"/>
        </w:rPr>
        <w:t xml:space="preserve">סטודנטים עשויים להעלות משמעותית את כוח הקניה המקומי כפי שעלה ממחקרו של </w:t>
      </w:r>
      <w:r w:rsidRPr="001B3D74">
        <w:rPr>
          <w:rFonts w:ascii="Times New Roman" w:eastAsia="Times New Roman" w:hAnsi="Times New Roman" w:cs="Times New Roman"/>
          <w:color w:val="000000"/>
          <w:kern w:val="0"/>
          <w:sz w:val="17"/>
          <w:szCs w:val="17"/>
          <w:lang w:val="en-US"/>
          <w14:ligatures w14:val="none"/>
        </w:rPr>
        <w:t>2006) Allinson</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Arial" w:eastAsia="Times New Roman" w:hAnsi="Arial" w:cs="Arial"/>
          <w:color w:val="000000"/>
          <w:kern w:val="0"/>
          <w:sz w:val="17"/>
          <w:szCs w:val="17"/>
          <w:rtl/>
          <w:lang w:val="en-IL" w:eastAsia="en-IL"/>
          <w14:ligatures w14:val="none"/>
        </w:rPr>
        <w:t xml:space="preserve">בברמינגהם שבאנגליה. אזורים סטודנטיאליים מרכזים באופן טבעי אוכלוסייה בעלת טעמים וצרכים דומים, שלה כוח קניה רב. לרוב תנועתה מוגבלת וזמנה החופשי רב, ולכן היא נוטה שלא לבקר במרכזי קניות או שירותים מרוחקים, כך שכוח הקניה המקומי נשמר במקום ואף עשוי </w:t>
      </w:r>
      <w:proofErr w:type="spellStart"/>
      <w:r w:rsidRPr="001B3D74">
        <w:rPr>
          <w:rFonts w:ascii="Arial" w:eastAsia="Times New Roman" w:hAnsi="Arial" w:cs="Arial"/>
          <w:color w:val="000000"/>
          <w:kern w:val="0"/>
          <w:sz w:val="17"/>
          <w:szCs w:val="17"/>
          <w:rtl/>
          <w:lang w:val="en-IL" w:eastAsia="en-IL"/>
          <w14:ligatures w14:val="none"/>
        </w:rPr>
        <w:t>להשתדרג</w:t>
      </w:r>
      <w:proofErr w:type="spellEnd"/>
      <w:r w:rsidRPr="001B3D74">
        <w:rPr>
          <w:rFonts w:ascii="Arial" w:eastAsia="Times New Roman" w:hAnsi="Arial" w:cs="Arial"/>
          <w:color w:val="000000"/>
          <w:kern w:val="0"/>
          <w:sz w:val="17"/>
          <w:szCs w:val="17"/>
          <w:rtl/>
          <w:lang w:val="en-IL" w:eastAsia="en-IL"/>
          <w14:ligatures w14:val="none"/>
        </w:rPr>
        <w:t>.</w:t>
      </w:r>
    </w:p>
    <w:p w14:paraId="49D72599" w14:textId="77777777" w:rsidR="001B3D74" w:rsidRPr="001B3D74" w:rsidRDefault="001B3D74" w:rsidP="001B3D74">
      <w:pPr>
        <w:bidi/>
        <w:spacing w:after="0" w:line="240" w:lineRule="auto"/>
        <w:rPr>
          <w:rFonts w:ascii="Times New Roman" w:eastAsia="Times New Roman" w:hAnsi="Times New Roman" w:cs="Times New Roman"/>
          <w:kern w:val="0"/>
          <w:sz w:val="24"/>
          <w:szCs w:val="24"/>
          <w:lang w:val="en-IL" w:eastAsia="en-IL"/>
          <w14:ligatures w14:val="none"/>
        </w:rPr>
      </w:pPr>
      <w:r w:rsidRPr="001B3D74">
        <w:rPr>
          <w:rFonts w:ascii="Arial" w:eastAsia="Times New Roman" w:hAnsi="Arial" w:cs="Arial"/>
          <w:color w:val="000000"/>
          <w:kern w:val="0"/>
          <w:sz w:val="17"/>
          <w:szCs w:val="17"/>
          <w:rtl/>
          <w:lang w:val="en-IL" w:eastAsia="en-IL"/>
          <w14:ligatures w14:val="none"/>
        </w:rPr>
        <w:t xml:space="preserve">למרות שישנם מעט מאוד עדויות על פעילות ותרומת סטודנטים לחיים התרבותיים שמחוץ לקמפוס, ארגוני הסטודנטים בעיר נוטים להיות מעורבים בפעילות תרבותיות שונות, כמו ארגון הופעות חיות, מועדוני לילה ופאבים </w:t>
      </w:r>
      <w:r w:rsidRPr="001B3D74">
        <w:rPr>
          <w:rFonts w:ascii="Times New Roman" w:eastAsia="Times New Roman" w:hAnsi="Times New Roman" w:cs="Times New Roman"/>
          <w:color w:val="000000"/>
          <w:kern w:val="0"/>
          <w:sz w:val="17"/>
          <w:szCs w:val="17"/>
          <w:rtl/>
          <w:lang w:val="en-IL" w:eastAsia="en-IL"/>
          <w14:ligatures w14:val="none"/>
        </w:rPr>
        <w:t>(</w:t>
      </w:r>
      <w:r w:rsidRPr="001B3D74">
        <w:rPr>
          <w:rFonts w:ascii="Times New Roman" w:eastAsia="Times New Roman" w:hAnsi="Times New Roman" w:cs="Times New Roman"/>
          <w:color w:val="000000"/>
          <w:kern w:val="0"/>
          <w:sz w:val="17"/>
          <w:szCs w:val="17"/>
          <w:lang w:val="en-US"/>
          <w14:ligatures w14:val="none"/>
        </w:rPr>
        <w:t>2000</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Times New Roman" w:eastAsia="Times New Roman" w:hAnsi="Times New Roman" w:cs="Times New Roman"/>
          <w:color w:val="000000"/>
          <w:kern w:val="0"/>
          <w:sz w:val="17"/>
          <w:szCs w:val="17"/>
          <w:lang w:val="en-US"/>
          <w14:ligatures w14:val="none"/>
        </w:rPr>
        <w:t>1999</w:t>
      </w:r>
      <w:r w:rsidRPr="001B3D74">
        <w:rPr>
          <w:rFonts w:ascii="Times New Roman" w:eastAsia="Times New Roman" w:hAnsi="Times New Roman" w:cs="Times New Roman"/>
          <w:color w:val="000000"/>
          <w:kern w:val="0"/>
          <w:sz w:val="17"/>
          <w:szCs w:val="17"/>
          <w:rtl/>
          <w:lang w:val="en-IL" w:eastAsia="en-IL"/>
          <w14:ligatures w14:val="none"/>
        </w:rPr>
        <w:t xml:space="preserve"> ,</w:t>
      </w:r>
      <w:proofErr w:type="spellStart"/>
      <w:r w:rsidRPr="001B3D74">
        <w:rPr>
          <w:rFonts w:ascii="Times New Roman" w:eastAsia="Times New Roman" w:hAnsi="Times New Roman" w:cs="Times New Roman"/>
          <w:color w:val="000000"/>
          <w:kern w:val="0"/>
          <w:sz w:val="17"/>
          <w:szCs w:val="17"/>
          <w:lang w:val="en-US"/>
          <w14:ligatures w14:val="none"/>
        </w:rPr>
        <w:t>Chatteron</w:t>
      </w:r>
      <w:proofErr w:type="spellEnd"/>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Arial" w:eastAsia="Times New Roman" w:hAnsi="Arial" w:cs="Arial"/>
          <w:color w:val="000000"/>
          <w:kern w:val="0"/>
          <w:sz w:val="17"/>
          <w:szCs w:val="17"/>
          <w:rtl/>
          <w:lang w:val="en-IL" w:eastAsia="en-IL"/>
          <w14:ligatures w14:val="none"/>
        </w:rPr>
        <w:t xml:space="preserve">כך למשל </w:t>
      </w:r>
      <w:proofErr w:type="spellStart"/>
      <w:r w:rsidRPr="001B3D74">
        <w:rPr>
          <w:rFonts w:ascii="Arial" w:eastAsia="Times New Roman" w:hAnsi="Arial" w:cs="Arial"/>
          <w:color w:val="000000"/>
          <w:kern w:val="0"/>
          <w:sz w:val="17"/>
          <w:szCs w:val="17"/>
          <w:rtl/>
          <w:lang w:val="en-IL" w:eastAsia="en-IL"/>
          <w14:ligatures w14:val="none"/>
        </w:rPr>
        <w:t>בבריטון</w:t>
      </w:r>
      <w:proofErr w:type="spellEnd"/>
      <w:r w:rsidRPr="001B3D74">
        <w:rPr>
          <w:rFonts w:ascii="Arial" w:eastAsia="Times New Roman" w:hAnsi="Arial" w:cs="Arial"/>
          <w:color w:val="000000"/>
          <w:kern w:val="0"/>
          <w:sz w:val="17"/>
          <w:szCs w:val="17"/>
          <w:rtl/>
          <w:lang w:val="en-IL" w:eastAsia="en-IL"/>
          <w14:ligatures w14:val="none"/>
        </w:rPr>
        <w:t xml:space="preserve">, אנגליה, סטודנטים העדיפו להתערות בקהילה המקומית, בעידוד רשויות האוניברסיטה </w:t>
      </w:r>
      <w:r w:rsidRPr="001B3D74">
        <w:rPr>
          <w:rFonts w:ascii="Times New Roman" w:eastAsia="Times New Roman" w:hAnsi="Times New Roman" w:cs="Times New Roman"/>
          <w:color w:val="000000"/>
          <w:kern w:val="0"/>
          <w:sz w:val="17"/>
          <w:szCs w:val="17"/>
          <w:rtl/>
          <w:lang w:val="en-IL" w:eastAsia="en-IL"/>
          <w14:ligatures w14:val="none"/>
        </w:rPr>
        <w:t>(;</w:t>
      </w:r>
      <w:r w:rsidRPr="001B3D74">
        <w:rPr>
          <w:rFonts w:ascii="Times New Roman" w:eastAsia="Times New Roman" w:hAnsi="Times New Roman" w:cs="Times New Roman"/>
          <w:color w:val="000000"/>
          <w:kern w:val="0"/>
          <w:sz w:val="17"/>
          <w:szCs w:val="17"/>
          <w:lang w:val="en-US"/>
          <w14:ligatures w14:val="none"/>
        </w:rPr>
        <w:t>2005</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Times New Roman" w:eastAsia="Times New Roman" w:hAnsi="Times New Roman" w:cs="Times New Roman"/>
          <w:color w:val="000000"/>
          <w:kern w:val="0"/>
          <w:sz w:val="17"/>
          <w:szCs w:val="17"/>
          <w:lang w:val="en-US"/>
          <w14:ligatures w14:val="none"/>
        </w:rPr>
        <w:t>Smith 2006</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Times New Roman" w:eastAsia="Times New Roman" w:hAnsi="Times New Roman" w:cs="Times New Roman"/>
          <w:color w:val="000000"/>
          <w:kern w:val="0"/>
          <w:sz w:val="17"/>
          <w:szCs w:val="17"/>
          <w:lang w:val="en-US"/>
          <w14:ligatures w14:val="none"/>
        </w:rPr>
        <w:t>Hart and Wolff</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Arial" w:eastAsia="Times New Roman" w:hAnsi="Arial" w:cs="Arial"/>
          <w:color w:val="000000"/>
          <w:kern w:val="0"/>
          <w:sz w:val="17"/>
          <w:szCs w:val="17"/>
          <w:rtl/>
          <w:lang w:val="en-IL" w:eastAsia="en-IL"/>
          <w14:ligatures w14:val="none"/>
        </w:rPr>
        <w:t xml:space="preserve">באוניברסיטת </w:t>
      </w:r>
      <w:r w:rsidRPr="001B3D74">
        <w:rPr>
          <w:rFonts w:ascii="Times New Roman" w:eastAsia="Times New Roman" w:hAnsi="Times New Roman" w:cs="Times New Roman"/>
          <w:color w:val="000000"/>
          <w:kern w:val="0"/>
          <w:sz w:val="17"/>
          <w:szCs w:val="17"/>
          <w:lang w:val="en-US"/>
          <w14:ligatures w14:val="none"/>
        </w:rPr>
        <w:t>Selly Oak</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Arial" w:eastAsia="Times New Roman" w:hAnsi="Arial" w:cs="Arial"/>
          <w:color w:val="000000"/>
          <w:kern w:val="0"/>
          <w:sz w:val="17"/>
          <w:szCs w:val="17"/>
          <w:rtl/>
          <w:lang w:val="en-IL" w:eastAsia="en-IL"/>
          <w14:ligatures w14:val="none"/>
        </w:rPr>
        <w:t xml:space="preserve">בברמינגהם, ובשתי האוניברסיטאות בניוקסל נמצא שסטודנטים מעורבים בחיי הקהילה ונוטים להתנדב לפעילות חברתית שונה, כמו טיפול בקשישים, ארגון ימי כיף לילדים עם מוגבלויות ומבצעי ניקוי סביבתיים. האוניברסיטאות עצמן, מתוך רצונן להראות כי אינן "תקועות" במגדל השן מארגנות ומממנות חלק מפעילות זו </w:t>
      </w:r>
      <w:r w:rsidRPr="001B3D74">
        <w:rPr>
          <w:rFonts w:ascii="Times New Roman" w:eastAsia="Times New Roman" w:hAnsi="Times New Roman" w:cs="Times New Roman"/>
          <w:color w:val="000000"/>
          <w:kern w:val="0"/>
          <w:sz w:val="17"/>
          <w:szCs w:val="17"/>
          <w:lang w:val="en-US"/>
          <w14:ligatures w14:val="none"/>
        </w:rPr>
        <w:t xml:space="preserve">(Allinson, 2006; </w:t>
      </w:r>
      <w:proofErr w:type="spellStart"/>
      <w:r w:rsidRPr="001B3D74">
        <w:rPr>
          <w:rFonts w:ascii="Times New Roman" w:eastAsia="Times New Roman" w:hAnsi="Times New Roman" w:cs="Times New Roman"/>
          <w:color w:val="000000"/>
          <w:kern w:val="0"/>
          <w:sz w:val="17"/>
          <w:szCs w:val="17"/>
          <w:lang w:val="en-US"/>
          <w14:ligatures w14:val="none"/>
        </w:rPr>
        <w:t>Chatteron</w:t>
      </w:r>
      <w:proofErr w:type="spellEnd"/>
      <w:r w:rsidRPr="001B3D74">
        <w:rPr>
          <w:rFonts w:ascii="Times New Roman" w:eastAsia="Times New Roman" w:hAnsi="Times New Roman" w:cs="Times New Roman"/>
          <w:color w:val="000000"/>
          <w:kern w:val="0"/>
          <w:sz w:val="17"/>
          <w:szCs w:val="17"/>
          <w:lang w:val="en-US"/>
          <w14:ligatures w14:val="none"/>
        </w:rPr>
        <w:t>, 2000).</w:t>
      </w:r>
    </w:p>
    <w:p w14:paraId="5DCA3F2A" w14:textId="77777777" w:rsidR="001B3D74" w:rsidRPr="001B3D74" w:rsidRDefault="001B3D74" w:rsidP="001B3D74">
      <w:pPr>
        <w:bidi/>
        <w:spacing w:after="0" w:line="240" w:lineRule="auto"/>
        <w:rPr>
          <w:rFonts w:ascii="Times New Roman" w:eastAsia="Times New Roman" w:hAnsi="Times New Roman" w:cs="Times New Roman"/>
          <w:kern w:val="0"/>
          <w:sz w:val="24"/>
          <w:szCs w:val="24"/>
          <w:lang w:val="en-IL" w:eastAsia="en-IL"/>
          <w14:ligatures w14:val="none"/>
        </w:rPr>
      </w:pPr>
      <w:r w:rsidRPr="001B3D74">
        <w:rPr>
          <w:rFonts w:ascii="Arial" w:eastAsia="Times New Roman" w:hAnsi="Arial" w:cs="Arial"/>
          <w:color w:val="000000"/>
          <w:kern w:val="0"/>
          <w:sz w:val="17"/>
          <w:szCs w:val="17"/>
          <w:rtl/>
          <w:lang w:val="en-IL" w:eastAsia="en-IL"/>
          <w14:ligatures w14:val="none"/>
        </w:rPr>
        <w:t>בכלל, בבריטניה ישנה נטייה לראות בציבור הסטודנטים</w:t>
      </w:r>
      <w:r w:rsidRPr="001B3D74">
        <w:rPr>
          <w:rFonts w:ascii="Arial" w:eastAsia="Times New Roman" w:hAnsi="Arial" w:cs="Arial"/>
          <w:color w:val="000000"/>
          <w:kern w:val="0"/>
          <w:sz w:val="17"/>
          <w:szCs w:val="17"/>
          <w:lang w:val="en-US"/>
          <w14:ligatures w14:val="none"/>
        </w:rPr>
        <w:t xml:space="preserve"> </w:t>
      </w:r>
      <w:r w:rsidRPr="001B3D74">
        <w:rPr>
          <w:rFonts w:ascii="Arial" w:eastAsia="Times New Roman" w:hAnsi="Arial" w:cs="Arial"/>
          <w:color w:val="000000"/>
          <w:kern w:val="0"/>
          <w:sz w:val="17"/>
          <w:szCs w:val="17"/>
          <w:rtl/>
          <w:lang w:val="en-IL" w:eastAsia="en-IL"/>
          <w14:ligatures w14:val="none"/>
        </w:rPr>
        <w:t xml:space="preserve">גורם בעל השפעה עירונית חיובית, המעודד את חיותם של אזורים ישנים, מוסיף לגיוון התרבותי וממריץ את שיקומם של היצעי דיור דועכים </w:t>
      </w:r>
      <w:r w:rsidRPr="001B3D74">
        <w:rPr>
          <w:rFonts w:ascii="Times New Roman" w:eastAsia="Times New Roman" w:hAnsi="Times New Roman" w:cs="Times New Roman"/>
          <w:color w:val="000000"/>
          <w:kern w:val="0"/>
          <w:sz w:val="17"/>
          <w:szCs w:val="17"/>
          <w:lang w:val="en-US"/>
          <w14:ligatures w14:val="none"/>
        </w:rPr>
        <w:t xml:space="preserve">(Smith, 2005; </w:t>
      </w:r>
      <w:proofErr w:type="spellStart"/>
      <w:r w:rsidRPr="001B3D74">
        <w:rPr>
          <w:rFonts w:ascii="Times New Roman" w:eastAsia="Times New Roman" w:hAnsi="Times New Roman" w:cs="Times New Roman"/>
          <w:color w:val="000000"/>
          <w:kern w:val="0"/>
          <w:sz w:val="17"/>
          <w:szCs w:val="17"/>
          <w:lang w:val="en-US"/>
          <w14:ligatures w14:val="none"/>
        </w:rPr>
        <w:t>Chatteron</w:t>
      </w:r>
      <w:proofErr w:type="spellEnd"/>
      <w:r w:rsidRPr="001B3D74">
        <w:rPr>
          <w:rFonts w:ascii="Times New Roman" w:eastAsia="Times New Roman" w:hAnsi="Times New Roman" w:cs="Times New Roman"/>
          <w:color w:val="000000"/>
          <w:kern w:val="0"/>
          <w:sz w:val="17"/>
          <w:szCs w:val="17"/>
          <w:lang w:val="en-US"/>
          <w14:ligatures w14:val="none"/>
        </w:rPr>
        <w:t xml:space="preserve">, 2000). </w:t>
      </w:r>
    </w:p>
    <w:p w14:paraId="32E60D45" w14:textId="77777777" w:rsidR="001B3D74" w:rsidRPr="001B3D74" w:rsidRDefault="001B3D74" w:rsidP="001B3D74">
      <w:pPr>
        <w:bidi/>
        <w:spacing w:after="0" w:line="240" w:lineRule="auto"/>
        <w:rPr>
          <w:rFonts w:ascii="Times New Roman" w:eastAsia="Times New Roman" w:hAnsi="Times New Roman" w:cs="Times New Roman"/>
          <w:kern w:val="0"/>
          <w:sz w:val="24"/>
          <w:szCs w:val="24"/>
          <w:lang w:val="en-IL" w:eastAsia="en-IL"/>
          <w14:ligatures w14:val="none"/>
        </w:rPr>
      </w:pPr>
      <w:r w:rsidRPr="001B3D74">
        <w:rPr>
          <w:rFonts w:ascii="Arial" w:eastAsia="Times New Roman" w:hAnsi="Arial" w:cs="Arial"/>
          <w:color w:val="000000"/>
          <w:kern w:val="0"/>
          <w:sz w:val="17"/>
          <w:szCs w:val="17"/>
          <w:rtl/>
          <w:lang w:val="en-IL" w:eastAsia="en-IL"/>
          <w14:ligatures w14:val="none"/>
        </w:rPr>
        <w:t>אוניברסיטאות מעוניינות לעיתים בהתערות קהילתית על מנת לשפר את דימוין בעיני הקהילה המקומית, ולהעצים את חוסנן הכלכלי באמצעות העמקת הקשר העסקי עם בעלי עניין מקומיים. באירופה, פעילותה של האוניברסיטה לצד הפעילות הסטודנטיאלית היוותה פעמים רבות גשר למגע בין קהילות שונות בעיר, שאלמלא כן כלל לא היה קיים (</w:t>
      </w:r>
      <w:proofErr w:type="spellStart"/>
      <w:r w:rsidRPr="001B3D74">
        <w:rPr>
          <w:rFonts w:ascii="Times New Roman" w:eastAsia="Times New Roman" w:hAnsi="Times New Roman" w:cs="Times New Roman"/>
          <w:color w:val="000000"/>
          <w:kern w:val="0"/>
          <w:sz w:val="17"/>
          <w:szCs w:val="17"/>
          <w:lang w:val="en-US"/>
          <w14:ligatures w14:val="none"/>
        </w:rPr>
        <w:t>Macintayre</w:t>
      </w:r>
      <w:proofErr w:type="spellEnd"/>
      <w:r w:rsidRPr="001B3D74">
        <w:rPr>
          <w:rFonts w:ascii="Times New Roman" w:eastAsia="Times New Roman" w:hAnsi="Times New Roman" w:cs="Times New Roman"/>
          <w:color w:val="000000"/>
          <w:kern w:val="0"/>
          <w:sz w:val="17"/>
          <w:szCs w:val="17"/>
          <w:lang w:val="en-US"/>
          <w14:ligatures w14:val="none"/>
        </w:rPr>
        <w:t>, 2003; Bromley,</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Times New Roman" w:eastAsia="Times New Roman" w:hAnsi="Times New Roman" w:cs="Times New Roman"/>
          <w:color w:val="000000"/>
          <w:kern w:val="0"/>
          <w:sz w:val="17"/>
          <w:szCs w:val="17"/>
          <w:lang w:val="en-US"/>
          <w14:ligatures w14:val="none"/>
        </w:rPr>
        <w:t>2006</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Times New Roman" w:eastAsia="Times New Roman" w:hAnsi="Times New Roman" w:cs="Times New Roman"/>
          <w:color w:val="000000"/>
          <w:kern w:val="0"/>
          <w:sz w:val="17"/>
          <w:szCs w:val="17"/>
          <w:lang w:val="en-US"/>
          <w14:ligatures w14:val="none"/>
        </w:rPr>
        <w:t>2006; Hart and Wolff</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Arial" w:eastAsia="Times New Roman" w:hAnsi="Arial" w:cs="Arial"/>
          <w:color w:val="000000"/>
          <w:kern w:val="0"/>
          <w:sz w:val="17"/>
          <w:szCs w:val="17"/>
          <w:rtl/>
          <w:lang w:val="en-IL" w:eastAsia="en-IL"/>
          <w14:ligatures w14:val="none"/>
        </w:rPr>
        <w:t xml:space="preserve">במובן זה, בניית מעונות בתוך המרקם העירוני הבנוי עשויה להקטין את בידודן של קבוצות חברתיות שונות בעיר, ולעודד שיקום ורהביליטציה בשכונות דועכות </w:t>
      </w:r>
      <w:r w:rsidRPr="001B3D74">
        <w:rPr>
          <w:rFonts w:ascii="Times New Roman" w:eastAsia="Times New Roman" w:hAnsi="Times New Roman" w:cs="Times New Roman"/>
          <w:color w:val="000000"/>
          <w:kern w:val="0"/>
          <w:sz w:val="17"/>
          <w:szCs w:val="17"/>
          <w:rtl/>
          <w:lang w:val="en-IL" w:eastAsia="en-IL"/>
          <w14:ligatures w14:val="none"/>
        </w:rPr>
        <w:t>(</w:t>
      </w:r>
      <w:r w:rsidRPr="001B3D74">
        <w:rPr>
          <w:rFonts w:ascii="Times New Roman" w:eastAsia="Times New Roman" w:hAnsi="Times New Roman" w:cs="Times New Roman"/>
          <w:color w:val="000000"/>
          <w:kern w:val="0"/>
          <w:sz w:val="17"/>
          <w:szCs w:val="17"/>
          <w:lang w:val="en-US"/>
          <w14:ligatures w14:val="none"/>
        </w:rPr>
        <w:t>2003</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Times New Roman" w:eastAsia="Times New Roman" w:hAnsi="Times New Roman" w:cs="Times New Roman"/>
          <w:color w:val="000000"/>
          <w:kern w:val="0"/>
          <w:sz w:val="17"/>
          <w:szCs w:val="17"/>
          <w:lang w:val="en-US"/>
          <w14:ligatures w14:val="none"/>
        </w:rPr>
        <w:t>Macintyre</w:t>
      </w:r>
      <w:r w:rsidRPr="001B3D74">
        <w:rPr>
          <w:rFonts w:ascii="Times New Roman" w:eastAsia="Times New Roman" w:hAnsi="Times New Roman" w:cs="Times New Roman"/>
          <w:color w:val="000000"/>
          <w:kern w:val="0"/>
          <w:sz w:val="17"/>
          <w:szCs w:val="17"/>
          <w:rtl/>
          <w:lang w:val="en-IL" w:eastAsia="en-IL"/>
          <w14:ligatures w14:val="none"/>
        </w:rPr>
        <w:t xml:space="preserve">). </w:t>
      </w:r>
      <w:r w:rsidRPr="001B3D74">
        <w:rPr>
          <w:rFonts w:ascii="Arial" w:eastAsia="Times New Roman" w:hAnsi="Arial" w:cs="Arial"/>
          <w:color w:val="000000"/>
          <w:kern w:val="0"/>
          <w:sz w:val="17"/>
          <w:szCs w:val="17"/>
          <w:rtl/>
          <w:lang w:val="en-IL" w:eastAsia="en-IL"/>
          <w14:ligatures w14:val="none"/>
        </w:rPr>
        <w:t>הבעיה במדיניות אקדמית המנסה להתערות בקהילה המקומית היא</w:t>
      </w:r>
    </w:p>
    <w:p w14:paraId="3E97CFD5" w14:textId="77777777" w:rsidR="001B3D74" w:rsidRPr="001B3D74" w:rsidRDefault="001B3D74" w:rsidP="001B3D74">
      <w:pPr>
        <w:bidi/>
        <w:spacing w:after="0" w:line="240" w:lineRule="auto"/>
        <w:rPr>
          <w:rFonts w:ascii="Times New Roman" w:eastAsia="Times New Roman" w:hAnsi="Times New Roman" w:cs="Times New Roman"/>
          <w:kern w:val="0"/>
          <w:sz w:val="24"/>
          <w:szCs w:val="24"/>
          <w:lang w:val="en-IL" w:eastAsia="en-IL"/>
          <w14:ligatures w14:val="none"/>
        </w:rPr>
      </w:pPr>
      <w:r w:rsidRPr="001B3D74">
        <w:rPr>
          <w:rFonts w:ascii="Times New Roman" w:eastAsia="Times New Roman" w:hAnsi="Times New Roman" w:cs="Times New Roman"/>
          <w:kern w:val="0"/>
          <w:sz w:val="24"/>
          <w:szCs w:val="24"/>
          <w:lang w:val="en-IL" w:eastAsia="en-IL"/>
          <w14:ligatures w14:val="none"/>
        </w:rPr>
        <w:fldChar w:fldCharType="begin"/>
      </w:r>
      <w:r w:rsidRPr="001B3D74">
        <w:rPr>
          <w:rFonts w:ascii="Times New Roman" w:eastAsia="Times New Roman" w:hAnsi="Times New Roman" w:cs="Times New Roman"/>
          <w:kern w:val="0"/>
          <w:sz w:val="24"/>
          <w:szCs w:val="24"/>
          <w:lang w:val="en-IL" w:eastAsia="en-IL"/>
          <w14:ligatures w14:val="none"/>
        </w:rPr>
        <w:instrText xml:space="preserve"> PAGE \* MERGEFORMAT </w:instrText>
      </w:r>
      <w:r w:rsidRPr="001B3D74">
        <w:rPr>
          <w:rFonts w:ascii="Times New Roman" w:eastAsia="Times New Roman" w:hAnsi="Times New Roman" w:cs="Times New Roman"/>
          <w:kern w:val="0"/>
          <w:sz w:val="24"/>
          <w:szCs w:val="24"/>
          <w:lang w:val="en-IL" w:eastAsia="en-IL"/>
          <w14:ligatures w14:val="none"/>
        </w:rPr>
        <w:fldChar w:fldCharType="separate"/>
      </w:r>
      <w:r w:rsidRPr="001B3D74">
        <w:rPr>
          <w:rFonts w:ascii="Times New Roman" w:eastAsia="Times New Roman" w:hAnsi="Times New Roman" w:cs="Times New Roman"/>
          <w:color w:val="000000"/>
          <w:kern w:val="0"/>
          <w:sz w:val="17"/>
          <w:szCs w:val="17"/>
          <w:lang w:val="en-US"/>
          <w14:ligatures w14:val="none"/>
        </w:rPr>
        <w:t>23</w:t>
      </w:r>
      <w:r w:rsidRPr="001B3D74">
        <w:rPr>
          <w:rFonts w:ascii="Times New Roman" w:eastAsia="Times New Roman" w:hAnsi="Times New Roman" w:cs="Times New Roman"/>
          <w:kern w:val="0"/>
          <w:sz w:val="24"/>
          <w:szCs w:val="24"/>
          <w:lang w:val="en-IL" w:eastAsia="en-IL"/>
          <w14:ligatures w14:val="none"/>
        </w:rPr>
        <w:fldChar w:fldCharType="end"/>
      </w:r>
    </w:p>
    <w:p w14:paraId="42F318E1" w14:textId="77777777" w:rsidR="008C16F7" w:rsidRDefault="008C16F7" w:rsidP="001B3D74">
      <w:pPr>
        <w:bidi/>
      </w:pPr>
    </w:p>
    <w:sectPr w:rsidR="008C16F7" w:rsidSect="001B3D74">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D74"/>
    <w:rsid w:val="001B3D74"/>
    <w:rsid w:val="001E17E4"/>
    <w:rsid w:val="0030388A"/>
    <w:rsid w:val="004C7E75"/>
    <w:rsid w:val="00712FA5"/>
    <w:rsid w:val="00724C0A"/>
    <w:rsid w:val="00727C37"/>
    <w:rsid w:val="008C16F7"/>
    <w:rsid w:val="00B42A3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1E2DC"/>
  <w15:chartTrackingRefBased/>
  <w15:docId w15:val="{63378B90-054A-4C3D-BAB6-16F2A2AE6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D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D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D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D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D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D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D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D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D74"/>
    <w:rPr>
      <w:rFonts w:eastAsiaTheme="majorEastAsia" w:cstheme="majorBidi"/>
      <w:color w:val="272727" w:themeColor="text1" w:themeTint="D8"/>
    </w:rPr>
  </w:style>
  <w:style w:type="paragraph" w:styleId="Title">
    <w:name w:val="Title"/>
    <w:basedOn w:val="Normal"/>
    <w:next w:val="Normal"/>
    <w:link w:val="TitleChar"/>
    <w:uiPriority w:val="10"/>
    <w:qFormat/>
    <w:rsid w:val="001B3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D74"/>
    <w:pPr>
      <w:spacing w:before="160"/>
      <w:jc w:val="center"/>
    </w:pPr>
    <w:rPr>
      <w:i/>
      <w:iCs/>
      <w:color w:val="404040" w:themeColor="text1" w:themeTint="BF"/>
    </w:rPr>
  </w:style>
  <w:style w:type="character" w:customStyle="1" w:styleId="QuoteChar">
    <w:name w:val="Quote Char"/>
    <w:basedOn w:val="DefaultParagraphFont"/>
    <w:link w:val="Quote"/>
    <w:uiPriority w:val="29"/>
    <w:rsid w:val="001B3D74"/>
    <w:rPr>
      <w:i/>
      <w:iCs/>
      <w:color w:val="404040" w:themeColor="text1" w:themeTint="BF"/>
    </w:rPr>
  </w:style>
  <w:style w:type="paragraph" w:styleId="ListParagraph">
    <w:name w:val="List Paragraph"/>
    <w:basedOn w:val="Normal"/>
    <w:uiPriority w:val="34"/>
    <w:qFormat/>
    <w:rsid w:val="001B3D74"/>
    <w:pPr>
      <w:ind w:left="720"/>
      <w:contextualSpacing/>
    </w:pPr>
  </w:style>
  <w:style w:type="character" w:styleId="IntenseEmphasis">
    <w:name w:val="Intense Emphasis"/>
    <w:basedOn w:val="DefaultParagraphFont"/>
    <w:uiPriority w:val="21"/>
    <w:qFormat/>
    <w:rsid w:val="001B3D74"/>
    <w:rPr>
      <w:i/>
      <w:iCs/>
      <w:color w:val="0F4761" w:themeColor="accent1" w:themeShade="BF"/>
    </w:rPr>
  </w:style>
  <w:style w:type="paragraph" w:styleId="IntenseQuote">
    <w:name w:val="Intense Quote"/>
    <w:basedOn w:val="Normal"/>
    <w:next w:val="Normal"/>
    <w:link w:val="IntenseQuoteChar"/>
    <w:uiPriority w:val="30"/>
    <w:qFormat/>
    <w:rsid w:val="001B3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D74"/>
    <w:rPr>
      <w:i/>
      <w:iCs/>
      <w:color w:val="0F4761" w:themeColor="accent1" w:themeShade="BF"/>
    </w:rPr>
  </w:style>
  <w:style w:type="character" w:styleId="IntenseReference">
    <w:name w:val="Intense Reference"/>
    <w:basedOn w:val="DefaultParagraphFont"/>
    <w:uiPriority w:val="32"/>
    <w:qFormat/>
    <w:rsid w:val="001B3D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419</Words>
  <Characters>2302</Characters>
  <Application>Microsoft Office Word</Application>
  <DocSecurity>0</DocSecurity>
  <Lines>25</Lines>
  <Paragraphs>7</Paragraphs>
  <ScaleCrop>false</ScaleCrop>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Al-Kasem</dc:creator>
  <cp:keywords/>
  <dc:description/>
  <cp:lastModifiedBy>Dina Al-Kasem</cp:lastModifiedBy>
  <cp:revision>4</cp:revision>
  <dcterms:created xsi:type="dcterms:W3CDTF">2024-11-10T08:41:00Z</dcterms:created>
  <dcterms:modified xsi:type="dcterms:W3CDTF">2024-11-10T08:48:00Z</dcterms:modified>
</cp:coreProperties>
</file>