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jc w:val="center"/>
        <w:rPr/>
      </w:pPr>
      <w:r>
        <w:rPr/>
        <w:t>ОТЧЕТ</w:t>
      </w:r>
    </w:p>
    <w:p>
      <w:pPr>
        <w:pStyle w:val="Style13"/>
        <w:jc w:val="center"/>
        <w:rPr/>
      </w:pPr>
      <w:r>
        <w:rPr/>
        <w:t>По лабораторной работе №4</w:t>
      </w:r>
    </w:p>
    <w:p>
      <w:pPr>
        <w:pStyle w:val="Style13"/>
        <w:jc w:val="center"/>
        <w:rPr/>
      </w:pPr>
      <w:r>
        <w:rPr/>
      </w:r>
    </w:p>
    <w:p>
      <w:pPr>
        <w:pStyle w:val="Style13"/>
        <w:jc w:val="center"/>
        <w:rPr/>
      </w:pPr>
      <w:r>
        <w:rPr/>
      </w:r>
    </w:p>
    <w:p>
      <w:pPr>
        <w:pStyle w:val="Style13"/>
        <w:jc w:val="right"/>
        <w:rPr/>
      </w:pPr>
      <w:r>
        <w:rPr/>
        <w:t xml:space="preserve">Выполнил: </w:t>
      </w:r>
    </w:p>
    <w:p>
      <w:pPr>
        <w:pStyle w:val="Style13"/>
        <w:jc w:val="right"/>
        <w:rPr/>
      </w:pPr>
      <w:r>
        <w:rPr/>
        <w:t xml:space="preserve">ст. гр. 410901 </w:t>
      </w:r>
    </w:p>
    <w:p>
      <w:pPr>
        <w:pStyle w:val="Style13"/>
        <w:jc w:val="right"/>
        <w:rPr/>
      </w:pPr>
      <w:r>
        <w:rPr/>
        <w:t>Галицикй А. В.</w:t>
      </w:r>
    </w:p>
    <w:p>
      <w:pPr>
        <w:pStyle w:val="Style13"/>
        <w:jc w:val="right"/>
        <w:rPr/>
      </w:pPr>
      <w:r>
        <w:rPr/>
      </w:r>
    </w:p>
    <w:p>
      <w:pPr>
        <w:pStyle w:val="Style13"/>
        <w:rPr/>
      </w:pPr>
      <w:r>
        <w:rPr/>
        <w:t>Условие:</w:t>
      </w:r>
    </w:p>
    <w:p>
      <w:pPr>
        <w:pStyle w:val="Style13"/>
        <w:rPr/>
      </w:pPr>
      <w:r>
        <w:rPr/>
        <w:t xml:space="preserve">Необходимо реализовать простой прокси-сервер, выполняющий журналирование проксируемых </w:t>
      </w:r>
      <w:r>
        <w:rPr>
          <w:lang w:val="en-GB"/>
        </w:rPr>
        <w:t>HTTP</w:t>
      </w:r>
      <w:r>
        <w:rPr/>
        <w:t>-запросов.</w:t>
      </w:r>
    </w:p>
    <w:p>
      <w:pPr>
        <w:pStyle w:val="Style13"/>
        <w:rPr>
          <w:b/>
          <w:bCs/>
        </w:rPr>
      </w:pPr>
      <w:r>
        <w:rPr/>
        <w:t>Программа должна отображать в консоли журнал с краткой информацией о проксируемых запросах (</w:t>
      </w:r>
      <w:r>
        <w:rPr>
          <w:lang w:val="en-GB"/>
        </w:rPr>
        <w:t>URL</w:t>
      </w:r>
      <w:r>
        <w:rPr/>
        <w:t xml:space="preserve"> и код ответа).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Перед работой с прокси–сервером требуется произвести настройку прокси–сервера.</w:t>
      </w:r>
    </w:p>
    <w:p>
      <w:pPr>
        <w:pStyle w:val="Style13"/>
        <w:ind w:hanging="0"/>
        <w:rPr/>
      </w:pPr>
      <w:r>
        <w:rPr/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1455420</wp:posOffset>
            </wp:positionH>
            <wp:positionV relativeFrom="paragraph">
              <wp:posOffset>7620</wp:posOffset>
            </wp:positionV>
            <wp:extent cx="3570605" cy="3585210"/>
            <wp:effectExtent l="0" t="0" r="0" b="0"/>
            <wp:wrapTopAndBottom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ind w:hanging="0"/>
        <w:jc w:val="center"/>
        <w:rPr/>
      </w:pPr>
      <w:r>
        <w:rPr/>
        <w:t>Рисунок 1 – Настройка прокси–сервера</w:t>
      </w:r>
    </w:p>
    <w:p>
      <w:pPr>
        <w:pStyle w:val="Style13"/>
        <w:ind w:hanging="0"/>
        <w:jc w:val="center"/>
        <w:rPr/>
      </w:pPr>
      <w:r>
        <w:rPr/>
      </w:r>
    </w:p>
    <w:p>
      <w:pPr>
        <w:pStyle w:val="Style13"/>
        <w:rPr/>
      </w:pPr>
      <w:r>
        <w:rPr>
          <w:iCs/>
        </w:rPr>
        <w:t xml:space="preserve">После запуска прокси–сервер начинает слушать указанный </w:t>
      </w:r>
      <w:r>
        <w:rPr>
          <w:iCs/>
          <w:lang w:val="en-GB"/>
        </w:rPr>
        <w:t>IP</w:t>
      </w:r>
      <w:r>
        <w:rPr>
          <w:iCs/>
        </w:rPr>
        <w:t>–адрес и порт в ожидании подключений со стороны клиентов.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jc w:val="center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462915</wp:posOffset>
            </wp:positionH>
            <wp:positionV relativeFrom="paragraph">
              <wp:posOffset>155575</wp:posOffset>
            </wp:positionV>
            <wp:extent cx="4372610" cy="114363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– Запуск прокси–сервера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Открываем страницы в браузере для тестирования:</w:t>
      </w:r>
    </w:p>
    <w:p>
      <w:pPr>
        <w:pStyle w:val="Style13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82620"/>
            <wp:effectExtent l="0" t="0" r="0" b="0"/>
            <wp:wrapTopAndBottom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jc w:val="center"/>
        <w:rPr>
          <w:lang w:val="en-US"/>
        </w:rPr>
      </w:pPr>
      <w:r>
        <w:rPr/>
        <w:t>Рисунок</w:t>
      </w:r>
      <w:r>
        <w:rPr>
          <w:lang w:val="en-US"/>
        </w:rPr>
        <w:t xml:space="preserve"> 3 – example.com</w:t>
      </w:r>
    </w:p>
    <w:p>
      <w:pPr>
        <w:pStyle w:val="Style13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82620"/>
            <wp:effectExtent l="0" t="0" r="0" b="0"/>
            <wp:wrapTopAndBottom/>
            <wp:docPr id="4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jc w:val="center"/>
        <w:rPr>
          <w:lang w:val="en-US"/>
        </w:rPr>
      </w:pPr>
      <w:r>
        <w:rPr/>
        <w:t>Рисунок</w:t>
      </w:r>
      <w:r>
        <w:rPr>
          <w:lang w:val="en-US"/>
        </w:rPr>
        <w:t xml:space="preserve"> 4 – </w:t>
      </w:r>
      <w:hyperlink r:id="rId6">
        <w:r>
          <w:rPr>
            <w:rStyle w:val="Hyperlink"/>
            <w:lang w:val="en-US"/>
          </w:rPr>
          <w:t>http://live.legendy.by:80</w:t>
        </w:r>
        <w:r>
          <w:rPr>
            <w:rStyle w:val="Hyperlink"/>
            <w:lang w:val="en-US"/>
          </w:rPr>
          <w:t>8</w:t>
        </w:r>
      </w:hyperlink>
      <w:r>
        <w:rPr>
          <w:lang w:val="en-US"/>
        </w:rPr>
        <w:tab/>
      </w:r>
      <w:r>
        <w:rPr>
          <w:lang w:val="en-US"/>
        </w:rPr>
        <w:t>0/legendyfm</w:t>
      </w:r>
    </w:p>
    <w:p>
      <w:pPr>
        <w:pStyle w:val="Style13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480060</wp:posOffset>
            </wp:positionH>
            <wp:positionV relativeFrom="paragraph">
              <wp:posOffset>601980</wp:posOffset>
            </wp:positionV>
            <wp:extent cx="5058410" cy="1405255"/>
            <wp:effectExtent l="0" t="0" r="0" b="0"/>
            <wp:wrapSquare wrapText="bothSides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В журнале прокси–сервера можно увидеть, что выводится  </w:t>
      </w:r>
      <w:r>
        <w:rPr>
          <w:lang w:val="en-US"/>
        </w:rPr>
        <w:t>URL</w:t>
      </w:r>
      <w:r>
        <w:rPr/>
        <w:t xml:space="preserve"> ресурса и код ответа.</w:t>
      </w:r>
    </w:p>
    <w:p>
      <w:pPr>
        <w:pStyle w:val="Style13"/>
        <w:rPr/>
      </w:pPr>
      <w:r>
        <w:rPr/>
      </w:r>
    </w:p>
    <w:p>
      <w:pPr>
        <w:pStyle w:val="Style13"/>
        <w:jc w:val="center"/>
        <w:rPr/>
      </w:pPr>
      <w:r>
        <w:rPr/>
        <w:t>Рисунок 5 – Журнал прокси–сервера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 xml:space="preserve">В </w:t>
      </w:r>
      <w:r>
        <w:rPr>
          <w:lang w:val="en-GB"/>
        </w:rPr>
        <w:t>Wireshark</w:t>
      </w:r>
      <w:r>
        <w:rPr/>
        <w:t xml:space="preserve"> можно увидеть, что установлено соединение между прокси–сервером и браузером</w:t>
      </w:r>
    </w:p>
    <w:p>
      <w:pPr>
        <w:pStyle w:val="Style13"/>
        <w:rPr/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-168275</wp:posOffset>
            </wp:positionH>
            <wp:positionV relativeFrom="paragraph">
              <wp:posOffset>233045</wp:posOffset>
            </wp:positionV>
            <wp:extent cx="6435725" cy="615950"/>
            <wp:effectExtent l="0" t="0" r="0" b="0"/>
            <wp:wrapSquare wrapText="bothSides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296" t="-283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7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Style13"/>
        <w:rPr/>
      </w:pPr>
      <w:r>
        <w:rPr/>
      </w:r>
    </w:p>
    <w:p>
      <w:pPr>
        <w:pStyle w:val="Style13"/>
        <w:jc w:val="center"/>
        <w:rPr/>
      </w:pPr>
      <w:r>
        <w:rPr/>
        <w:t>Рисунок 6 – Трехкратное рукопожатие между прокси и браузером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 xml:space="preserve">Теперь рассмотрим </w:t>
      </w:r>
      <w:r>
        <w:rPr>
          <w:lang w:val="en-US"/>
        </w:rPr>
        <w:t>HTTP</w:t>
      </w:r>
      <w:r>
        <w:rPr/>
        <w:t xml:space="preserve"> запросы между прокси и браузером, между прокси и сайтом.</w:t>
      </w:r>
    </w:p>
    <w:p>
      <w:pPr>
        <w:pStyle w:val="Style13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285" cy="323850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8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ind w:hanging="0"/>
        <w:rPr/>
      </w:pPr>
      <w:r>
        <w:rPr/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-225425</wp:posOffset>
            </wp:positionH>
            <wp:positionV relativeFrom="paragraph">
              <wp:posOffset>161925</wp:posOffset>
            </wp:positionV>
            <wp:extent cx="6414135" cy="551815"/>
            <wp:effectExtent l="0" t="0" r="0" b="0"/>
            <wp:wrapSquare wrapText="bothSides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13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jc w:val="center"/>
        <w:rPr/>
      </w:pPr>
      <w:r>
        <w:rPr/>
        <w:t xml:space="preserve">Рисунки 7, 8 – Пакеты в </w:t>
      </w:r>
      <w:r>
        <w:rPr>
          <w:lang w:val="en-GB"/>
        </w:rPr>
        <w:t>Wireshark</w:t>
      </w:r>
      <w:r>
        <w:rPr/>
        <w:t xml:space="preserve"> на </w:t>
      </w:r>
      <w:r>
        <w:rPr>
          <w:lang w:val="en-GB"/>
        </w:rPr>
        <w:t>example</w:t>
      </w:r>
      <w:r>
        <w:rPr/>
        <w:t>.</w:t>
      </w:r>
      <w:r>
        <w:rPr>
          <w:lang w:val="en-GB"/>
        </w:rPr>
        <w:t>com</w:t>
      </w:r>
      <w:r>
        <w:rPr/>
        <w:t xml:space="preserve"> (между прокси и браузером, между прокси и сайтом)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В первом пакете браузер, настроенный на работу через прокси, отправляет запрос по уже активному TCP-соединению. При этом в request line указывается полный URL – стандартное поведение при использовании прокси.</w:t>
      </w:r>
    </w:p>
    <w:p>
      <w:pPr>
        <w:pStyle w:val="Style13"/>
        <w:rPr/>
      </w:pPr>
      <w:r>
        <w:rPr/>
      </w:r>
    </w:p>
    <w:p>
      <w:pPr>
        <w:pStyle w:val="Style13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26035</wp:posOffset>
            </wp:positionH>
            <wp:positionV relativeFrom="paragraph">
              <wp:posOffset>24130</wp:posOffset>
            </wp:positionV>
            <wp:extent cx="5731510" cy="1977390"/>
            <wp:effectExtent l="0" t="0" r="0" b="0"/>
            <wp:wrapSquare wrapText="bothSides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jc w:val="center"/>
        <w:rPr>
          <w:b w:val="false"/>
          <w:bCs w:val="false"/>
        </w:rPr>
      </w:pPr>
      <w:r>
        <w:rPr>
          <w:b w:val="false"/>
          <w:bCs w:val="false"/>
        </w:rPr>
        <w:t xml:space="preserve">Рисунок 9 – Структура </w:t>
      </w:r>
      <w:r>
        <w:rPr>
          <w:b w:val="false"/>
          <w:bCs w:val="false"/>
          <w:lang w:val="en-US"/>
        </w:rPr>
        <w:t>HTTP</w:t>
      </w:r>
      <w:r>
        <w:rPr>
          <w:b w:val="false"/>
          <w:bCs w:val="false"/>
        </w:rPr>
        <w:t>–пакета</w:t>
      </w:r>
    </w:p>
    <w:p>
      <w:pPr>
        <w:pStyle w:val="Style13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Раскрыт уровень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Hypertext Transfer Protocol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Видно, что метод запроса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GET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а в качестве Request-URI указан полный адрес: </w:t>
      </w:r>
      <w:r>
        <w:rPr>
          <w:rStyle w:val="Style9"/>
          <w:rFonts w:ascii="Times New Roman" w:hAnsi="Times New Roman"/>
          <w:b w:val="false"/>
          <w:bCs w:val="false"/>
          <w:sz w:val="28"/>
          <w:szCs w:val="28"/>
        </w:rPr>
        <w:t>http://example.com/favicon.ico</w:t>
      </w:r>
      <w:r>
        <w:rPr>
          <w:rFonts w:ascii="Times New Roman" w:hAnsi="Times New Roman"/>
          <w:b w:val="false"/>
          <w:bCs w:val="false"/>
          <w:sz w:val="28"/>
          <w:szCs w:val="28"/>
        </w:rPr>
        <w:t>. Также видны заголовки.</w:t>
      </w:r>
    </w:p>
    <w:p>
      <w:pPr>
        <w:pStyle w:val="BodyText"/>
        <w:spacing w:before="0" w:after="0"/>
        <w:ind w:hanging="0" w:left="0" w:right="0"/>
        <w:rPr>
          <w:rStyle w:val="Style9"/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Style13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6295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6295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6295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6295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6295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6295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6295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6295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6295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СТП Знак"/>
    <w:basedOn w:val="DefaultParagraphFont"/>
    <w:link w:val="Style13"/>
    <w:qFormat/>
    <w:rsid w:val="009647a1"/>
    <w:rPr>
      <w:rFonts w:ascii="Times New Roman" w:hAnsi="Times New Roman" w:eastAsia="Times New Roman" w:cs="Times New Roman"/>
      <w:color w:val="000000"/>
      <w:sz w:val="28"/>
      <w:szCs w:val="28"/>
      <w:lang w:val="ru-RU" w:eastAsia="ru-RU"/>
    </w:rPr>
  </w:style>
  <w:style w:type="character" w:styleId="1" w:customStyle="1">
    <w:name w:val="Заголовок 1 Знак"/>
    <w:basedOn w:val="DefaultParagraphFont"/>
    <w:uiPriority w:val="9"/>
    <w:qFormat/>
    <w:rsid w:val="0026295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6295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6295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6295d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6295d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6295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6295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6295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6295d"/>
    <w:rPr>
      <w:rFonts w:eastAsia="" w:cs="" w:cstheme="majorBidi" w:eastAsiaTheme="majorEastAsia"/>
      <w:color w:themeColor="text1" w:themeTint="d8" w:val="272727"/>
    </w:rPr>
  </w:style>
  <w:style w:type="character" w:styleId="Style6" w:customStyle="1">
    <w:name w:val="Заголовок Знак"/>
    <w:basedOn w:val="DefaultParagraphFont"/>
    <w:uiPriority w:val="10"/>
    <w:qFormat/>
    <w:rsid w:val="0026295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7" w:customStyle="1">
    <w:name w:val="Подзаголовок Знак"/>
    <w:basedOn w:val="DefaultParagraphFont"/>
    <w:uiPriority w:val="11"/>
    <w:qFormat/>
    <w:rsid w:val="0026295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6295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6295d"/>
    <w:rPr>
      <w:i/>
      <w:iCs/>
      <w:color w:themeColor="accent1" w:themeShade="bf" w:val="2F5496"/>
    </w:rPr>
  </w:style>
  <w:style w:type="character" w:styleId="Style8" w:customStyle="1">
    <w:name w:val="Выделенная цитата Знак"/>
    <w:basedOn w:val="DefaultParagraphFont"/>
    <w:link w:val="IntenseQuote"/>
    <w:uiPriority w:val="30"/>
    <w:qFormat/>
    <w:rsid w:val="0026295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6295d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1c2f5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2f5a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3" w:customStyle="1">
    <w:name w:val="СТП"/>
    <w:link w:val="Style5"/>
    <w:qFormat/>
    <w:rsid w:val="009647a1"/>
    <w:pPr>
      <w:widowControl/>
      <w:bidi w:val="0"/>
      <w:spacing w:lineRule="exact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ar-SA"/>
    </w:rPr>
  </w:style>
  <w:style w:type="paragraph" w:styleId="Title">
    <w:name w:val="Title"/>
    <w:basedOn w:val="Normal"/>
    <w:next w:val="Normal"/>
    <w:link w:val="Style6"/>
    <w:uiPriority w:val="10"/>
    <w:qFormat/>
    <w:rsid w:val="0026295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7"/>
    <w:uiPriority w:val="11"/>
    <w:qFormat/>
    <w:rsid w:val="0026295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6295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6295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262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://live.legendy.by:808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LibreOffice/24.2.7.2$Linux_X86_64 LibreOffice_project/420$Build-2</Application>
  <AppVersion>15.0000</AppVersion>
  <Pages>4</Pages>
  <Words>207</Words>
  <Characters>1337</Characters>
  <CharactersWithSpaces>1525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2026-03-16T18:35:00Z</dcterms:created>
  <dc:creator>Егор Мещеряков</dc:creator>
  <dc:description/>
  <dc:language>ru-RU</dc:language>
  <cp:lastModifiedBy/>
  <dcterms:modified xsi:type="dcterms:W3CDTF">2026-04-28T19:58:34Z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