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center"/>
        <w:rPr>
          <w:outline w:val="0"/>
          <w:color w:val="000000"/>
          <w:sz w:val="22"/>
          <w:szCs w:val="22"/>
          <w14:textFill>
            <w14:solidFill>
              <w14:srgbClr w14:val="000000"/>
            </w14:solidFill>
          </w14:textFill>
        </w:rPr>
      </w:pPr>
      <w:r>
        <w:rPr>
          <w:outline w:val="0"/>
          <w:color w:val="000000"/>
          <w:sz w:val="22"/>
          <w:szCs w:val="22"/>
          <w:rtl w:val="0"/>
          <w:lang w:val="en-US"/>
          <w14:textFill>
            <w14:solidFill>
              <w14:srgbClr w14:val="000000"/>
            </w14:solidFill>
          </w14:textFill>
        </w:rPr>
        <w:t>Bart Decrem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center"/>
        <w:rPr>
          <w:outline w:val="0"/>
          <w:color w:val="000000"/>
          <w:sz w:val="22"/>
          <w:szCs w:val="22"/>
          <w14:textFill>
            <w14:solidFill>
              <w14:srgbClr w14:val="000000"/>
            </w14:solidFill>
          </w14:textFill>
        </w:rPr>
      </w:pPr>
      <w:r>
        <w:rPr>
          <w:outline w:val="0"/>
          <w:color w:val="000000"/>
          <w:sz w:val="22"/>
          <w:szCs w:val="22"/>
          <w:rtl w:val="0"/>
          <w:lang w:val="en-US"/>
          <w14:textFill>
            <w14:solidFill>
              <w14:srgbClr w14:val="000000"/>
            </w14:solidFill>
          </w14:textFill>
        </w:rPr>
        <w:t xml:space="preserve">(650) 898-9508 | </w:t>
      </w:r>
      <w:r>
        <w:rPr>
          <w:rStyle w:val="Hyperlink.0"/>
          <w:outline w:val="0"/>
          <w:color w:val="000000"/>
          <w:sz w:val="22"/>
          <w:szCs w:val="22"/>
          <w14:textFill>
            <w14:solidFill>
              <w14:srgbClr w14:val="000000"/>
            </w14:solidFill>
          </w14:textFill>
        </w:rPr>
        <w:fldChar w:fldCharType="begin" w:fldLock="0"/>
      </w:r>
      <w:r>
        <w:rPr>
          <w:rStyle w:val="Hyperlink.0"/>
          <w:outline w:val="0"/>
          <w:color w:val="000000"/>
          <w:sz w:val="22"/>
          <w:szCs w:val="22"/>
          <w14:textFill>
            <w14:solidFill>
              <w14:srgbClr w14:val="000000"/>
            </w14:solidFill>
          </w14:textFill>
        </w:rPr>
        <w:instrText xml:space="preserve"> HYPERLINK "mailto:bdecrem@gmail.com"</w:instrText>
      </w:r>
      <w:r>
        <w:rPr>
          <w:rStyle w:val="Hyperlink.0"/>
          <w:outline w:val="0"/>
          <w:color w:val="000000"/>
          <w:sz w:val="22"/>
          <w:szCs w:val="22"/>
          <w14:textFill>
            <w14:solidFill>
              <w14:srgbClr w14:val="000000"/>
            </w14:solidFill>
          </w14:textFill>
        </w:rPr>
        <w:fldChar w:fldCharType="separate" w:fldLock="0"/>
      </w:r>
      <w:r>
        <w:rPr>
          <w:rStyle w:val="Hyperlink.0"/>
          <w:outline w:val="0"/>
          <w:color w:val="000000"/>
          <w:sz w:val="22"/>
          <w:szCs w:val="22"/>
          <w:rtl w:val="0"/>
          <w:lang w:val="en-US"/>
          <w14:textFill>
            <w14:solidFill>
              <w14:srgbClr w14:val="000000"/>
            </w14:solidFill>
          </w14:textFill>
        </w:rPr>
        <w:t>bdecrem@gmail.com</w:t>
      </w:r>
      <w:r>
        <w:rPr>
          <w:outline w:val="0"/>
          <w:color w:val="000000"/>
          <w:sz w:val="22"/>
          <w:szCs w:val="22"/>
          <w14:textFill>
            <w14:solidFill>
              <w14:srgbClr w14:val="000000"/>
            </w14:solidFill>
          </w14:textFill>
        </w:rPr>
        <w:fldChar w:fldCharType="end" w:fldLock="0"/>
      </w:r>
      <w:r>
        <w:rPr>
          <w:outline w:val="0"/>
          <w:color w:val="000000"/>
          <w:sz w:val="22"/>
          <w:szCs w:val="22"/>
          <w:rtl w:val="0"/>
          <w:lang w:val="en-US"/>
          <w14:textFill>
            <w14:solidFill>
              <w14:srgbClr w14:val="000000"/>
            </w14:solidFill>
          </w14:textFill>
        </w:rPr>
        <w:t xml:space="preserve"> | </w:t>
      </w:r>
      <w:r>
        <w:rPr>
          <w:rStyle w:val="Hyperlink.0"/>
          <w:outline w:val="0"/>
          <w:color w:val="000000"/>
          <w:sz w:val="22"/>
          <w:szCs w:val="22"/>
          <w14:textFill>
            <w14:solidFill>
              <w14:srgbClr w14:val="000000"/>
            </w14:solidFill>
          </w14:textFill>
        </w:rPr>
        <w:fldChar w:fldCharType="begin" w:fldLock="0"/>
      </w:r>
      <w:r>
        <w:rPr>
          <w:rStyle w:val="Hyperlink.0"/>
          <w:outline w:val="0"/>
          <w:color w:val="000000"/>
          <w:sz w:val="22"/>
          <w:szCs w:val="22"/>
          <w14:textFill>
            <w14:solidFill>
              <w14:srgbClr w14:val="000000"/>
            </w14:solidFill>
          </w14:textFill>
        </w:rPr>
        <w:instrText xml:space="preserve"> HYPERLINK "http://linkedin.com"</w:instrText>
      </w:r>
      <w:r>
        <w:rPr>
          <w:rStyle w:val="Hyperlink.0"/>
          <w:outline w:val="0"/>
          <w:color w:val="000000"/>
          <w:sz w:val="22"/>
          <w:szCs w:val="22"/>
          <w14:textFill>
            <w14:solidFill>
              <w14:srgbClr w14:val="000000"/>
            </w14:solidFill>
          </w14:textFill>
        </w:rPr>
        <w:fldChar w:fldCharType="separate" w:fldLock="0"/>
      </w:r>
      <w:r>
        <w:rPr>
          <w:rStyle w:val="Hyperlink.0"/>
          <w:outline w:val="0"/>
          <w:color w:val="000000"/>
          <w:sz w:val="22"/>
          <w:szCs w:val="22"/>
          <w:rtl w:val="0"/>
          <w:lang w:val="en-US"/>
          <w14:textFill>
            <w14:solidFill>
              <w14:srgbClr w14:val="000000"/>
            </w14:solidFill>
          </w14:textFill>
        </w:rPr>
        <w:t>linkedin.com</w:t>
      </w:r>
      <w:r>
        <w:rPr>
          <w:outline w:val="0"/>
          <w:color w:val="000000"/>
          <w:sz w:val="22"/>
          <w:szCs w:val="22"/>
          <w14:textFill>
            <w14:solidFill>
              <w14:srgbClr w14:val="000000"/>
            </w14:solidFill>
          </w14:textFill>
        </w:rPr>
        <w:fldChar w:fldCharType="end" w:fldLock="0"/>
      </w:r>
      <w:r>
        <w:rPr>
          <w:outline w:val="0"/>
          <w:color w:val="000000"/>
          <w:sz w:val="22"/>
          <w:szCs w:val="22"/>
          <w:rtl w:val="0"/>
          <w:lang w:val="en-US"/>
          <w14:textFill>
            <w14:solidFill>
              <w14:srgbClr w14:val="000000"/>
            </w14:solidFill>
          </w14:textFill>
        </w:rPr>
        <w:t xml:space="preserve">/in/bartdecrem |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r>
        <w:rPr>
          <w:outline w:val="0"/>
          <w:color w:val="000000"/>
          <w:sz w:val="22"/>
          <w:szCs w:val="22"/>
          <w:rtl w:val="0"/>
          <w:lang w:val="en-US"/>
          <w14:textFill>
            <w14:solidFill>
              <w14:srgbClr w14:val="000000"/>
            </w14:solidFill>
          </w14:textFill>
        </w:rPr>
        <w:t>Dear USCIS Officer,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r>
        <w:rPr>
          <w:outline w:val="0"/>
          <w:color w:val="000000"/>
          <w:sz w:val="22"/>
          <w:szCs w:val="22"/>
          <w:rtl w:val="0"/>
          <w:lang w:val="en-US"/>
          <w14:textFill>
            <w14:solidFill>
              <w14:srgbClr w14:val="000000"/>
            </w14:solidFill>
          </w14:textFill>
        </w:rPr>
        <w:t xml:space="preserve">I am writing in strong support of Ryan Ouyang's O-1A petition. My name is Bart Decrem. I co-founded Mozilla Builders, was Senior Vice President and General Manager of Mobile Games at The Walt Disney Company, where I led the group behind Where's My Water and the Temple Run collaborations, and founded Block::Block, a creative blockchain lab. I have no financial interest in the outcome of this petition.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r>
        <w:rPr>
          <w:outline w:val="0"/>
          <w:color w:val="000000"/>
          <w:sz w:val="22"/>
          <w:szCs w:val="22"/>
          <w:rtl w:val="0"/>
          <w:lang w:val="en-US"/>
          <w14:textFill>
            <w14:solidFill>
              <w14:srgbClr w14:val="000000"/>
            </w14:solidFill>
          </w14:textFill>
        </w:rPr>
        <w:t xml:space="preserve">My relationship with Ryan spans two direct working relationships. I first selected him for the Mozilla Builders Spring MVP Lab in 2020, where I served as a co-founder and evaluator. In April 2021 I recruited him to Block::Block as Technical Lead and supervised him directly through October of that year. My assessment is based on first-hand observation across both contexts, not public announcements or secondhand accounts.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r>
        <w:rPr>
          <w:outline w:val="0"/>
          <w:color w:val="000000"/>
          <w:sz w:val="22"/>
          <w:szCs w:val="22"/>
          <w:rtl w:val="0"/>
          <w:lang w:val="en-US"/>
          <w14:textFill>
            <w14:solidFill>
              <w14:srgbClr w14:val="000000"/>
            </w14:solidFill>
          </w14:textFill>
        </w:rPr>
        <w:t xml:space="preserve">At Mozilla, I personally evaluated Ryan's application among approximately 1,500 individuals across 520 teams. Only 25 were selected. The program's mentor roster included Matt Mullenweg, founder of WordPress; Parisa Tabriz, Head of Product, Engineering, and UX for Chrome at Google; Holly Liu, Visiting Partner at Y Combinator; and Patrick Lee, co-founder and CEO of Rotten Tomatoes, among others. His cohort peers included Adam Cheyer, co-founder of Siri, and Brian Gu, co-founder of Dark Forest. Ryan's project Trofi placed third in the program, received $40,000 in pre-seed funding, and within one month of launch had over 1,000 customers and five-figure revenue. I have evaluated hundreds of early-stage teams. That combination of speed and validated traction stood out then and stands out now.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r>
        <w:rPr>
          <w:outline w:val="0"/>
          <w:color w:val="000000"/>
          <w:sz w:val="22"/>
          <w:szCs w:val="22"/>
          <w:rtl w:val="0"/>
          <w:lang w:val="en-US"/>
          <w14:textFill>
            <w14:solidFill>
              <w14:srgbClr w14:val="000000"/>
            </w14:solidFill>
          </w14:textFill>
        </w:rPr>
        <w:t xml:space="preserve">What I observed at Mozilla was not beginner's luck. When I recruited Ryan to Block::Block a year later, the same qualities showed up under substantially higher stakes. The most instructive example is Savage Droids, where Ryan proposed and implemented two mechanics that were novel in consumer NFTs at the time: merging and burn-to-upgrade. These required precise on-chain logic and an intuitive user experience delivered simultaneously. The collection sold out in twenty-three minutes with approximately $2.6 million in primary sales. In a market where contract bugs and confusing flows regularly derailed launches, Ryan's engineering held up under peak demand. That release became a reference point for our studio. He also led Kryptosign, a crypto-native document signing platform that reached 250,000 signatures, and Mensch Maschine, a generative music NFT that sold out in fifteen minutes. Three launches, three clean executions, each in a different technical domain.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r>
        <w:rPr>
          <w:outline w:val="0"/>
          <w:color w:val="000000"/>
          <w:sz w:val="22"/>
          <w:szCs w:val="22"/>
          <w:rtl w:val="0"/>
          <w:lang w:val="en-US"/>
          <w14:textFill>
            <w14:solidFill>
              <w14:srgbClr w14:val="000000"/>
            </w14:solidFill>
          </w14:textFill>
        </w:rPr>
        <w:t xml:space="preserve">Beyond shipping product, Ryan operated as a genuine technical leader inside Block::Block. Because web3 lacked established playbooks in 2021, he wrote them. He created internal engineering guidelines, ran onboarding sessions on blockchain development practices, and became the person our own engineers and external partners consulted on security-sensitive decisions. I trusted him with critical path responsibilities on every launch because he consistently delivered audited code and sound product tradeoffs under tight timelines.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r>
        <w:rPr>
          <w:outline w:val="0"/>
          <w:color w:val="000000"/>
          <w:sz w:val="22"/>
          <w:szCs w:val="22"/>
          <w:rtl w:val="0"/>
          <w:lang w:val="en-US"/>
          <w14:textFill>
            <w14:solidFill>
              <w14:srgbClr w14:val="000000"/>
            </w14:solidFill>
          </w14:textFill>
        </w:rPr>
        <w:t xml:space="preserve">What distinguishes Ryan from other strong engineers I have worked with is the combination of depth and range. He does not need a mature infrastructure to operate at a high level. At Mozilla he built from a standing start in a new market. At Block::Block he created playbooks that did not exist. At IYK he has built infrastructure that Adidas, Sony Music, Ed Sheeran, and the Museum of Modern Art have trusted for live, consumer-facing activations.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r>
        <w:rPr>
          <w:outline w:val="0"/>
          <w:color w:val="000000"/>
          <w:sz w:val="22"/>
          <w:szCs w:val="22"/>
          <w:rtl w:val="0"/>
          <w:lang w:val="en-US"/>
          <w14:textFill>
            <w14:solidFill>
              <w14:srgbClr w14:val="000000"/>
            </w14:solidFill>
          </w14:textFill>
        </w:rPr>
        <w:t xml:space="preserve">Ryan's work in the United States will benefit the broader technology and creative ecosystems. He has a track record of shipping secure, user-centered products under intense scrutiny, and he brings the rare combination of technical rigor and product intuition that turns emerging technologies into mainstream experiences.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r>
        <w:rPr>
          <w:outline w:val="0"/>
          <w:color w:val="000000"/>
          <w:sz w:val="22"/>
          <w:szCs w:val="22"/>
          <w:rtl w:val="0"/>
          <w:lang w:val="en-US"/>
          <w14:textFill>
            <w14:solidFill>
              <w14:srgbClr w14:val="000000"/>
            </w14:solidFill>
          </w14:textFill>
        </w:rPr>
        <w:t>Please do not hesitate to contact me for any further information.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r>
        <w:rPr>
          <w:outline w:val="0"/>
          <w:color w:val="000000"/>
          <w:sz w:val="22"/>
          <w:szCs w:val="22"/>
          <w:rtl w:val="0"/>
          <w:lang w:val="en-US"/>
          <w14:textFill>
            <w14:solidFill>
              <w14:srgbClr w14:val="000000"/>
            </w14:solidFill>
          </w14:textFill>
        </w:rPr>
        <w:t>Respectfully submitted,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b w:val="1"/>
          <w:bCs w:val="1"/>
          <w:outline w:val="0"/>
          <w:color w:val="000000"/>
          <w:sz w:val="22"/>
          <w:szCs w:val="22"/>
          <w14:textFill>
            <w14:solidFill>
              <w14:srgbClr w14:val="000000"/>
            </w14:solidFill>
          </w14:textFill>
        </w:rPr>
      </w:pPr>
      <w:r>
        <w:rPr>
          <w:b w:val="1"/>
          <w:bCs w:val="1"/>
          <w:outline w:val="0"/>
          <w:color w:val="000000"/>
          <w:sz w:val="22"/>
          <w:szCs w:val="22"/>
          <w:rtl w:val="0"/>
          <w:lang w:val="it-IT"/>
          <w14:textFill>
            <w14:solidFill>
              <w14:srgbClr w14:val="000000"/>
            </w14:solidFill>
          </w14:textFill>
        </w:rPr>
        <w:t>Bart Decrem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outline w:val="0"/>
          <w:color w:val="000000"/>
          <w:sz w:val="22"/>
          <w:szCs w:val="22"/>
          <w14:textFill>
            <w14:solidFill>
              <w14:srgbClr w14:val="000000"/>
            </w14:solidFill>
          </w14:textFill>
        </w:rPr>
      </w:pPr>
      <w:r>
        <w:rPr>
          <w:outline w:val="0"/>
          <w:color w:val="000000"/>
          <w:sz w:val="22"/>
          <w:szCs w:val="22"/>
          <w:rtl w:val="0"/>
          <w:lang w:val="en-US"/>
          <w14:textFill>
            <w14:solidFill>
              <w14:srgbClr w14:val="000000"/>
            </w14:solidFill>
          </w14:textFill>
        </w:rPr>
        <w:t>Founder, Block::Block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outline w:val="0"/>
          <w:color w:val="000000"/>
          <w:sz w:val="22"/>
          <w:szCs w:val="22"/>
          <w:rtl w:val="0"/>
          <w:lang w:val="en-US"/>
          <w14:textFill>
            <w14:solidFill>
              <w14:srgbClr w14:val="000000"/>
            </w14:solidFill>
          </w14:textFill>
        </w:rPr>
        <w:t>Co-Founder, Mozilla Builders</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