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56.0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-Zugangsbeschränkung gefordert (Konjunktivpflicht nach § 4.2 Claude.md eingehalten) — Aufnahme in § 4.5 als Nachtrag zum 4. August 2026 mit Rückwirkung auf § 4.3 und § 8.3 sowie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56.0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