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 xml:space="preserve">Der Übergang in das zweite Halbjahr 2026 verdichtet diesen Befund weiter. Am 22. Juni 2026 hat Oracle in seinem Form-10-K-Geschäftsbericht für das Fiskaljahr 2026 erstmals den Personalabbau direkt mit dem KI-Einsatz begründet: Die Belegschaft sei von 162.000 auf 141.000 Beschäftigte zurückgegangen — rund 21.000 Stellen oder 13 % binnen zwölf Monaten —, der Restrukturierungsaufwand stieg von 374 Mio. USD im Vorjahr auf 1,84 Mrd. USD im Fiskaljahr 2026 (rund fünffacher Anstieg). Die SEC-Vorlage formuliert ausdrücklich, der „Einsatz von KI-Technologien" habe „zu Reduktionen unserer Belegschaft geführt und werde weiterhin zu Reduktionen führen"; einzelne Bereiche wie </w:t>
      </w:r>
      <w:r>
        <w:rPr>
          <w:rFonts w:ascii="Arial" w:hAnsi="Arial"/>
          <w:b w:val="0"/>
          <w:i/>
          <w:sz w:val="19"/>
        </w:rPr>
        <w:t>Revenue</w:t>
      </w:r>
      <w:r>
        <w:rPr>
          <w:rFonts w:ascii="Arial" w:hAnsi="Arial"/>
          <w:b w:val="0"/>
          <w:i w:val="0"/>
          <w:sz w:val="19"/>
        </w:rPr>
        <w:t xml:space="preserve"> und </w:t>
      </w:r>
      <w:r>
        <w:rPr>
          <w:rFonts w:ascii="Arial" w:hAnsi="Arial"/>
          <w:b w:val="0"/>
          <w:i/>
          <w:sz w:val="19"/>
        </w:rPr>
        <w:t>Health Sciences</w:t>
      </w:r>
      <w:r>
        <w:rPr>
          <w:rFonts w:ascii="Arial" w:hAnsi="Arial"/>
          <w:b w:val="0"/>
          <w:i w:val="0"/>
          <w:sz w:val="19"/>
        </w:rPr>
        <w:t xml:space="preserve"> wurden um rund 30 % verkleinert, </w:t>
      </w:r>
      <w:r>
        <w:rPr>
          <w:rFonts w:ascii="Arial" w:hAnsi="Arial"/>
          <w:b w:val="0"/>
          <w:i/>
          <w:sz w:val="19"/>
        </w:rPr>
        <w:t>Oracle Cloud Infrastructure</w:t>
      </w:r>
      <w:r>
        <w:rPr>
          <w:rFonts w:ascii="Arial" w:hAnsi="Arial"/>
          <w:b w:val="0"/>
          <w:i w:val="0"/>
          <w:sz w:val="19"/>
        </w:rPr>
        <w:t xml:space="preserve"> und KI-spezifische Teams blieben weitgehend ausgenommen oder wuchsen. Oracle ist damit der erste </w:t>
      </w:r>
      <w:r>
        <w:rPr>
          <w:rFonts w:ascii="Arial" w:hAnsi="Arial"/>
          <w:b w:val="0"/>
          <w:i/>
          <w:sz w:val="19"/>
        </w:rPr>
        <w:t>Cloud-/Datenbank-Konzern</w:t>
      </w:r>
      <w:r>
        <w:rPr>
          <w:rFonts w:ascii="Arial" w:hAnsi="Arial"/>
          <w:b w:val="0"/>
          <w:i w:val="0"/>
          <w:sz w:val="19"/>
        </w:rPr>
        <w:t xml:space="preserve"> der Top-Liga, der die Kausalattribution KI/Personalabbau in einer SEC-Pflichtveröffentlichung kodifiziert — und schließt die in § 9.1 referierten Messprobleme zumindest für die SEC-Disclosure-Schiene. Die Aggregat-Linie hat sich weiter verfestigt: Der am 4. Juni 2026 veröffentlichte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weist KI erstmals als am häufigsten genannten Einzelgrund aus (38.579 KI-bezogene Streichungen im Mai 2026, rund 40 % des Monatsvolumens; YTD 87.714, rund 22 % aller 2026-Streichungspläne und damit bereits über dem Vorjahresvolumen von 54.836); das Tech-Segment plant im Mai 2026 mit 38.242 Stellen den höchsten Monatswert seit August 2024 und liegt YTD bei 123.653 Streichungen, +65 % gegenüber dem Vorjahresstand. Eine Tagesfortschreibung der Tracker-Methodik weist zum 27. Juni 2026 bereits 185.894 betroffene Personen aus 267 Layoff-Ereignissen aus (rund 1.044 Stellen pro Tag), davon 156.270 Personen über 150 Unternehmen mit explizitem KI-, Automatisierungs- oder Machine-Learning-Bezug (56 % der Layoff-Ereignisse). Eine </w:t>
      </w:r>
      <w:r>
        <w:rPr>
          <w:rFonts w:ascii="Arial" w:hAnsi="Arial"/>
          <w:b w:val="0"/>
          <w:i/>
          <w:sz w:val="19"/>
        </w:rPr>
        <w:t>Bloomberg</w:t>
      </w:r>
      <w:r>
        <w:rPr>
          <w:rFonts w:ascii="Arial" w:hAnsi="Arial"/>
          <w:b w:val="0"/>
          <w:i w:val="0"/>
          <w:sz w:val="19"/>
        </w:rPr>
        <w:t xml:space="preserve">-Auswertung vom 4. Juni 2026 stuft den US-Tech-Sektor damit als auf dem höchsten Monatsvolumen seit fast zwei Jahren ein. Die Kausalattribution bleibt — wie schon in der </w:t>
      </w:r>
      <w:r>
        <w:rPr>
          <w:rFonts w:ascii="Arial" w:hAnsi="Arial"/>
          <w:b w:val="0"/>
          <w:i/>
          <w:sz w:val="19"/>
        </w:rPr>
        <w:t>Washington-Post</w:t>
      </w:r>
      <w:r>
        <w:rPr>
          <w:rFonts w:ascii="Arial" w:hAnsi="Arial"/>
          <w:b w:val="0"/>
          <w:i w:val="0"/>
          <w:sz w:val="19"/>
        </w:rPr>
        <w:t xml:space="preserve">-Differenzierung vom 1. Mai 2026 betont — empirisch unscharf (Sams Altman selbst mahnte zudem zur „AI-washing"-Vorsicht); für die Steuerdebatte verschiebt sich der Befund dennoch: Die </w:t>
      </w:r>
      <w:r>
        <w:rPr>
          <w:rFonts w:ascii="Arial" w:hAnsi="Arial"/>
          <w:b w:val="0"/>
          <w:i/>
          <w:sz w:val="19"/>
        </w:rPr>
        <w:t>Self-Attribution</w:t>
      </w:r>
      <w:r>
        <w:rPr>
          <w:rFonts w:ascii="Arial" w:hAnsi="Arial"/>
          <w:b w:val="0"/>
          <w:i w:val="0"/>
          <w:sz w:val="19"/>
        </w:rPr>
        <w:t xml:space="preserve"> durch Arbeitgeber wird zur primären administrativen Datenquelle, parallel zur in § 4.5 erläuterten Connecticut-WARN-Disclosure-Erweiterung.</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Die Einigung ist bis Juni 2026 erfolgt: Rat und Parlament haben am 7. Mai 2026 eine politische Einigung erzielt, das Europäische Parlament hat das Paket am 16. Juni 2026 in der Schlussabstimmung angenommen; die förmliche Ratsannahme wird im Konjunktiv für den 29. Juni 2026 erwartet, anschließend folgt die Veröffentlichung im Amtsblatt. Inhaltlich bestätigt der Schluss­stand die zuvor referierten Eckwerte: Verschiebung der Hochrisiko-Pflichten für eigenständige Annex-III-Systeme auf den 2. Dezember 2027, für Annex-I-eingebettete Systeme auf den 2. August 2028; neues Verbot von KI-Systemen zur Erzeugung von Child Sexual Abuse Material (CSAM) bzw. Non-Consensual Intimate Imagery (NCII), anwendbar ab 2. Dezember 2026; Provider-Watermarking nach Art. 50 verschoben auf den 2. Dezember 2026. Für die Steuerdebatte bleibt damit der zeitliche Vorlauf bestehen, in dem KI-Definitionen aus dem AI Act steuerpolitisch anknüpfbar werden — die Endpunktverschiebung um rund 16 Monate verlängert den Lauf­vorbehalt für eine darauf gestützte Tatbestandsbildung entsprechend.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 Am 18. Juni 2026 hat Sanders die Linie um einen zweiten, fiskalisch noch weitergehenden Baustein ergänzt: Mit dem </w:t>
      </w:r>
      <w:r>
        <w:rPr>
          <w:rFonts w:ascii="Arial" w:hAnsi="Arial"/>
          <w:b w:val="0"/>
          <w:i/>
          <w:sz w:val="19"/>
        </w:rPr>
        <w:t>American AI Sovereign Wealth Fund Act</w:t>
      </w:r>
      <w:r>
        <w:rPr>
          <w:rFonts w:ascii="Arial" w:hAnsi="Arial"/>
          <w:b w:val="0"/>
          <w:i w:val="0"/>
          <w:sz w:val="19"/>
        </w:rPr>
        <w:t xml:space="preserve"> würden große KI-Unternehmen — namentlich OpenAI, Anthropic und xAI — verpflichtet, einmalig 50 % ihres Eigenkapitals an einen neu zu schaffenden bundesstaatlichen Vermögensfonds zu übertragen; bei aktuellen Bewertungen entspräche das einem Fondsvolumen von rund 7 Billionen US-Dollar, aus dem eine geplante Jahresdividende von rund 5 % einen direkten Pro-Kopf-Auszahlbetrag von rund 1.045 US-Dollar an jede US-Bürgerin und jeden US-Bürger speisen soll. Damit wandert das Sanders-Konzept von der Verbrauchsteuer-Logik der Robotersteuer 2025 zur Eigentumsbeteiligungs-Logik eines Sovereign-Wealth-Fund-Modells nach norwegischem Vorbild — strukturell vergleichbar mit dem OpenAI-Wohlstandsfonds-Vorschlag (siehe unten) und mit der in § 5.4 referierten Staatsfonds-Linie. Kommentatoren weisen auf strukturelle Schwächen hin: Der Fonds dürfte die übernommenen Anteile nicht veräußern, die meisten betroffenen Unternehmen schütten gegenwärtig keine Dividenden aus und erwirtschaften keine ausschüttbaren Gewinne, sodass die rechnerische 1.045-US-Dollar-Auszahlung an jährlich rund 350 Milliarden US-Dollar Ausschüttung der Zielunternehmen gekoppelt wäre — eine Größenordnung, die ohne Geschäftsmodellumbau nicht erreichbar ist. Im Konjunktiv markiert der Entwurf gleichwohl eine politische Schwelle: Erstmals liegt auf US-Bundesebene ein Gesetzestext vor, der die in § 5.4 und § 8.3 entwickelte Teilhabe-Logik (Bürger als Miteigentümer der KI-Wertschöpfung) in eine konkrete Beteiligungs- und Auszahlungsmechanik überführt. Aussichten auf Verabschiedung gelten weiterhin als gering; als zweite Iteration der Sanders-Linie schärft der Entwurf jedoch das Vokabular für die parallel in § 4.5 zu diskutierenden Industriepolitik-Vorschläge von OpenAI und Anthropic.</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Anthropic Economic Policy Framework (11. Juni 2026):</w:t>
      </w:r>
      <w:r>
        <w:rPr>
          <w:rFonts w:ascii="Arial" w:hAnsi="Arial"/>
          <w:b w:val="0"/>
          <w:i w:val="0"/>
          <w:sz w:val="19"/>
        </w:rPr>
        <w:t xml:space="preserve"> Ergänzend zum OpenAI-Strategiepapier hat Anthropic am 11. Juni 2026 unter dem Titel </w:t>
      </w:r>
      <w:r>
        <w:rPr>
          <w:rFonts w:ascii="Arial" w:hAnsi="Arial"/>
          <w:b w:val="0"/>
          <w:i/>
          <w:sz w:val="19"/>
        </w:rPr>
        <w:t>„Economic Policy Framework"</w:t>
      </w:r>
      <w:r>
        <w:rPr>
          <w:rFonts w:ascii="Arial" w:hAnsi="Arial"/>
          <w:b w:val="0"/>
          <w:i w:val="0"/>
          <w:sz w:val="19"/>
        </w:rPr>
        <w:t xml:space="preserve"> ein eigenes Diskussionspapier vorgelegt, das die fiskal- und sozialpolitischen Optionen einer von KI getriebenen Arbeitsmarkttransformation systematisiert. Das Framework ordnet politische Reaktionen entlang dreier indizierter Szenarien: einer Welt mit US-Arbeitslosigkeit um 5 %, einer um 10 % und einer mit beispielloser Arbeitslosigkeit. Als Kandidaten für die Einnahmeseite nennt das Papier unter anderem höhere Kapitalertragsteuern, breit angelegte Konsumsteuern, sektorspezifische Abgaben auf KI-Nutzung — gemessen an Tokens, Compute oder Umsatz — sowie „Digital Dividends" auf den Digitalsektor; als Verwendungsoptionen werden Universal Basic Income, AI Sovereign Wealth Funds (vgl. § 5.4 und den Sanders-Vorstoß vom 18. Juni 2026) und Worker-Equity-Modelle im Konjunktiv referiert. Anthropic begründet die Verlagerung von Lohn- auf Kapitalbesteuerung mit dem in der ökonomischen Literatur (vgl. § 3.1, § 3.3, § 5.1) wiederkehrenden Befund, dass effektive Steuersätze auf Arbeit deutlich oberhalb der auf Kapital lägen und eine KI-induzierte Verschiebung des Volkseinkommens zum Kapital damit eine Schrumpfung der gegenwärtigen Bemessungsgrundlagen bei gleichzeitig steigendem Stützungsbedarf bewirke. Zur Flankierung kündigt Anthropic Investitionen in einem Volumen von rund 350 Mio. US-Dollar an: 200 Mio. US-Dollar für einen </w:t>
      </w:r>
      <w:r>
        <w:rPr>
          <w:rFonts w:ascii="Arial" w:hAnsi="Arial"/>
          <w:b w:val="0"/>
          <w:i/>
          <w:sz w:val="19"/>
        </w:rPr>
        <w:t>Economic Futures Research Fund</w:t>
      </w:r>
      <w:r>
        <w:rPr>
          <w:rFonts w:ascii="Arial" w:hAnsi="Arial"/>
          <w:b w:val="0"/>
          <w:i w:val="0"/>
          <w:sz w:val="19"/>
        </w:rPr>
        <w:t xml:space="preserve"> sowie 150 Mio. US-Dollar für ein nationales Fellowship-Programm. </w:t>
      </w:r>
      <w:r>
        <w:rPr>
          <w:rFonts w:ascii="Arial" w:hAnsi="Arial"/>
          <w:b w:val="0"/>
          <w:i/>
          <w:sz w:val="19"/>
        </w:rPr>
        <w:t>Fortune</w:t>
      </w:r>
      <w:r>
        <w:rPr>
          <w:rFonts w:ascii="Arial" w:hAnsi="Arial"/>
          <w:b w:val="0"/>
          <w:i w:val="0"/>
          <w:sz w:val="19"/>
        </w:rPr>
        <w:t xml:space="preserve"> (11. Juni 2026) zitiert CEO Dario Amodei mit der Selbstverpflichtung, eine Größenordnung von rund 3 % des KI-Umsatzes für einen </w:t>
      </w:r>
      <w:r>
        <w:rPr>
          <w:rFonts w:ascii="Arial" w:hAnsi="Arial"/>
          <w:b w:val="0"/>
          <w:i/>
          <w:sz w:val="19"/>
        </w:rPr>
        <w:t>Displacement Fund</w:t>
      </w:r>
      <w:r>
        <w:rPr>
          <w:rFonts w:ascii="Arial" w:hAnsi="Arial"/>
          <w:b w:val="0"/>
          <w:i w:val="0"/>
          <w:sz w:val="19"/>
        </w:rPr>
        <w:t xml:space="preserve"> abzuführen — eine Aussage, die als Selbst­besteuerungs-Signal gelesen wird und im Konjunktiv über den OpenAI-Vorschlag hinausgeht, weil sie eine konkrete Bemessungsgröße benennt. Für die hier geführte Debatte ist das Framework relevant, weil es erstmals von einem zweiten der drei führenden Frontier-Modell-Anbieter (vgl. Cluster I, § 8.2) eine eigenständige fiskalische Selbstverortung formuliert und damit den OpenAI-/Sanders-Diskursraum vom Einzelanbieter- zum Mehranbieter-Diskurs erweitert. Wie beim OpenAI-Papier ist die Agenda-Setting-Wirkung mitzuhören: Das von Anthropic mitgegründete Forschungs- und Fellowship-Volumen wirkt — analog zu der in der OpenAI-Kritik (Tech Policy Press, 6. April 2026) markierten </w:t>
      </w:r>
      <w:r>
        <w:rPr>
          <w:rFonts w:ascii="Arial" w:hAnsi="Arial"/>
          <w:b w:val="0"/>
          <w:i/>
          <w:sz w:val="19"/>
        </w:rPr>
        <w:t>„Policymercial"</w:t>
      </w:r>
      <w:r>
        <w:rPr>
          <w:rFonts w:ascii="Arial" w:hAnsi="Arial"/>
          <w:b w:val="0"/>
          <w:i w:val="0"/>
          <w:sz w:val="19"/>
        </w:rPr>
        <w:t xml:space="preserve">-Logik — auf die wissenschaftliche und politische Debatte zurück. Eine kritische Würdigung steht im internationalen Diskurs noch aus; für den deutschen Kontext ist relevant, dass das Anthropic-Framework die Sozialstaatsfinanzierungsfrage primär entlang der US-Logik (UBI, EITC, Capital Gains) entwickelt und die paritätisch-lohnbasierten Bismarck-Architekturen Europas (vgl. § 5.1, § 5.2, § 8.4) nicht eigens adressiert. Die parallel veröffentlichte </w:t>
      </w:r>
      <w:r>
        <w:rPr>
          <w:rFonts w:ascii="Arial" w:hAnsi="Arial"/>
          <w:b w:val="0"/>
          <w:i/>
          <w:sz w:val="19"/>
        </w:rPr>
        <w:t>„Cadences"</w:t>
      </w:r>
      <w:r>
        <w:rPr>
          <w:rFonts w:ascii="Arial" w:hAnsi="Arial"/>
          <w:b w:val="0"/>
          <w:i w:val="0"/>
          <w:sz w:val="19"/>
        </w:rPr>
        <w:t xml:space="preserve">-Ausgabe des </w:t>
      </w:r>
      <w:r>
        <w:rPr>
          <w:rFonts w:ascii="Arial" w:hAnsi="Arial"/>
          <w:b w:val="0"/>
          <w:i/>
          <w:sz w:val="19"/>
        </w:rPr>
        <w:t>Anthropic Economic Index</w:t>
      </w:r>
      <w:r>
        <w:rPr>
          <w:rFonts w:ascii="Arial" w:hAnsi="Arial"/>
          <w:b w:val="0"/>
          <w:i w:val="0"/>
          <w:sz w:val="19"/>
        </w:rPr>
        <w:t xml:space="preserve"> (Juni 2026; rund 9.700 Survey-Antworten gekoppelt mit Nutzungsdaten 10. April bis 10. Juni 2026) ergänzt das Framework empirisch um eine erste </w:t>
      </w:r>
      <w:r>
        <w:rPr>
          <w:rFonts w:ascii="Arial" w:hAnsi="Arial"/>
          <w:b w:val="0"/>
          <w:i/>
          <w:sz w:val="19"/>
        </w:rPr>
        <w:t>Survey-linked-Nutzungsdaten</w:t>
      </w:r>
      <w:r>
        <w:rPr>
          <w:rFonts w:ascii="Arial" w:hAnsi="Arial"/>
          <w:b w:val="0"/>
          <w:i w:val="0"/>
          <w:sz w:val="19"/>
        </w:rPr>
        <w:t xml:space="preserve">-Auswertung; sie referiert eine US-amerikanische </w:t>
      </w:r>
      <w:r>
        <w:rPr>
          <w:rFonts w:ascii="Arial" w:hAnsi="Arial"/>
          <w:b w:val="0"/>
          <w:i/>
          <w:sz w:val="19"/>
        </w:rPr>
        <w:t>Layoffs-and-Discharges</w:t>
      </w:r>
      <w:r>
        <w:rPr>
          <w:rFonts w:ascii="Arial" w:hAnsi="Arial"/>
          <w:b w:val="0"/>
          <w:i w:val="0"/>
          <w:sz w:val="19"/>
        </w:rPr>
        <w:t>-Rate von rund 1,1 % der Beschäftigung pro Monat (annualisiert rund 13,4 %) und ordnet einen 10-%-Arbeitslosigkeits-Korridor als „leicht unterhalb der realisierten jährlichen Inzidenz unfreiwilliger Trennungsereignisse" ein.</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 xml:space="preserve">Praktisch erfordert dies entweder eine Pflichtbeteiligung des Staates an KI-Unternehmen (politisch hoch problematisch) oder eine zweckgebundene Steuer auf Kapitalerträge und Unternehmensgewinne, deren Aufkommen in einen solchen Fonds fließt. Der am 18. Juni 2026 von Senator Sanders eingebrachte </w:t>
      </w:r>
      <w:r>
        <w:rPr>
          <w:rFonts w:ascii="Arial" w:hAnsi="Arial"/>
          <w:b w:val="0"/>
          <w:i/>
          <w:sz w:val="19"/>
        </w:rPr>
        <w:t>American AI Sovereign Wealth Fund Act</w:t>
      </w:r>
      <w:r>
        <w:rPr>
          <w:rFonts w:ascii="Arial" w:hAnsi="Arial"/>
          <w:b w:val="0"/>
          <w:i w:val="0"/>
          <w:sz w:val="19"/>
        </w:rPr>
        <w:t xml:space="preserve"> (vgl. § 4.5) übersetzt die erste Variante in einen konkreten Gesetzestext — eine einmalige Übertragung von 50 % der Anteile großer KI-Unternehmen an einen Bundesfonds —, illustriert aber zugleich die im OpenAI-Papier nur knapp adressierten Vollzugsfragen (keine Veräußerungserlöse, keine Dividendenströme der Zielunternehmen). Auf der zweckgebundenen Steuer-Seite verweist der Anthropic-Vorschlag vom 11. Juni 2026 (3 % AI-Revenue für einen </w:t>
      </w:r>
      <w:r>
        <w:rPr>
          <w:rFonts w:ascii="Arial" w:hAnsi="Arial"/>
          <w:b w:val="0"/>
          <w:i/>
          <w:sz w:val="19"/>
        </w:rPr>
        <w:t>Displacement Fund</w:t>
      </w:r>
      <w:r>
        <w:rPr>
          <w:rFonts w:ascii="Arial" w:hAnsi="Arial"/>
          <w:b w:val="0"/>
          <w:i w:val="0"/>
          <w:sz w:val="19"/>
        </w:rPr>
        <w:t xml:space="preserve">, vgl. § 4.5) auf eine Variante, in der der Anbieter selbst eine fixe Bemessungsgröße benennt; beide Vorschläge gemeinsam definieren erstmals den Korridor zwischen </w:t>
      </w:r>
      <w:r>
        <w:rPr>
          <w:rFonts w:ascii="Arial" w:hAnsi="Arial"/>
          <w:b w:val="0"/>
          <w:i/>
          <w:sz w:val="19"/>
        </w:rPr>
        <w:t>Equity</w:t>
      </w:r>
      <w:r>
        <w:rPr>
          <w:rFonts w:ascii="Arial" w:hAnsi="Arial"/>
          <w:b w:val="0"/>
          <w:i w:val="0"/>
          <w:sz w:val="19"/>
        </w:rPr>
        <w:t xml:space="preserve">- und </w:t>
      </w:r>
      <w:r>
        <w:rPr>
          <w:rFonts w:ascii="Arial" w:hAnsi="Arial"/>
          <w:b w:val="0"/>
          <w:i/>
          <w:sz w:val="19"/>
        </w:rPr>
        <w:t>Revenue</w:t>
      </w:r>
      <w:r>
        <w:rPr>
          <w:rFonts w:ascii="Arial" w:hAnsi="Arial"/>
          <w:b w:val="0"/>
          <w:i w:val="0"/>
          <w:sz w:val="19"/>
        </w:rPr>
        <w:t>-Anknüpfung, in dem sich ein KI-Staatsfonds bewegen müsste.</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Rat der EU. (7. Mai 2026). </w:t>
      </w:r>
      <w:r>
        <w:rPr>
          <w:rFonts w:ascii="Arial" w:hAnsi="Arial"/>
          <w:b w:val="0"/>
          <w:i/>
          <w:sz w:val="19"/>
        </w:rPr>
        <w:t>Artificial Intelligence: Council and Parliament agree to simplify and streamline rules.</w:t>
      </w:r>
      <w:r>
        <w:rPr>
          <w:rFonts w:ascii="Arial" w:hAnsi="Arial"/>
          <w:b w:val="0"/>
          <w:i w:val="0"/>
          <w:sz w:val="19"/>
        </w:rPr>
        <w:t xml:space="preserve"> Pressemitteilung zur politischen Einigung über den Digital Omnibus on AI. https://www.consilium.europa.eu/en/press/press-releases/2026/05/07/artificial-intelligence-council-and-parliament-agree-to-simplify-and-streamline-rules/</w:t>
      </w:r>
    </w:p>
    <w:p>
      <w:pPr>
        <w:jc w:val="both"/>
      </w:pPr>
      <w:r>
        <w:rPr>
          <w:rFonts w:ascii="Arial" w:hAnsi="Arial"/>
          <w:b w:val="0"/>
          <w:i w:val="0"/>
          <w:sz w:val="19"/>
        </w:rPr>
        <w:t xml:space="preserve">Europäisches Parlament. (16. Juni 2026). </w:t>
      </w:r>
      <w:r>
        <w:rPr>
          <w:rFonts w:ascii="Arial" w:hAnsi="Arial"/>
          <w:b w:val="0"/>
          <w:i/>
          <w:sz w:val="19"/>
        </w:rPr>
        <w:t>Digital Omnibus on AI — Schlussabstimmung im Plenum.</w:t>
      </w:r>
      <w:r>
        <w:rPr>
          <w:rFonts w:ascii="Arial" w:hAnsi="Arial"/>
          <w:b w:val="0"/>
          <w:i w:val="0"/>
          <w:sz w:val="19"/>
        </w:rPr>
        <w:t xml:space="preserve"> Übernahme der politischen Einigung vom 7. Mai 2026; förmliche Ratsannahme erwartet 29. Juni 2026; Verschiebung der Hochrisiko-Pflichten auf 2. Dezember 2027 (Anhang III) bzw. 2. August 2028 (Anhang I), neues CSAM-/NCII-Verbot ab 2. Dezember 2026, Art.-50-Provider-Watermarking verschoben auf 2. Dezember 2026. Berichterstattung Sidley Data Matters, Dastra, iubenda, Gibson Dunn, Latham &amp; Watkins. https://datamatters.sidley.com/2026/06/22/eu-lawmakers-reach-provisional-agreement-to-delay-key-eu-ai-act-obligations/ | https://www.dastra.eu/en/blog/digital-omnibus-on-ai-parliament-votes-deadlines-redrawn/60108 | https://www.iubenda.com/en/blog/ai-omnibus-parliament-adoption-june-2026/</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 xml:space="preserve">Sanders, B. (18. Juni 2026). </w:t>
      </w:r>
      <w:r>
        <w:rPr>
          <w:rFonts w:ascii="Arial" w:hAnsi="Arial"/>
          <w:b w:val="0"/>
          <w:i/>
          <w:sz w:val="19"/>
        </w:rPr>
        <w:t>American AI Sovereign Wealth Fund Act — Senator Sanders Introduces Legislation to Create $7 Trillion AI Sovereign Wealth Fund.</w:t>
      </w:r>
      <w:r>
        <w:rPr>
          <w:rFonts w:ascii="Arial" w:hAnsi="Arial"/>
          <w:b w:val="0"/>
          <w:i w:val="0"/>
          <w:sz w:val="19"/>
        </w:rPr>
        <w:t xml:space="preserve"> US-Senat, Pressemitteilung und Gesetzestext. Einmalige Übertragung von 50 % der Anteile großer KI-Unternehmen (u. a. OpenAI, Anthropic, xAI) an einen Bundesfonds; geplante Jahresdividende rund 5 %, Pro-Kopf-Auszahlung rund 1.045 USD. https://www.sanders.senate.gov/press-releases/news-sanders-introduces-legislation-to-create-7-trillion-ai-sovereign-wealth-fund/</w:t>
      </w:r>
    </w:p>
    <w:p>
      <w:pPr>
        <w:jc w:val="both"/>
      </w:pPr>
      <w:r>
        <w:rPr>
          <w:rFonts w:ascii="Arial" w:hAnsi="Arial"/>
          <w:b w:val="0"/>
          <w:i w:val="0"/>
          <w:sz w:val="19"/>
        </w:rPr>
        <w:t xml:space="preserve">Anthropic. (11. Juni 2026). </w:t>
      </w:r>
      <w:r>
        <w:rPr>
          <w:rFonts w:ascii="Arial" w:hAnsi="Arial"/>
          <w:b w:val="0"/>
          <w:i/>
          <w:sz w:val="19"/>
        </w:rPr>
        <w:t>Anthropic's Economic Policy Framework — Policy on the AI Exponential.</w:t>
      </w:r>
      <w:r>
        <w:rPr>
          <w:rFonts w:ascii="Arial" w:hAnsi="Arial"/>
          <w:b w:val="0"/>
          <w:i w:val="0"/>
          <w:sz w:val="19"/>
        </w:rPr>
        <w:t xml:space="preserve"> Drei-Tier-Plan (5 %, 10 %, beispiellose Arbeitslosigkeit); Kandidaten-Steueroptionen (Kapitalertragsteuern, Konsumsteuern, sektorspezifische Abgaben auf KI-Nutzung nach Tokens/Compute/Umsatz, „Digital Dividends"); $200 Mio. Economic Futures Research Fund und $150 Mio. Fellowship-Programm. https://www.anthropic.com/policy-on-the-ai-exponential/epf | https://www-cdn.anthropic.com/files/4zrzovbb/website/9ea607a5dd67c168093829b701f3a0a6d21156d5.pdf</w:t>
      </w:r>
    </w:p>
    <w:p>
      <w:pPr>
        <w:jc w:val="both"/>
      </w:pPr>
      <w:r>
        <w:rPr>
          <w:rFonts w:ascii="Arial" w:hAnsi="Arial"/>
          <w:b w:val="0"/>
          <w:i w:val="0"/>
          <w:sz w:val="19"/>
        </w:rPr>
        <w:t xml:space="preserve">Anthropic. (Juni 2026). </w:t>
      </w:r>
      <w:r>
        <w:rPr>
          <w:rFonts w:ascii="Arial" w:hAnsi="Arial"/>
          <w:b w:val="0"/>
          <w:i/>
          <w:sz w:val="19"/>
        </w:rPr>
        <w:t>Anthropic Economic Index report — Cadences.</w:t>
      </w:r>
      <w:r>
        <w:rPr>
          <w:rFonts w:ascii="Arial" w:hAnsi="Arial"/>
          <w:b w:val="0"/>
          <w:i w:val="0"/>
          <w:sz w:val="19"/>
        </w:rPr>
        <w:t xml:space="preserve"> Survey-linked-Nutzungsdaten-Auswertung mit rund 9.700 verlinkten Survey-Antworten (Datenzeitraum 10. April bis 10. Juni 2026); US-amerikanische Layoffs-and-Discharges-Rate rund 1,1 % der Beschäftigung pro Monat (annualisiert rund 13,4 %). https://www.anthropic.com/research/economic-index-june-2026-report</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 CNBC / Fast Company / HR Director / Cryptobriefing. (22./23. Juni 2026). </w:t>
      </w:r>
      <w:r>
        <w:rPr>
          <w:rFonts w:ascii="Arial" w:hAnsi="Arial"/>
          <w:b w:val="0"/>
          <w:i/>
          <w:sz w:val="19"/>
        </w:rPr>
        <w:t>Oracle Layoffs Fueled by AI, Reduces Workforce by 21,000 / Oracle sheds 21,000 roles over past year amid tech giant AI shift / Oracle layoffs: 21,000 jobs cut amid AI shift, SaaSpocalypse / Oracle cuts 21,000 jobs as AI reshapes tech workforce / Oracle workforce declines by 21,000 amid restructuring efforts.</w:t>
      </w:r>
      <w:r>
        <w:rPr>
          <w:rFonts w:ascii="Arial" w:hAnsi="Arial"/>
          <w:b w:val="0"/>
          <w:i w:val="0"/>
          <w:sz w:val="19"/>
        </w:rPr>
        <w:t xml:space="preserve"> Form-10-K-Geschäftsbericht für Fiskaljahr 2026: Belegschaft 162.000 → 141.000 (−21.000 / −13 %); Restrukturierungsaufwand 1,84 Mrd. USD (Vorjahr 374 Mio. USD); Wortlaut „adoption and deployment of AI technologies … resulted, and may continue to result, in reductions to our workforce"; Bereiche Revenue und Health Sciences −30 %, Oracle Cloud Infrastructure und AI-Teams weitgehend geschont. https://www.bloomberg.com/news/articles/2026-06-22/oracle-layoffs-fueled-by-ai-reduces-workforce-by-21-000 | https://www.cnbc.com/2026/06/23/oracle-ai-job-cuts-layoffs-21000.html | https://www.fastcompany.com/91563655/oracle-layoffs-orcl-stock-21000-jobs-cut-amid-ai-shift-saas-apocalypse | https://www.hcamag.com/us/specialization/transformation/oracle-cuts-21000-jobs-as-ai-reshapes-tech-workforce/579983 | https://www.sec.gov/Archives/edgar/data/0001341439/000119312526277521/orcl-ex32_01.htm</w:t>
      </w:r>
    </w:p>
    <w:p>
      <w:pPr>
        <w:jc w:val="both"/>
      </w:pPr>
      <w:r>
        <w:rPr>
          <w:rFonts w:ascii="Arial" w:hAnsi="Arial"/>
          <w:b w:val="0"/>
          <w:i w:val="0"/>
          <w:sz w:val="19"/>
        </w:rPr>
        <w:t xml:space="preserve">Challenger, Gray &amp; Christmas / Bloomberg / Tech Jacks Solutions / Outsource Accelerator. (4. Juni 2026). </w:t>
      </w:r>
      <w:r>
        <w:rPr>
          <w:rFonts w:ascii="Arial" w:hAnsi="Arial"/>
          <w:b w:val="0"/>
          <w:i/>
          <w:sz w:val="19"/>
        </w:rPr>
        <w:t>Challenger Job Cut Announcement Report — May 2026 / US Tech Sector Announces Most Job Cuts in Nearly Two Years / AI Is Now the Top Self-Reported Layoff Driver in the U.S., Challenger May 2026 Data Shows / Tech's 2026 layoff wave now comes with an AI excuse: report.</w:t>
      </w:r>
      <w:r>
        <w:rPr>
          <w:rFonts w:ascii="Arial" w:hAnsi="Arial"/>
          <w:b w:val="0"/>
          <w:i w:val="0"/>
          <w:sz w:val="19"/>
        </w:rPr>
        <w:t xml:space="preserve"> KI 38.579 / 40 % aller US-Streichungen im Mai 2026, erstmals führender Einzelgrund; YTD-KI-bezogene Streichungen 87.714 / 22 %, über Vorjahresgesamtwert 54.836; Tech-Streichungen Mai 38.242 (höchster Monatswert seit August 2024), YTD 123.653 (+65 % gegenüber Vorjahr). https://www.challengergray.com/wp-content/uploads/2026/06/Challenger-Report-May-2026.pdf | https://www.bloomberg.com/news/articles/2026-06-04/us-tech-sector-announces-most-job-cuts-in-nearly-two-years | https://techjacksolutions.com/ai-brief/ai-is-now-the-top-self-reported-layoff-driver-in-the-us-chal/ | https://news.outsourceaccelerator.com/tech-ai-layoff-wave/</w:t>
      </w:r>
    </w:p>
    <w:p>
      <w:pPr>
        <w:jc w:val="both"/>
      </w:pPr>
      <w:r>
        <w:rPr>
          <w:rFonts w:ascii="Arial" w:hAnsi="Arial"/>
          <w:b w:val="0"/>
          <w:i w:val="0"/>
          <w:sz w:val="19"/>
        </w:rPr>
        <w:t xml:space="preserve">Sanders, B. / Roll Call / Fortune / Business Report / Tech Times. (3./18. Juni 2026). </w:t>
      </w:r>
      <w:r>
        <w:rPr>
          <w:rFonts w:ascii="Arial" w:hAnsi="Arial"/>
          <w:b w:val="0"/>
          <w:i/>
          <w:sz w:val="19"/>
        </w:rPr>
        <w:t>Sovereign wealth fund tax on AI companies unveiled by Sanders / Bernie Sanders wants Americans to own a piece of AI / Bernie Sanders proposes national AI wealth fund / Sanders AI Sovereign Wealth Fund: Experts Flag Dividend Trap in $7 Trillion Seizure Bill.</w:t>
      </w:r>
      <w:r>
        <w:rPr>
          <w:rFonts w:ascii="Arial" w:hAnsi="Arial"/>
          <w:b w:val="0"/>
          <w:i w:val="0"/>
          <w:sz w:val="19"/>
        </w:rPr>
        <w:t xml:space="preserve"> Berichterstattung zum </w:t>
      </w:r>
      <w:r>
        <w:rPr>
          <w:rFonts w:ascii="Arial" w:hAnsi="Arial"/>
          <w:b w:val="0"/>
          <w:i/>
          <w:sz w:val="19"/>
        </w:rPr>
        <w:t>American AI Sovereign Wealth Fund Act</w:t>
      </w:r>
      <w:r>
        <w:rPr>
          <w:rFonts w:ascii="Arial" w:hAnsi="Arial"/>
          <w:b w:val="0"/>
          <w:i w:val="0"/>
          <w:sz w:val="19"/>
        </w:rPr>
        <w:t xml:space="preserve"> (Einbringungsdatum 18. Juni 2026), Fondsvolumen rund 7 Bio. USD, geplante Pro-Kopf-Auszahlung rund 1.045 USD pro Jahr; strukturelle Schwächen (kein Veräußerungsrecht; Zielunternehmen ohne Gewinnausschüttung). https://rollcall.com/2026/06/18/sovereign-wealth-fund-tax-on-ai-companies-unveiled-by-sanders/ | https://fortune.com/2026/06/03/bernie-sanders-ai-ownership-sovereign-wealth-fund-electrification/ | https://www.businessreport.com/article/bernie-sanders-proposes-national-ai-wealth-fund | https://www.techtimes.com/articles/318867/20260622/sanders-ai-sovereign-wealth-fund-experts-flag-dividend-trap-7-trillion-seizure-bill.htm</w:t>
      </w:r>
    </w:p>
    <w:p>
      <w:pPr>
        <w:jc w:val="both"/>
      </w:pPr>
      <w:r>
        <w:rPr>
          <w:rFonts w:ascii="Arial" w:hAnsi="Arial"/>
          <w:b w:val="0"/>
          <w:i w:val="0"/>
          <w:sz w:val="19"/>
        </w:rPr>
        <w:t xml:space="preserve">Fortune / Anthropic / Pebblous / Go-to-Agency. (11. Juni 2026). </w:t>
      </w:r>
      <w:r>
        <w:rPr>
          <w:rFonts w:ascii="Arial" w:hAnsi="Arial"/>
          <w:b w:val="0"/>
          <w:i/>
          <w:sz w:val="19"/>
        </w:rPr>
        <w:t>Anthropic just proposed taxing itself to pay for the jobs its AI destroys / Preparing for AI's economic impact: exploring policy responses / Anthropic Proposed Taxing 3% of Its AI Revenue for a Jobs Fund / Anthropic's Economic Policy Framework: AI and jobs.</w:t>
      </w:r>
      <w:r>
        <w:rPr>
          <w:rFonts w:ascii="Arial" w:hAnsi="Arial"/>
          <w:b w:val="0"/>
          <w:i w:val="0"/>
          <w:sz w:val="19"/>
        </w:rPr>
        <w:t xml:space="preserve"> Berichterstattung zum Anthropic Economic Policy Framework (vgl. § 4.5); Dario-Amodei-Selbstverpflichtung rund 3 % AI-Umsatz für </w:t>
      </w:r>
      <w:r>
        <w:rPr>
          <w:rFonts w:ascii="Arial" w:hAnsi="Arial"/>
          <w:b w:val="0"/>
          <w:i/>
          <w:sz w:val="19"/>
        </w:rPr>
        <w:t>Displacement Fund</w:t>
      </w:r>
      <w:r>
        <w:rPr>
          <w:rFonts w:ascii="Arial" w:hAnsi="Arial"/>
          <w:b w:val="0"/>
          <w:i w:val="0"/>
          <w:sz w:val="19"/>
        </w:rPr>
        <w:t>; insgesamt 350 Mio. USD Forschungs- und Fellowship-Investitionen. https://fortune.com/2026/06/11/anthropic-dario-amodei-ai-jobs-tax-displacement-fund/ | https://www.anthropic.com/research/economic-policy-responses | https://blog.pebblous.ai/blog/anthropic-ai-jobs-tax-measurement/en/ | https://go-to-agency.com/en/blog/anthropic-economic-policy-framework-ai-jobs-2026</w:t>
      </w:r>
    </w:p>
    <w:p>
      <w:pPr>
        <w:jc w:val="both"/>
      </w:pPr>
      <w:r>
        <w:rPr>
          <w:rFonts w:ascii="Arial" w:hAnsi="Arial"/>
          <w:b w:val="0"/>
          <w:i w:val="0"/>
          <w:sz w:val="19"/>
        </w:rPr>
        <w:t xml:space="preserve">TechCrunch / SkillSyncer / TrueUp / InformationWeek. (Stand 22./27. Juni 2026). </w:t>
      </w:r>
      <w:r>
        <w:rPr>
          <w:rFonts w:ascii="Arial" w:hAnsi="Arial"/>
          <w:b w:val="0"/>
          <w:i/>
          <w:sz w:val="19"/>
        </w:rPr>
        <w:t>The running list: major tech layoffs in 2026 where employers cited AI / 2026 Tech Layoffs Tracker — Aktualisierung Stand 27. Juni 2026: 185.894 betroffene Personen aus 267 Layoff-Ereignissen (rund 1.044 Stellen pro Tag); 56 % aller Ereignisse explizit mit KI-, Automatisierungs- oder Machine-Learning-Bezug (156.270 Personen über 150 Unternehmen).</w:t>
      </w:r>
      <w:r>
        <w:rPr>
          <w:rFonts w:ascii="Arial" w:hAnsi="Arial"/>
          <w:b w:val="0"/>
          <w:i w:val="0"/>
          <w:sz w:val="19"/>
        </w:rPr>
        <w:t xml:space="preserve"> https://techcrunch.com/2026/06/22/the-running-list-major-tech-layoffs-in-2026-where-employers-cited-ai/ | https://skillsyncer.com/layoffs-tracker | https://www.trueup.io/layoffs | https://www.informationweek.com/it-staffing-careers/2026-tech-company-layoffs</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Ende Juni 2026 (Schnitt am 28. Juni 2026 — Lauf 001 vom 28. Juni 2026) wieder; zwischen dem letzten Lauf (8. Mai 2026, Version 22.0) und diesem Lauf liegen rund sieben Wochen, weshalb der Recherchekorridor neben dem strikten 7-Tage-Fenster (21.–28. Juni 2026) auch besonders zentrale Items zwischen 9. Mai und 20. Juni 2026 aufnimmt (im Logbuch dokumentiert). Neu eingearbeitet sind: das Oracle-Form-10-K vom 22. Juni 2026 mit erstmaliger expliziter SEC-Disclosure-Kausalattribution KI/Personalabbau (Belegschaft 162.000 → 141.000; Restrukturierungsaufwand 1,84 Mrd. USD; Bereiche Revenue/Health Sciences −30 %, OCI/AI weitgehend geschont) und der dazugehörige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(4. Juni 2026: KI 38.579 / 40 % der Mai-Streichungen, YTD 87.714 / 22 %; Tech 38.242 Mai / 123.653 YTD, höchster Monatswert seit August 2024; Bloomberg vom 4. Juni 2026 stuft den US-Tech-Sektor als auf dem höchsten Monatsvolumen seit nahezu zwei Jahren ein); die Tracker-Tagesfortschreibung Stand 27. Juni 2026 (185.894 Personen aus 267 Layoff-Ereignissen, rund 1.044/Tag, davon 156.270 Personen aus 150 Unternehmen mit explizitem KI-Bezug = 56 %); der von Senator Sanders am 18. Juni 2026 eingebrachte </w:t>
      </w:r>
      <w:r>
        <w:rPr>
          <w:rFonts w:ascii="Arial" w:hAnsi="Arial"/>
          <w:b w:val="0"/>
          <w:i/>
          <w:sz w:val="19"/>
        </w:rPr>
        <w:t>American AI Sovereign Wealth Fund Act</w:t>
      </w:r>
      <w:r>
        <w:rPr>
          <w:rFonts w:ascii="Arial" w:hAnsi="Arial"/>
          <w:b w:val="0"/>
          <w:i w:val="0"/>
          <w:sz w:val="19"/>
        </w:rPr>
        <w:t xml:space="preserve"> (50 %-Equity-Transfer großer KI-Unternehmen an einen Bundesfonds, geplantes Fondsvolumen rund 7 Bio. USD, geplante Pro-Kopf-Jahresauszahlung rund 1.045 USD) als zweite Iteration der Sanders-Linie nach der Robotersteuer 2025; das </w:t>
      </w:r>
      <w:r>
        <w:rPr>
          <w:rFonts w:ascii="Arial" w:hAnsi="Arial"/>
          <w:b w:val="0"/>
          <w:i/>
          <w:sz w:val="19"/>
        </w:rPr>
        <w:t>Anthropic Economic Policy Framework</w:t>
      </w:r>
      <w:r>
        <w:rPr>
          <w:rFonts w:ascii="Arial" w:hAnsi="Arial"/>
          <w:b w:val="0"/>
          <w:i w:val="0"/>
          <w:sz w:val="19"/>
        </w:rPr>
        <w:t xml:space="preserve"> vom 11. Juni 2026 (drei-Tier-Plan indiziert an US-Arbeitslosigkeit 5 %/10 %/unprecedented; Kandidaten-Einnahmequellen: Kapitalertragsteuern, Konsumsteuern, sektorspezifische Abgaben auf KI-Nutzung nach Tokens/Compute/Umsatz, „Digital Dividends"; flankiert durch </w:t>
      </w:r>
      <w:r>
        <w:rPr>
          <w:rFonts w:ascii="Arial" w:hAnsi="Arial"/>
          <w:b w:val="0"/>
          <w:i/>
          <w:sz w:val="19"/>
        </w:rPr>
        <w:t>Economic Futures Research Fund</w:t>
      </w:r>
      <w:r>
        <w:rPr>
          <w:rFonts w:ascii="Arial" w:hAnsi="Arial"/>
          <w:b w:val="0"/>
          <w:i w:val="0"/>
          <w:sz w:val="19"/>
        </w:rPr>
        <w:t xml:space="preserve"> 200 Mio. USD und Fellowship 150 Mio. USD; </w:t>
      </w:r>
      <w:r>
        <w:rPr>
          <w:rFonts w:ascii="Arial" w:hAnsi="Arial"/>
          <w:b w:val="0"/>
          <w:i/>
          <w:sz w:val="19"/>
        </w:rPr>
        <w:t>Fortune</w:t>
      </w:r>
      <w:r>
        <w:rPr>
          <w:rFonts w:ascii="Arial" w:hAnsi="Arial"/>
          <w:b w:val="0"/>
          <w:i w:val="0"/>
          <w:sz w:val="19"/>
        </w:rPr>
        <w:t xml:space="preserve"> vom 11. Juni 2026 zitiert CEO Dario Amodei mit der Selbstverpflichtung, eine Größenordnung von rund 3 % des KI-Umsatzes für einen </w:t>
      </w:r>
      <w:r>
        <w:rPr>
          <w:rFonts w:ascii="Arial" w:hAnsi="Arial"/>
          <w:b w:val="0"/>
          <w:i/>
          <w:sz w:val="19"/>
        </w:rPr>
        <w:t>Displacement Fund</w:t>
      </w:r>
      <w:r>
        <w:rPr>
          <w:rFonts w:ascii="Arial" w:hAnsi="Arial"/>
          <w:b w:val="0"/>
          <w:i w:val="0"/>
          <w:sz w:val="19"/>
        </w:rPr>
        <w:t xml:space="preserve"> abzuführen); die empirische Flankierung durch den </w:t>
      </w:r>
      <w:r>
        <w:rPr>
          <w:rFonts w:ascii="Arial" w:hAnsi="Arial"/>
          <w:b w:val="0"/>
          <w:i/>
          <w:sz w:val="19"/>
        </w:rPr>
        <w:t>Anthropic Economic Index</w:t>
      </w:r>
      <w:r>
        <w:rPr>
          <w:rFonts w:ascii="Arial" w:hAnsi="Arial"/>
          <w:b w:val="0"/>
          <w:i w:val="0"/>
          <w:sz w:val="19"/>
        </w:rPr>
        <w:t xml:space="preserve">-Folgebericht </w:t>
      </w:r>
      <w:r>
        <w:rPr>
          <w:rFonts w:ascii="Arial" w:hAnsi="Arial"/>
          <w:b w:val="0"/>
          <w:i/>
          <w:sz w:val="19"/>
        </w:rPr>
        <w:t>„Cadences"</w:t>
      </w:r>
      <w:r>
        <w:rPr>
          <w:rFonts w:ascii="Arial" w:hAnsi="Arial"/>
          <w:b w:val="0"/>
          <w:i w:val="0"/>
          <w:sz w:val="19"/>
        </w:rPr>
        <w:t xml:space="preserve"> vom Juni 2026 (rund 9.700 verlinkte Survey-Antworten, Datenzeitraum 10. April bis 10. Juni 2026; US-Layoffs-and-Discharges-Rate 1,1 % pro Monat = rund 13,4 % annualisiert); und die Einigung über den EU AI Act </w:t>
      </w:r>
      <w:r>
        <w:rPr>
          <w:rFonts w:ascii="Arial" w:hAnsi="Arial"/>
          <w:b w:val="0"/>
          <w:i/>
          <w:sz w:val="19"/>
        </w:rPr>
        <w:t>Digital Omnibus on AI</w:t>
      </w:r>
      <w:r>
        <w:rPr>
          <w:rFonts w:ascii="Arial" w:hAnsi="Arial"/>
          <w:b w:val="0"/>
          <w:i w:val="0"/>
          <w:sz w:val="19"/>
        </w:rPr>
        <w:t xml:space="preserve"> (politische Einigung 7. Mai 2026; EP-Schlussabstimmung 16. Juni 2026; förmliche Ratsannahme erwartet 29. Juni 2026; Verschiebung der Hochrisiko-Pflichten auf 2. Dezember 2027 für Anhang III und 2. August 2028 für Anhang I; neues CSAM-/NCII-Verbot ab 2. Dezember 2026; Provider-Watermarking nach Art. 50 verschoben auf 2. Dezember 2026). Der vorhergehende Befundstand (Schnitt 8. Mai 2026 — Lauf 001 vom 8. Mai 2026) bleibt im Hauptdokument (§ 1.1, § 4.5, § 5.2, § 6.3, § 11) und in der `Änderungshistorie.md` dokumentiert. Die Debatte entwickelt sich weiterhin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