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zum 22. Mai 2026 weist die TrueUp-Methodik 142.985 betroffene Personen aus 339 Layoff-Meldungen aus (weiterhin rund 1.007 Stellen pro Tag) — die Zahl ist gegenüber dem 8. Mai 2026 vor allem durch die in der zweiten Maihälfte hinzugekommenen Ankündigungen von </w:t>
      </w:r>
      <w:r>
        <w:rPr>
          <w:rFonts w:ascii="Arial" w:hAnsi="Arial"/>
          <w:b w:val="0"/>
          <w:i/>
          <w:sz w:val="19"/>
        </w:rPr>
        <w:t>Cisco</w:t>
      </w:r>
      <w:r>
        <w:rPr>
          <w:rFonts w:ascii="Arial" w:hAnsi="Arial"/>
          <w:b w:val="0"/>
          <w:i w:val="0"/>
          <w:sz w:val="19"/>
        </w:rPr>
        <w:t xml:space="preserve">, </w:t>
      </w:r>
      <w:r>
        <w:rPr>
          <w:rFonts w:ascii="Arial" w:hAnsi="Arial"/>
          <w:b w:val="0"/>
          <w:i/>
          <w:sz w:val="19"/>
        </w:rPr>
        <w:t>LinkedIn</w:t>
      </w:r>
      <w:r>
        <w:rPr>
          <w:rFonts w:ascii="Arial" w:hAnsi="Arial"/>
          <w:b w:val="0"/>
          <w:i w:val="0"/>
          <w:sz w:val="19"/>
        </w:rPr>
        <w:t xml:space="preserve">, </w:t>
      </w:r>
      <w:r>
        <w:rPr>
          <w:rFonts w:ascii="Arial" w:hAnsi="Arial"/>
          <w:b w:val="0"/>
          <w:i/>
          <w:sz w:val="19"/>
        </w:rPr>
        <w:t>Walmart</w:t>
      </w:r>
      <w:r>
        <w:rPr>
          <w:rFonts w:ascii="Arial" w:hAnsi="Arial"/>
          <w:b w:val="0"/>
          <w:i w:val="0"/>
          <w:sz w:val="19"/>
        </w:rPr>
        <w:t xml:space="preserve"> und </w:t>
      </w:r>
      <w:r>
        <w:rPr>
          <w:rFonts w:ascii="Arial" w:hAnsi="Arial"/>
          <w:b w:val="0"/>
          <w:i/>
          <w:sz w:val="19"/>
        </w:rPr>
        <w:t>Intuit</w:t>
      </w:r>
      <w:r>
        <w:rPr>
          <w:rFonts w:ascii="Arial" w:hAnsi="Arial"/>
          <w:b w:val="0"/>
          <w:i w:val="0"/>
          <w:sz w:val="19"/>
        </w:rPr>
        <w:t xml:space="preserve"> gestiegen,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In den darauf folgenden zwei Wochen setzte sich die Welle in einer zweiten, breiteren Stoßrichtung fort: </w:t>
      </w:r>
      <w:r>
        <w:rPr>
          <w:rFonts w:ascii="Arial" w:hAnsi="Arial"/>
          <w:b w:val="0"/>
          <w:i/>
          <w:sz w:val="19"/>
        </w:rPr>
        <w:t>Cisco</w:t>
      </w:r>
      <w:r>
        <w:rPr>
          <w:rFonts w:ascii="Arial" w:hAnsi="Arial"/>
          <w:b w:val="0"/>
          <w:i w:val="0"/>
          <w:sz w:val="19"/>
        </w:rPr>
        <w:t xml:space="preserve"> kündigte am 13. Mai 2026 zusammen mit Rekord-Quartalsumsätzen von 15,8 Milliarden US-Dollar (+12 % gegenüber Vorjahr) eine Reduktion von rund 4.000 Stellen — knapp 5 % der weltweit etwa 80.000 Beschäftigten — als Ressourcen-Verlagerung in KI-, Security- und Silizium-Produkte an (CEO Chuck Robbins, Q3-FY-2026-Earnings); </w:t>
      </w:r>
      <w:r>
        <w:rPr>
          <w:rFonts w:ascii="Arial" w:hAnsi="Arial"/>
          <w:b w:val="0"/>
          <w:i/>
          <w:sz w:val="19"/>
        </w:rPr>
        <w:t>LinkedIn</w:t>
      </w:r>
      <w:r>
        <w:rPr>
          <w:rFonts w:ascii="Arial" w:hAnsi="Arial"/>
          <w:b w:val="0"/>
          <w:i w:val="0"/>
          <w:sz w:val="19"/>
        </w:rPr>
        <w:t xml:space="preserve"> (Microsoft-Tochter) meldete am selben Tag rund 875 Stellenstreichungen (rund 5 % von 17.500 Beschäftigten; WARN-Notice für 606 kalifornische Beschäftigte mit Wirkung 13. Juli 2026), wobei Reuters-Reporting den Anlass </w:t>
      </w:r>
      <w:r>
        <w:rPr>
          <w:rFonts w:ascii="Arial" w:hAnsi="Arial"/>
          <w:b w:val="0"/>
          <w:i/>
          <w:sz w:val="19"/>
        </w:rPr>
        <w:t>nicht</w:t>
      </w:r>
      <w:r>
        <w:rPr>
          <w:rFonts w:ascii="Arial" w:hAnsi="Arial"/>
          <w:b w:val="0"/>
          <w:i w:val="0"/>
          <w:sz w:val="19"/>
        </w:rPr>
        <w:t xml:space="preserve"> primär KI, sondern einer Reorganisation und Fokus auf Wachstumsbereiche zuschreibt — trotz parallelem 12-%-Umsatzwachstum von LinkedIn; </w:t>
      </w:r>
      <w:r>
        <w:rPr>
          <w:rFonts w:ascii="Arial" w:hAnsi="Arial"/>
          <w:b w:val="0"/>
          <w:i/>
          <w:sz w:val="19"/>
        </w:rPr>
        <w:t>Walmart</w:t>
      </w:r>
      <w:r>
        <w:rPr>
          <w:rFonts w:ascii="Arial" w:hAnsi="Arial"/>
          <w:b w:val="0"/>
          <w:i w:val="0"/>
          <w:sz w:val="19"/>
        </w:rPr>
        <w:t xml:space="preserve"> berichtete am 12. Mai 2026 über interne Memo-Berichterstattung (</w:t>
      </w:r>
      <w:r>
        <w:rPr>
          <w:rFonts w:ascii="Arial" w:hAnsi="Arial"/>
          <w:b w:val="0"/>
          <w:i/>
          <w:sz w:val="19"/>
        </w:rPr>
        <w:t>Bloomberg</w:t>
      </w:r>
      <w:r>
        <w:rPr>
          <w:rFonts w:ascii="Arial" w:hAnsi="Arial"/>
          <w:b w:val="0"/>
          <w:i w:val="0"/>
          <w:sz w:val="19"/>
        </w:rPr>
        <w:t xml:space="preserve">, </w:t>
      </w:r>
      <w:r>
        <w:rPr>
          <w:rFonts w:ascii="Arial" w:hAnsi="Arial"/>
          <w:b w:val="0"/>
          <w:i/>
          <w:sz w:val="19"/>
        </w:rPr>
        <w:t>Wall Street Journal</w:t>
      </w:r>
      <w:r>
        <w:rPr>
          <w:rFonts w:ascii="Arial" w:hAnsi="Arial"/>
          <w:b w:val="0"/>
          <w:i w:val="0"/>
          <w:sz w:val="19"/>
        </w:rPr>
        <w:t xml:space="preserve">) eine Streichung oder Umsiedlung von rund 1.000 Stellen in den Bereichen Produkt-, Design- und Digital-Technologie, die im Memo ausdrücklich </w:t>
      </w:r>
      <w:r>
        <w:rPr>
          <w:rFonts w:ascii="Arial" w:hAnsi="Arial"/>
          <w:b w:val="0"/>
          <w:i/>
          <w:sz w:val="19"/>
        </w:rPr>
        <w:t>nicht</w:t>
      </w:r>
      <w:r>
        <w:rPr>
          <w:rFonts w:ascii="Arial" w:hAnsi="Arial"/>
          <w:b w:val="0"/>
          <w:i w:val="0"/>
          <w:sz w:val="19"/>
        </w:rPr>
        <w:t xml:space="preserve"> als KI-induzierte Reduktion, sondern als Bereinigung einer mehrjährigen Plattformkonsolidierung begründet wird (CTO Suresh Kumar, EVP Daniel Danker); </w:t>
      </w:r>
      <w:r>
        <w:rPr>
          <w:rFonts w:ascii="Arial" w:hAnsi="Arial"/>
          <w:b w:val="0"/>
          <w:i/>
          <w:sz w:val="19"/>
        </w:rPr>
        <w:t>Intuit</w:t>
      </w:r>
      <w:r>
        <w:rPr>
          <w:rFonts w:ascii="Arial" w:hAnsi="Arial"/>
          <w:b w:val="0"/>
          <w:i w:val="0"/>
          <w:sz w:val="19"/>
        </w:rPr>
        <w:t xml:space="preserve"> schließlich kündigte am 20. Mai 2026 mit den Q3-FY-2026-Earnings eine Streichung von rund 3.000 Stellen an — rund 17 % der weltweit 18.200-köpfigen Belegschaft —, wobei CEO Sasan Goodarzi gegenüber </w:t>
      </w:r>
      <w:r>
        <w:rPr>
          <w:rFonts w:ascii="Arial" w:hAnsi="Arial"/>
          <w:b w:val="0"/>
          <w:i/>
          <w:sz w:val="19"/>
        </w:rPr>
        <w:t>CNBC</w:t>
      </w:r>
      <w:r>
        <w:rPr>
          <w:rFonts w:ascii="Arial" w:hAnsi="Arial"/>
          <w:b w:val="0"/>
          <w:i w:val="0"/>
          <w:sz w:val="19"/>
        </w:rPr>
        <w:t xml:space="preserve"> die Personalreduktion ausdrücklich </w:t>
      </w:r>
      <w:r>
        <w:rPr>
          <w:rFonts w:ascii="Arial" w:hAnsi="Arial"/>
          <w:b w:val="0"/>
          <w:i/>
          <w:sz w:val="19"/>
        </w:rPr>
        <w:t>nicht</w:t>
      </w:r>
      <w:r>
        <w:rPr>
          <w:rFonts w:ascii="Arial" w:hAnsi="Arial"/>
          <w:b w:val="0"/>
          <w:i w:val="0"/>
          <w:sz w:val="19"/>
        </w:rPr>
        <w:t xml:space="preserve"> als KI-getriebene Maßnahme einordnet, während die parallele </w:t>
      </w:r>
      <w:r>
        <w:rPr>
          <w:rFonts w:ascii="Arial" w:hAnsi="Arial"/>
          <w:b w:val="0"/>
          <w:i/>
          <w:sz w:val="19"/>
        </w:rPr>
        <w:t>TechCrunch</w:t>
      </w:r>
      <w:r>
        <w:rPr>
          <w:rFonts w:ascii="Arial" w:hAnsi="Arial"/>
          <w:b w:val="0"/>
          <w:i w:val="0"/>
          <w:sz w:val="19"/>
        </w:rPr>
        <w:t xml:space="preserve">-Berichterstattung das Programm als „refocus on AI" beschreibt und es mit den im selben Atemzug angekündigten mehrjährigen Partnerschaften mit Anthropic und OpenAI in Verbindung bringt (Einbettung der Claude- und GPT-Modelle in die Intuit-Produkte; spiegelbildlich werden Intuit-Steuer-, Buchhaltungs- und Marketing-Tools innerhalb von Claude und ChatGPT zugänglich); die US-Severance-Pakete umfassen 16 Wochen Grundvergütung plus zwei Wochen je Dienstjahr sowie verlängerte Krankenversicherung. Die </w:t>
      </w:r>
      <w:r>
        <w:rPr>
          <w:rFonts w:ascii="Arial" w:hAnsi="Arial"/>
          <w:b w:val="0"/>
          <w:i/>
          <w:sz w:val="19"/>
        </w:rPr>
        <w:t>Microsoft</w:t>
      </w:r>
      <w:r>
        <w:rPr>
          <w:rFonts w:ascii="Arial" w:hAnsi="Arial"/>
          <w:b w:val="0"/>
          <w:i w:val="0"/>
          <w:sz w:val="19"/>
        </w:rPr>
        <w:t xml:space="preserve">-VRSAR-Position wurde mit den Q3-FY-2026-Earnings auf einen Restrukturierungsaufwand von rund 900 Millionen US-Dollar im laufenden Quartal beziffert. Diese vier Mai-Ankündigungen (Cisco, LinkedIn, Walmart, Intuit) bilden methodisch ein Kontrastpaar: </w:t>
      </w:r>
      <w:r>
        <w:rPr>
          <w:rFonts w:ascii="Arial" w:hAnsi="Arial"/>
          <w:b w:val="0"/>
          <w:i/>
          <w:sz w:val="19"/>
        </w:rPr>
        <w:t>Cisco</w:t>
      </w:r>
      <w:r>
        <w:rPr>
          <w:rFonts w:ascii="Arial" w:hAnsi="Arial"/>
          <w:b w:val="0"/>
          <w:i w:val="0"/>
          <w:sz w:val="19"/>
        </w:rPr>
        <w:t xml:space="preserve"> und (frame-abhängig) </w:t>
      </w:r>
      <w:r>
        <w:rPr>
          <w:rFonts w:ascii="Arial" w:hAnsi="Arial"/>
          <w:b w:val="0"/>
          <w:i/>
          <w:sz w:val="19"/>
        </w:rPr>
        <w:t>Intuit</w:t>
      </w:r>
      <w:r>
        <w:rPr>
          <w:rFonts w:ascii="Arial" w:hAnsi="Arial"/>
          <w:b w:val="0"/>
          <w:i w:val="0"/>
          <w:sz w:val="19"/>
        </w:rPr>
        <w:t xml:space="preserve"> werden als KI-Restrukturierung kommuniziert, </w:t>
      </w:r>
      <w:r>
        <w:rPr>
          <w:rFonts w:ascii="Arial" w:hAnsi="Arial"/>
          <w:b w:val="0"/>
          <w:i/>
          <w:sz w:val="19"/>
        </w:rPr>
        <w:t>LinkedIn</w:t>
      </w:r>
      <w:r>
        <w:rPr>
          <w:rFonts w:ascii="Arial" w:hAnsi="Arial"/>
          <w:b w:val="0"/>
          <w:i w:val="0"/>
          <w:sz w:val="19"/>
        </w:rPr>
        <w:t xml:space="preserve"> und </w:t>
      </w:r>
      <w:r>
        <w:rPr>
          <w:rFonts w:ascii="Arial" w:hAnsi="Arial"/>
          <w:b w:val="0"/>
          <w:i/>
          <w:sz w:val="19"/>
        </w:rPr>
        <w:t>Walmart</w:t>
      </w:r>
      <w:r>
        <w:rPr>
          <w:rFonts w:ascii="Arial" w:hAnsi="Arial"/>
          <w:b w:val="0"/>
          <w:i w:val="0"/>
          <w:sz w:val="19"/>
        </w:rPr>
        <w:t xml:space="preserve"> werden ausdrücklich </w:t>
      </w:r>
      <w:r>
        <w:rPr>
          <w:rFonts w:ascii="Arial" w:hAnsi="Arial"/>
          <w:b w:val="0"/>
          <w:i/>
          <w:sz w:val="19"/>
        </w:rPr>
        <w:t>nicht</w:t>
      </w:r>
      <w:r>
        <w:rPr>
          <w:rFonts w:ascii="Arial" w:hAnsi="Arial"/>
          <w:b w:val="0"/>
          <w:i w:val="0"/>
          <w:sz w:val="19"/>
        </w:rPr>
        <w:t xml:space="preserve"> als KI-getriebene Reduktion eingeordnet — sie zeigen damit empirisch die in § 9.1 diskutierte Schwierigkeit, KI-Verdrängung trennscharf von paralleler Plattformbereinigung, Organisations-Restrukturierung und Kapitalumlenkung zu unterscheiden, in vier Tagen Konzernkommunikation. Eine begleitende Analyse der </w:t>
      </w:r>
      <w:r>
        <w:rPr>
          <w:rFonts w:ascii="Arial" w:hAnsi="Arial"/>
          <w:b w:val="0"/>
          <w:i/>
          <w:sz w:val="19"/>
        </w:rPr>
        <w:t>Washington Post</w:t>
      </w:r>
      <w:r>
        <w:rPr>
          <w:rFonts w:ascii="Arial" w:hAnsi="Arial"/>
          <w:b w:val="0"/>
          <w:i w:val="0"/>
          <w:sz w:val="19"/>
        </w:rPr>
        <w:t xml:space="preserve"> vom 21. Mai 2026 („Layoffs might feel like they're soaring, but they're not") schreibt die intensiv wahrgenommene Layoff-Welle teilweise einer Wahrnehmungsverzerrung zu: Aggregat-Daten von Challenger und BLS-Statistiken zeigten 2026 keine im historischen Vergleich auffälligen Werte; der Eindruck einer Welle entstehe primär durch die konzentrierte Tech-Berichterstattung und den expliziten KI-Framing-Effekt einzelner Konzernmemos. </w:t>
      </w:r>
      <w:r>
        <w:rPr>
          <w:rFonts w:ascii="Arial" w:hAnsi="Arial"/>
          <w:b w:val="0"/>
          <w:i/>
          <w:sz w:val="19"/>
        </w:rPr>
        <w:t>TechTimes</w:t>
      </w:r>
      <w:r>
        <w:rPr>
          <w:rFonts w:ascii="Arial" w:hAnsi="Arial"/>
          <w:b w:val="0"/>
          <w:i w:val="0"/>
          <w:sz w:val="19"/>
        </w:rPr>
        <w:t xml:space="preserve"> berichtete am 18. Mai 2026 ergänzend, dass die Marke von 113.000 Tech-Stellenstreichungen 2026 erreicht sei, </w:t>
      </w:r>
      <w:r>
        <w:rPr>
          <w:rFonts w:ascii="Arial" w:hAnsi="Arial"/>
          <w:b w:val="0"/>
          <w:i/>
          <w:sz w:val="19"/>
        </w:rPr>
        <w:t>ohne</w:t>
      </w:r>
      <w:r>
        <w:rPr>
          <w:rFonts w:ascii="Arial" w:hAnsi="Arial"/>
          <w:b w:val="0"/>
          <w:i w:val="0"/>
          <w:sz w:val="19"/>
        </w:rPr>
        <w:t xml:space="preserve"> dass es auf US-Bundesebene bislang eine verpflichtende Offenlegung KI-induzierter Streichungen gebe — das von Connecticut </w:t>
      </w:r>
      <w:r>
        <w:rPr>
          <w:rFonts w:ascii="Arial" w:hAnsi="Arial"/>
          <w:b w:val="0"/>
          <w:i/>
          <w:sz w:val="19"/>
        </w:rPr>
        <w:t>SB 5</w:t>
      </w:r>
      <w:r>
        <w:rPr>
          <w:rFonts w:ascii="Arial" w:hAnsi="Arial"/>
          <w:b w:val="0"/>
          <w:i w:val="0"/>
          <w:sz w:val="19"/>
        </w:rPr>
        <w:t xml:space="preserve"> ab 1. Oktober 2026 eingeführte WARN-AI-Disclosure-Regime (§ 4.5) bleibt damit zumindest bis zur Etablierung einer US-bundesgesetzlichen Parallelnorm der einzige standardisierte administrative Messpunkt für aggregierte KI-bezogene Layoff-Daten in den USA. Eine Aggregat-Bestätigung der vorausgehenden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einer auf den frühen Morgen des 7. Mai 2026 datierten Schlussrunde haben Rat und Parlament eine vorläufige politische Einigung über den </w:t>
      </w:r>
      <w:r>
        <w:rPr>
          <w:rFonts w:ascii="Arial" w:hAnsi="Arial"/>
          <w:b w:val="0"/>
          <w:i/>
          <w:sz w:val="19"/>
        </w:rPr>
        <w:t>Digital Omnibus on AI</w:t>
      </w:r>
      <w:r>
        <w:rPr>
          <w:rFonts w:ascii="Arial" w:hAnsi="Arial"/>
          <w:b w:val="0"/>
          <w:i w:val="0"/>
          <w:sz w:val="19"/>
        </w:rPr>
        <w:t xml:space="preserve"> erzielt; eine Pressemitteilung des Rates (Consilium) bestätigt den Abschluss noch am selben Tag, Kanzleianalysen (Bird &amp; Bird, Orrick, DLA Piper, Modulos, VerifyWise) referieren den Inhalt bis Mitte Mai 2026. Die Einigung bestätigt die Verschiebung der Hochrisiko-Pflichten auf den </w:t>
      </w:r>
      <w:r>
        <w:rPr>
          <w:rFonts w:ascii="Arial" w:hAnsi="Arial"/>
          <w:b/>
          <w:i w:val="0"/>
          <w:sz w:val="19"/>
        </w:rPr>
        <w:t>2. Dezember 2027</w:t>
      </w:r>
      <w:r>
        <w:rPr>
          <w:rFonts w:ascii="Arial" w:hAnsi="Arial"/>
          <w:b w:val="0"/>
          <w:i w:val="0"/>
          <w:sz w:val="19"/>
        </w:rPr>
        <w:t xml:space="preserve"> (Anhang III, eigenständige Hochrisiko-Systeme) bzw. den </w:t>
      </w:r>
      <w:r>
        <w:rPr>
          <w:rFonts w:ascii="Arial" w:hAnsi="Arial"/>
          <w:b/>
          <w:i w:val="0"/>
          <w:sz w:val="19"/>
        </w:rPr>
        <w:t>2. August 2028</w:t>
      </w:r>
      <w:r>
        <w:rPr>
          <w:rFonts w:ascii="Arial" w:hAnsi="Arial"/>
          <w:b w:val="0"/>
          <w:i w:val="0"/>
          <w:sz w:val="19"/>
        </w:rPr>
        <w:t xml:space="preserve"> (Anhang I, in regulierten Produkten eingebettete KI-Systeme), löst den im April-Trilog strittigen Konformitätsbewertungs-Konflikt für Anhang I auf und ergänzt eine neue Verbotsregel in Art. 5 für KI-Systeme, die zur Erzeugung kindesmissbräuchlicher Darstellungen oder nicht einvernehmlicher intimer Bilder dienen (Geltungsbeginn 2. Dezember 2026, mit Übergangsperiode für vor diesem Stichtag in Verkehr gebrachte Systeme). Die Kennzeichnungspflicht für KI-generierte Inhalte (Art. 50 Abs. 2) wird auf den 2. Dezember 2026 vorgezogen — fast zwei Monate früher als der ursprünglich von der Kommission vorgeschlagene 2. Februar 2027 — und gilt unabhängig davon, ob harmonisierte Normen und Kommissions-Leitfäden zu diesem Zeitpunkt vorliegen. Nationale regulatorische </w:t>
      </w:r>
      <w:r>
        <w:rPr>
          <w:rFonts w:ascii="Arial" w:hAnsi="Arial"/>
          <w:b w:val="0"/>
          <w:i/>
          <w:sz w:val="19"/>
        </w:rPr>
        <w:t>Sandboxes</w:t>
      </w:r>
      <w:r>
        <w:rPr>
          <w:rFonts w:ascii="Arial" w:hAnsi="Arial"/>
          <w:b w:val="0"/>
          <w:i w:val="0"/>
          <w:sz w:val="19"/>
        </w:rPr>
        <w:t xml:space="preserve"> sollen bis zum 2. August 2027 etabliert sein. Die vorläufige Einigung bedarf der förmlichen Bestätigung durch Rat und Parlament; die Institutionen haben angekündigt, die Annahme noch vor dem 2. August 2026 abzuschließen. Die zypriotische Ratspräsidentschaft hat den Abschluss damit vor Ablauf ihrer Amtszeit am 30. Juni 2026 erreicht. Für die Steuerdebatte folgt daraus, dass die Definitions- und Klassifikationsgrundlage des AI Act — anders als noch zum Stichtag 8. Mai 2026 angenommen — in den Kernpunkten zeitlich fixiert ist; eine mittelfristige Anknüpfung steuerlicher Tatbestände an AI-Act-Kategorien (etwa für eine Wertschöpfungsabgabe oder eine zielgerichtete Ersatzabgabe) wird damit kalkulierbarer, der zeitliche Korridor bis zum vollen Inkrafttreten der Hochrisiko-Pflichten ab Ende 2027 ist aber auch nach dem Omnibus-Deal nur noch knapp 18 bis 27 Monate lang.</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spacing w:before="120" w:after="80"/>
      </w:pPr>
      <w:r>
        <w:rPr>
          <w:rFonts w:ascii="Arial" w:hAnsi="Arial"/>
          <w:b/>
          <w:i w:val="0"/>
          <w:color w:val="2E75B6"/>
          <w:sz w:val="24"/>
        </w:rPr>
        <w:t>6.5 Volksrepublik China: arbeitsrechtliche Eindämmung KI-induzierter Entlassungen (Hangzhou-Urteil, April 2026)</w:t>
      </w:r>
    </w:p>
    <w:p>
      <w:pPr>
        <w:jc w:val="both"/>
      </w:pPr>
      <w:r>
        <w:rPr>
          <w:rFonts w:ascii="Arial" w:hAnsi="Arial"/>
          <w:b w:val="0"/>
          <w:i w:val="0"/>
          <w:sz w:val="19"/>
        </w:rPr>
        <w:t xml:space="preserve">Während die in § 6.1–6.4 referierten Modelle an Investitionsanreizen, Wertschöpfung oder Plattformumsätzen ansetzen, ist in der Volksrepublik China im Frühjahr 2026 ein vierter Pfad sichtbar geworden, der nicht fiskalisch, sondern </w:t>
      </w:r>
      <w:r>
        <w:rPr>
          <w:rFonts w:ascii="Arial" w:hAnsi="Arial"/>
          <w:b w:val="0"/>
          <w:i/>
          <w:sz w:val="19"/>
        </w:rPr>
        <w:t>arbeitsrechtlich</w:t>
      </w:r>
      <w:r>
        <w:rPr>
          <w:rFonts w:ascii="Arial" w:hAnsi="Arial"/>
          <w:b w:val="0"/>
          <w:i w:val="0"/>
          <w:sz w:val="19"/>
        </w:rPr>
        <w:t xml:space="preserve"> ansetzt: Das </w:t>
      </w:r>
      <w:r>
        <w:rPr>
          <w:rFonts w:ascii="Arial" w:hAnsi="Arial"/>
          <w:b w:val="0"/>
          <w:i/>
          <w:sz w:val="19"/>
        </w:rPr>
        <w:t>Hangzhou Intermediate People's Court</w:t>
      </w:r>
      <w:r>
        <w:rPr>
          <w:rFonts w:ascii="Arial" w:hAnsi="Arial"/>
          <w:b w:val="0"/>
          <w:i w:val="0"/>
          <w:sz w:val="19"/>
        </w:rPr>
        <w:t xml:space="preserve"> hat in einem zum 1. Mai 2026 publizierten Urteil die Kündigung eines mit der Qualitätssicherung großer Sprachmodelle befassten Beschäftigten („Zhou") als rechtswidrig eingestuft, nachdem dessen Aufgaben durch ein KI-System übernommen und ihm anschließend eine herabgestufte Position mit einer Lohnkürzung von 25.000 auf 15.000 Yuan angeboten worden war (entspricht rund 40 %). Das Gericht prüfte den nach Artikel 40 des chinesischen Arbeitsvertragsgesetzes maßgeblichen Tatbestand „bedeutender Änderung der objektiven Umstände" und kam zu dem Ergebnis, dass die Einführung von KI in einer Einzeltätigkeit weder einen Standortwechsel, eine Fusion oder eine vergleichbare Geschäftsumstellung darstellt, noch das Tatbestandsmerkmal „Unmöglichkeit der Vertragsfortsetzung" erfüllt; das alternative Stellenangebot mit erheblicher Lohnkürzung gelte zudem nicht als zumutbare Versetzung. Damit setzt die zweite chinesische Instanz erstmals einen verbindlichen Präzedenz für die Frage, unter welchen Bedingungen KI-Adoption eine Kündigung tragen kann — mit dem Ergebnis, dass sie es im Regelfall </w:t>
      </w:r>
      <w:r>
        <w:rPr>
          <w:rFonts w:ascii="Arial" w:hAnsi="Arial"/>
          <w:b w:val="0"/>
          <w:i/>
          <w:sz w:val="19"/>
        </w:rPr>
        <w:t>nicht</w:t>
      </w:r>
      <w:r>
        <w:rPr>
          <w:rFonts w:ascii="Arial" w:hAnsi="Arial"/>
          <w:b w:val="0"/>
          <w:i w:val="0"/>
          <w:sz w:val="19"/>
        </w:rPr>
        <w:t xml:space="preserve"> kann. Begleitend zur Urteilsveröffentlichung hat das Gericht „typische Beispiele zum Schutz der Rechte von KI-Unternehmen und Beschäftigten" publiziert; chinesische Rechtswissenschaftler ordnen die Linie in eine doppelte zentralpolitische Stoßrichtung ein, die einerseits den breiten KI-Einsatz industriepolitisch forciert (15. Fünfjahresplan, MIIT-Standardisierung) und andererseits die Verdrängungskosten nicht allein den Beschäftigten aufladen will. Für die in diesem Papier geführte Steuerdebatte ist das Urteil aus drei Gründen relevant: (1) Es nimmt der in § 9.1 referierten </w:t>
      </w:r>
      <w:r>
        <w:rPr>
          <w:rFonts w:ascii="Arial" w:hAnsi="Arial"/>
          <w:b w:val="0"/>
          <w:i/>
          <w:sz w:val="19"/>
        </w:rPr>
        <w:t>Messproblematik</w:t>
      </w:r>
      <w:r>
        <w:rPr>
          <w:rFonts w:ascii="Arial" w:hAnsi="Arial"/>
          <w:b w:val="0"/>
          <w:i w:val="0"/>
          <w:sz w:val="19"/>
        </w:rPr>
        <w:t xml:space="preserve"> einer Displacement-basierten Anknüpfung (Typ 5 nach § 2.1) den Boden, indem es die Beweislast für die KI-Substitution dem Arbeitgeber auflädt; (2) es funktioniert ohne neue Steuer und ohne zusätzliche Bemessungsgrundlage, ist aber nur in einem Rechtssystem ohne ausgeprägtes Kündigungsschutzrecht für den breiten Markt operationalisierbar — in Deutschland würde dieselbe Schutzrichtung primär über § 1 KSchG und das BetrVG (Betriebsverfassungsgesetz) ausgesteuert; (3) er liefert ein internationales Anschauungsbeispiel dafür, dass die Übernahme der Verdrängungskosten durch die Beschäftigten politisch eindämmbar ist, </w:t>
      </w:r>
      <w:r>
        <w:rPr>
          <w:rFonts w:ascii="Arial" w:hAnsi="Arial"/>
          <w:b w:val="0"/>
          <w:i/>
          <w:sz w:val="19"/>
        </w:rPr>
        <w:t>ohne</w:t>
      </w:r>
      <w:r>
        <w:rPr>
          <w:rFonts w:ascii="Arial" w:hAnsi="Arial"/>
          <w:b w:val="0"/>
          <w:i w:val="0"/>
          <w:sz w:val="19"/>
        </w:rPr>
        <w:t xml:space="preserve"> gleichzeitig eine Robotersteuer einzuführen. Im Vergleich zur Maine- und Connecticut-Linie (§ 4.5) und zur OpenAI-/Sanders-Linie steht China damit für ein viertes, primär judikatives Eindämmungsregime, das für Verhältnismäßigkeits- und Messdebatten in Europa als nicht-fiskalisches Referenzbeispiel interessant ist.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Council of the EU / European Parliament / Bird &amp; Bird / Orrick / DLA Piper / Modulos / VerifyWise. (7. / Mai 2026). </w:t>
      </w:r>
      <w:r>
        <w:rPr>
          <w:rFonts w:ascii="Arial" w:hAnsi="Arial"/>
          <w:b w:val="0"/>
          <w:i/>
          <w:sz w:val="19"/>
        </w:rPr>
        <w:t>Artificial Intelligence: Council and Parliament agree to simplify and streamline rules (Press Release 7 May 2026) / Digital Omnibus on AI: Provisional Agreement Reached at the May Trilogue / EU's Digital Omnibus on AI: 7 Key Changes / Unpacking the EU AI Act Omnibus Deal / EU AI Act Delayed: The Omnibus Deal Closed on 7 May 2026 / EU AI Act omnibus: what changed on 7 May 2026.</w:t>
      </w:r>
      <w:r>
        <w:rPr>
          <w:rFonts w:ascii="Arial" w:hAnsi="Arial"/>
          <w:b w:val="0"/>
          <w:i w:val="0"/>
          <w:sz w:val="19"/>
        </w:rPr>
        <w:t xml:space="preserve"> Vorläufige politische Einigung im Trilog am 7. Mai 2026: Verschiebung der Hochrisiko-Pflichten auf 2. Dezember 2027 (Anhang III) / 2. August 2028 (Anhang I); neue Art.-5-Verbotsregel zu KI-generiertem CSAM und nicht-einvernehmlicher intimer Bildgenerierung mit Geltungsbeginn 2. Dezember 2026; vorgezogene Kennzeichnungspflicht Art. 50 Abs. 2 auf 2. Dezember 2026 unabhängig von harmonisierten Normen; nationale Sandboxes 2. August 2027; förmliche Annahme angestrebt vor 2. August 2026. https://www.consilium.europa.eu/en/press/press-releases/2026/05/07/artificial-intelligence-council-and-parliament-agree-to-simplify-and-streamline-rules/ | https://www.twobirds.com/en/insights/2026/digital-omnibus-on-ai-provisional-agreement-reached-at-the-may-trilogue | https://www.orrick.com/en/Insights/2026/05/EUs-Digital-Omnibus-on-AI-7-Key-Changes-You-Need-to-Know | https://www.dlapiper.com/en-us/insights/publications/2026/05/unpacking-connecticuts-new-ai-law | https://www.modulos.ai/blog/eu-ai-act-omnibus-deal/ | https://verifywise.ai/blog/eu-ai-act-omnibus-what-changed</w:t>
      </w:r>
    </w:p>
    <w:p>
      <w:pPr>
        <w:jc w:val="both"/>
      </w:pPr>
      <w:r>
        <w:rPr>
          <w:rFonts w:ascii="Arial" w:hAnsi="Arial"/>
          <w:b w:val="0"/>
          <w:i w:val="0"/>
          <w:sz w:val="19"/>
        </w:rPr>
        <w:t xml:space="preserve">The Tech Portal / TheStreet / SEC. (13./14. Mai 2026). </w:t>
      </w:r>
      <w:r>
        <w:rPr>
          <w:rFonts w:ascii="Arial" w:hAnsi="Arial"/>
          <w:b w:val="0"/>
          <w:i/>
          <w:sz w:val="19"/>
        </w:rPr>
        <w:t>Cisco confirms 4,000 layoffs despite strong Q3 FY2026 earnings and $15.8Bn revenue / Cisco CEO reveals real reason behind 4,000 job cuts.</w:t>
      </w:r>
      <w:r>
        <w:rPr>
          <w:rFonts w:ascii="Arial" w:hAnsi="Arial"/>
          <w:b w:val="0"/>
          <w:i w:val="0"/>
          <w:sz w:val="19"/>
        </w:rPr>
        <w:t xml:space="preserve"> CEO Chuck Robbins kündigt im Rahmen der Q3-FY-2026-Earnings (Rekordumsatz 15,8 Mrd. USD, +12 % YoY) Reduktion von rund 4.000 Stellen (&lt;5 % von rund 80.000 Beschäftigten) als Ressourcen-Verlagerung in KI-, Security- und Silizium-Produkte an. https://thetechportal.com/2026/05/14/cisco-confirms-4000-layoffs-despite-strong-q3-fy2026-earnings-and-15-8bn-revenue/ | https://www.thestreet.com/employment/cisco-ceo-reveals-real-reason-behind-4000-job-cuts | https://www.sec.gov/Archives/edgar/data/0000858877/000085887726000075/exhibit991pressrelease-q3f.htm</w:t>
      </w:r>
    </w:p>
    <w:p>
      <w:pPr>
        <w:jc w:val="both"/>
      </w:pPr>
      <w:r>
        <w:rPr>
          <w:rFonts w:ascii="Arial" w:hAnsi="Arial"/>
          <w:b w:val="0"/>
          <w:i w:val="0"/>
          <w:sz w:val="19"/>
        </w:rPr>
        <w:t xml:space="preserve">TechRepublic / IndMoney / Inc. / TheNextWeb. (13. Mai 2026). </w:t>
      </w:r>
      <w:r>
        <w:rPr>
          <w:rFonts w:ascii="Arial" w:hAnsi="Arial"/>
          <w:b w:val="0"/>
          <w:i/>
          <w:sz w:val="19"/>
        </w:rPr>
        <w:t>LinkedIn Cuts Jobs Despite Revenue Growth as Tech Layoffs Keep Spreading / LinkedIn Layoffs 2026: 875 Jobs Cut Despite Record Revenue / LinkedIn to Layoff Hundreds in New Job Cuts. But AI Isn't the Reason.</w:t>
      </w:r>
      <w:r>
        <w:rPr>
          <w:rFonts w:ascii="Arial" w:hAnsi="Arial"/>
          <w:b w:val="0"/>
          <w:i w:val="0"/>
          <w:sz w:val="19"/>
        </w:rPr>
        <w:t xml:space="preserve"> Microsoft-Tochter streicht rund 875 Stellen (rund 5 % von 17.500 Beschäftigten; WARN-Notice für 606 kalifornische Beschäftigte mit Wirkung 13. Juli 2026); Reuters-Reporting: Anlass ist Reorganisation und Wachstumsfokus, </w:t>
      </w:r>
      <w:r>
        <w:rPr>
          <w:rFonts w:ascii="Arial" w:hAnsi="Arial"/>
          <w:b w:val="0"/>
          <w:i/>
          <w:sz w:val="19"/>
        </w:rPr>
        <w:t>nicht</w:t>
      </w:r>
      <w:r>
        <w:rPr>
          <w:rFonts w:ascii="Arial" w:hAnsi="Arial"/>
          <w:b w:val="0"/>
          <w:i w:val="0"/>
          <w:sz w:val="19"/>
        </w:rPr>
        <w:t xml:space="preserve"> primär KI; LinkedIn hatte parallel 12 % Umsatzwachstum gemeldet. https://www.techrepublic.com/article/news-linkedin-layoffs-may-2026/ | https://www.indmoney.com/blog/us-stocks/linkedin-layoffs-2026-microsoft-ai-spending-msft-stock-analysis | https://www.inc.com/moses-jeanfrancois/linkedin-to-layoff-hundreds-in-new-job-cuts-but-ai-isnt-the-reason/91344495 | https://thenextweb.com/news/linkedin-layoffs-tech-100000-jobs-2026-wave</w:t>
      </w:r>
    </w:p>
    <w:p>
      <w:pPr>
        <w:jc w:val="both"/>
      </w:pPr>
      <w:r>
        <w:rPr>
          <w:rFonts w:ascii="Arial" w:hAnsi="Arial"/>
          <w:b w:val="0"/>
          <w:i w:val="0"/>
          <w:sz w:val="19"/>
        </w:rPr>
        <w:t xml:space="preserve">HR Executive / Quartz / Bloomberg / Wall Street Journal. (12./13. Mai 2026). </w:t>
      </w:r>
      <w:r>
        <w:rPr>
          <w:rFonts w:ascii="Arial" w:hAnsi="Arial"/>
          <w:b w:val="0"/>
          <w:i/>
          <w:sz w:val="19"/>
        </w:rPr>
        <w:t>Walmart cuts 1,000 corporate roles as AI reorganization reshapes tech teams / Walmart cuts 1,000 tech and product jobs in AI push / Walmart Cuts 1000 Tech Jobs in 2026, Skips the AI Blame.</w:t>
      </w:r>
      <w:r>
        <w:rPr>
          <w:rFonts w:ascii="Arial" w:hAnsi="Arial"/>
          <w:b w:val="0"/>
          <w:i w:val="0"/>
          <w:sz w:val="19"/>
        </w:rPr>
        <w:t xml:space="preserve"> Internes Memo (CTO Suresh Kumar / EVP Daniel Danker) kündigt Streichung oder Umsiedlung von rund 1.000 Stellen in Produkt-, Design- und Digital-Technologie an; das Memo ordnet die Reduktion ausdrücklich </w:t>
      </w:r>
      <w:r>
        <w:rPr>
          <w:rFonts w:ascii="Arial" w:hAnsi="Arial"/>
          <w:b w:val="0"/>
          <w:i/>
          <w:sz w:val="19"/>
        </w:rPr>
        <w:t>nicht</w:t>
      </w:r>
      <w:r>
        <w:rPr>
          <w:rFonts w:ascii="Arial" w:hAnsi="Arial"/>
          <w:b w:val="0"/>
          <w:i w:val="0"/>
          <w:sz w:val="19"/>
        </w:rPr>
        <w:t xml:space="preserve"> als KI-induziert ein, sondern als Bereinigung einer mehrjährigen Plattformkonsolidierung dreier zusammengeführter Tech-Operations. https://hrexecutive.com/walmart-cuts-1000-corporate-roles-as-ai-reorganization-reshapes-tech-teams/ | https://qz.com/walmart-layoffs-tech-product-jobs-restructuring-051326 | https://www.metaintro.com/blog/walmart-layoffs-1000-corporate-roles-cut-ai-not-cited-2026</w:t>
      </w:r>
    </w:p>
    <w:p>
      <w:pPr>
        <w:jc w:val="both"/>
      </w:pPr>
      <w:r>
        <w:rPr>
          <w:rFonts w:ascii="Arial" w:hAnsi="Arial"/>
          <w:b w:val="0"/>
          <w:i w:val="0"/>
          <w:sz w:val="19"/>
        </w:rPr>
        <w:t xml:space="preserve">TechCrunch / CNBC / Quartz / Slashdot. (20. Mai 2026). </w:t>
      </w:r>
      <w:r>
        <w:rPr>
          <w:rFonts w:ascii="Arial" w:hAnsi="Arial"/>
          <w:b w:val="0"/>
          <w:i/>
          <w:sz w:val="19"/>
        </w:rPr>
        <w:t>Intuit to lay off over 3,000 employees to refocus on AI / Intuit CEO says company's 17% workforce cut had 'nothing to do with AI' / Intuit layoffs: 3,000 jobs cut in AI restructuring.</w:t>
      </w:r>
      <w:r>
        <w:rPr>
          <w:rFonts w:ascii="Arial" w:hAnsi="Arial"/>
          <w:b w:val="0"/>
          <w:i w:val="0"/>
          <w:sz w:val="19"/>
        </w:rPr>
        <w:t xml:space="preserve"> Streichung von rund 3.000 Stellen (rund 17 % von 18.200 globaler Belegschaft) zusammen mit den Q3-FY-2026-Earnings; CEO Sasan Goodarzi gegenüber CNBC: „nothing to do with AI"; parallele Ankündigung mehrjähriger Anthropic-/OpenAI-Partnerschaften (Einbettung Claude/GPT in Intuit-Produkte; Intuit-Tools in Claude/ChatGPT verfügbar); US-Severance: 16 Wochen Grundvergütung plus 2 Wochen je Dienstjahr, verlängerte Krankenversicherung, Karriere-Transitions-Services. https://techcrunch.com/2026/05/20/intuit-to-lay-off-over-3000-employees-to-refocus-on-ai/ | https://www.cnbc.com/2026/05/20/intuit-ceo-says-companys-17percent-workforce-cut-had-nothing-to-do-with-ai.html | https://qz.com/intuit-layoffs-workforce-reduction-ai-restructuring-052026 | https://slashdot.org/story/26/05/20/2038203/intuit-to-lay-off-over-3000-employees-to-refocus-on-ai</w:t>
      </w:r>
    </w:p>
    <w:p>
      <w:pPr>
        <w:jc w:val="both"/>
      </w:pPr>
      <w:r>
        <w:rPr>
          <w:rFonts w:ascii="Arial" w:hAnsi="Arial"/>
          <w:b w:val="0"/>
          <w:i w:val="0"/>
          <w:sz w:val="19"/>
        </w:rPr>
        <w:t xml:space="preserve">GeekWire / TrueWealth Financial Partners / Avier Wealth Advisors. (Mai 2026). </w:t>
      </w:r>
      <w:r>
        <w:rPr>
          <w:rFonts w:ascii="Arial" w:hAnsi="Arial"/>
          <w:b w:val="0"/>
          <w:i/>
          <w:sz w:val="19"/>
        </w:rPr>
        <w:t>Microsoft employees learn details of voluntary retirement package / Microsoft's Voluntary Retirement Program: Now We Have The Details.</w:t>
      </w:r>
      <w:r>
        <w:rPr>
          <w:rFonts w:ascii="Arial" w:hAnsi="Arial"/>
          <w:b w:val="0"/>
          <w:i w:val="0"/>
          <w:sz w:val="19"/>
        </w:rPr>
        <w:t xml:space="preserve"> VRSAR-Konditionen: Cash-Einmalzahlung 8 bis 39 Wochen Grundvergütung (je nach Ebene und Betriebszugehörigkeit), bis zu 5 Jahre verlängerte Kranken-, Zahn- und Sehversicherung (Microsoft trägt im 1. Jahr vollständig); Microsoft beziffert die Rückstellung im laufenden Quartal mit rund 900 Mio. USD. https://www.geekwire.com/2026/microsoft-employees-learn-details-of-voluntary-retirement-package-heres-what-the-company-is-offering/ | https://www.truewealthfp.com/insights/microsofts-voluntary-retirement-program | https://avieradvisors.com/microsofts-voluntary-retirement-program-now-we-have-the-details/</w:t>
      </w:r>
    </w:p>
    <w:p>
      <w:pPr>
        <w:jc w:val="both"/>
      </w:pPr>
      <w:r>
        <w:rPr>
          <w:rFonts w:ascii="Arial" w:hAnsi="Arial"/>
          <w:b w:val="0"/>
          <w:i w:val="0"/>
          <w:sz w:val="19"/>
        </w:rPr>
        <w:t xml:space="preserve">Washington Post / Tech Times. (18./21. Mai 2026). </w:t>
      </w:r>
      <w:r>
        <w:rPr>
          <w:rFonts w:ascii="Arial" w:hAnsi="Arial"/>
          <w:b w:val="0"/>
          <w:i/>
          <w:sz w:val="19"/>
        </w:rPr>
        <w:t>Layoffs might feel like they're soaring, but they're not / Tech Layoffs Surpass 113,000 in 2026 With No Federal Law Requiring AI Disclosure.</w:t>
      </w:r>
      <w:r>
        <w:rPr>
          <w:rFonts w:ascii="Arial" w:hAnsi="Arial"/>
          <w:b w:val="0"/>
          <w:i w:val="0"/>
          <w:sz w:val="19"/>
        </w:rPr>
        <w:t xml:space="preserve"> Differenzierende Lesarten zur „AI labor crisis": Aggregat-Daten (Challenger, BLS) zeigen 2026 keine im historischen Vergleich auffälligen Werte; Wahrnehmungsverzerrung durch konzentrierte Tech-Berichterstattung und KI-Framing; auf US-Bundesebene weiterhin keine standardisierte AI-Disclosure-Pflicht — Connecticut </w:t>
      </w:r>
      <w:r>
        <w:rPr>
          <w:rFonts w:ascii="Arial" w:hAnsi="Arial"/>
          <w:b w:val="0"/>
          <w:i/>
          <w:sz w:val="19"/>
        </w:rPr>
        <w:t>SB 5</w:t>
      </w:r>
      <w:r>
        <w:rPr>
          <w:rFonts w:ascii="Arial" w:hAnsi="Arial"/>
          <w:b w:val="0"/>
          <w:i w:val="0"/>
          <w:sz w:val="19"/>
        </w:rPr>
        <w:t xml:space="preserve"> (WARN-AI-Disclosure ab 1. Oktober 2026, vgl. § 4.5) bleibt der einzige administrative Messpunkt. https://www.washingtonpost.com/technology/2026/05/21/layoffs-might-feel-like-theyre-soaring-they-not/ | https://www.techtimes.com/articles/316802/20260518/tech-layoffs-surpass-113000-2026-no-federal-law-requiring-ai-disclosure.htm</w:t>
      </w:r>
    </w:p>
    <w:p>
      <w:pPr>
        <w:jc w:val="both"/>
      </w:pPr>
      <w:r>
        <w:rPr>
          <w:rFonts w:ascii="Arial" w:hAnsi="Arial"/>
          <w:b w:val="0"/>
          <w:i w:val="0"/>
          <w:sz w:val="19"/>
        </w:rPr>
        <w:t xml:space="preserve">TrueUp. (Stand 22. Mai 2026). </w:t>
      </w:r>
      <w:r>
        <w:rPr>
          <w:rFonts w:ascii="Arial" w:hAnsi="Arial"/>
          <w:b w:val="0"/>
          <w:i/>
          <w:sz w:val="19"/>
        </w:rPr>
        <w:t>Tech Layoffs Tracker — Aktualisierung: 142.985 Personen aus 339 Layoff-Meldungen (rund 1.007 Personen pro Tag); Vergleich 2025: 245.953 Personen aus 783 Meldungen (rund 674 pro Tag); Projektion 2026: rund 370.000 Personen.</w:t>
      </w:r>
      <w:r>
        <w:rPr>
          <w:rFonts w:ascii="Arial" w:hAnsi="Arial"/>
          <w:b w:val="0"/>
          <w:i w:val="0"/>
          <w:sz w:val="19"/>
        </w:rPr>
        <w:t xml:space="preserve"> https://www.trueup.io/layoffs</w:t>
      </w:r>
    </w:p>
    <w:p>
      <w:pPr>
        <w:jc w:val="both"/>
      </w:pPr>
      <w:r>
        <w:rPr>
          <w:rFonts w:ascii="Arial" w:hAnsi="Arial"/>
          <w:b w:val="0"/>
          <w:i w:val="0"/>
          <w:sz w:val="19"/>
        </w:rPr>
        <w:t xml:space="preserve">Hangzhou Intermediate People's Court / NPR / Caixin Global / Bloomberg / Fortune / China.org.cn / CGTN / SCIO. (30. April / 1./2./3. Mai 2026). </w:t>
      </w:r>
      <w:r>
        <w:rPr>
          <w:rFonts w:ascii="Arial" w:hAnsi="Arial"/>
          <w:b w:val="0"/>
          <w:i/>
          <w:sz w:val="19"/>
        </w:rPr>
        <w:t>Chinese court defends labor rights in new AI-replacement case / Chinese Courts Rule Companies Cannot Fire Workers Simply to Replace Them With AI / Chinese court rules firms can't lay off workers on AI grounds / A tech worker in China is laid off and replaced by AI. Is it legal?</w:t>
      </w:r>
      <w:r>
        <w:rPr>
          <w:rFonts w:ascii="Arial" w:hAnsi="Arial"/>
          <w:b w:val="0"/>
          <w:i w:val="0"/>
          <w:sz w:val="19"/>
        </w:rPr>
        <w:t xml:space="preserve"> Hangzhou Intermediate People's Court erklärt die Kündigung eines mit der KI-Qualitätssicherung befassten Beschäftigten („Zhou") nach Übernahme der Tätigkeit durch ein Large-Language-Model und anschließendem herabgestuftem Stellenangebot mit rund 40 % Lohnkürzung (25.000 → 15.000 Yuan) für rechtswidrig; KI-Adoption gilt nach der Urteilsbegründung im Regelfall </w:t>
      </w:r>
      <w:r>
        <w:rPr>
          <w:rFonts w:ascii="Arial" w:hAnsi="Arial"/>
          <w:b w:val="0"/>
          <w:i/>
          <w:sz w:val="19"/>
        </w:rPr>
        <w:t>nicht</w:t>
      </w:r>
      <w:r>
        <w:rPr>
          <w:rFonts w:ascii="Arial" w:hAnsi="Arial"/>
          <w:b w:val="0"/>
          <w:i w:val="0"/>
          <w:sz w:val="19"/>
        </w:rPr>
        <w:t xml:space="preserve"> als „bedeutende Änderung der objektiven Umstände" gemäß Artikel 40 chinesisches Arbeitsvertragsgesetz; Veröffentlichung im Vorlauf des Tags der Arbeit zusammen mit „typischen Beispielen zum Schutz der Rechte von KI-Unternehmen und Beschäftigten". http://english.scio.gov.cn/m/chinavoices/2026-04/30/content_118471189.html | https://www.npr.org/2026/05/01/nx-s1-5807131/tech-worker-china-ai | https://www.caixinglobal.com/2026-04-30/chinese-courts-rule-companies-cannot-fire-workers-simply-to-replace-them-with-ai-102439602.html | https://www.bloomberg.com/news/articles/2026-05-02/chinese-court-rules-firms-can-t-lay-off-workers-on-ai-grounds | https://fortune.com/2026/05/03/chinese-court-layoffs-workers-ai-replacement-labor-market/</w:t>
      </w:r>
    </w:p>
    <w:p>
      <w:pPr>
        <w:jc w:val="both"/>
      </w:pPr>
      <w:r>
        <w:rPr>
          <w:rFonts w:ascii="Arial" w:hAnsi="Arial"/>
          <w:b/>
          <w:i w:val="0"/>
          <w:sz w:val="19"/>
        </w:rPr>
        <w:t>Hinweis zur Aktualität:</w:t>
      </w:r>
      <w:r>
        <w:rPr>
          <w:rFonts w:ascii="Arial" w:hAnsi="Arial"/>
          <w:b w:val="0"/>
          <w:i w:val="0"/>
          <w:sz w:val="19"/>
        </w:rPr>
        <w:t xml:space="preserve"> Dieses Arbeitspapier gibt den Stand Ende Mai 2026 (Schnitt am 23. Mai 2026 — Lauf 001 vom 23.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am 7. Mai 2026 zwischen Rat und Parlament erzielten vorläufigen politischen Einigung über den </w:t>
      </w:r>
      <w:r>
        <w:rPr>
          <w:rFonts w:ascii="Arial" w:hAnsi="Arial"/>
          <w:b w:val="0"/>
          <w:i/>
          <w:sz w:val="19"/>
        </w:rPr>
        <w:t>Digital Omnibus on AI</w:t>
      </w:r>
      <w:r>
        <w:rPr>
          <w:rFonts w:ascii="Arial" w:hAnsi="Arial"/>
          <w:b w:val="0"/>
          <w:i w:val="0"/>
          <w:sz w:val="19"/>
        </w:rPr>
        <w:t xml:space="preserve"> (Verschiebung der Hochrisiko-Pflichten auf 2. Dezember 2027 / 2. August 2028; neue Verbotsregel in Art. 5 zu KI-generiertem CSAM und nicht-einvernehmlicher intimer Bildgenerierung mit Geltung ab 2. Dezember 2026; vorgezogene Kennzeichnungspflicht Art. 50 Abs. 2 auf 2. Dezember 2026; Sandboxes 2. August 2027; förmliche Annahme angestrebt vor dem 2. August 2026 unter zypriotischer Ratspräsidentschaft),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der am 7. Mai 2026 von Cloudflare angekündigten Streichung von rund 1.100 Stellen (20 % der globalen Belegschaft) zum Übergang zu einem „agentic AI-first operating model" (Restrukturierungsaufwand 140–150 Mio. USD, AI-Einsatz im Konzern +600 % im Quartal, Aktienkurs −18 %), der zweiten Mai-Welle 12.–20. Mai 2026 mit Cisco (rund 4.000 Stellen / &lt;5 %, 13. Mai 2026 — KI-, Security- und Silizium-Verlagerung), LinkedIn (rund 875 Stellen / 5 %, 13. Mai 2026 — Reuters: </w:t>
      </w:r>
      <w:r>
        <w:rPr>
          <w:rFonts w:ascii="Arial" w:hAnsi="Arial"/>
          <w:b w:val="0"/>
          <w:i/>
          <w:sz w:val="19"/>
        </w:rPr>
        <w:t>nicht</w:t>
      </w:r>
      <w:r>
        <w:rPr>
          <w:rFonts w:ascii="Arial" w:hAnsi="Arial"/>
          <w:b w:val="0"/>
          <w:i w:val="0"/>
          <w:sz w:val="19"/>
        </w:rPr>
        <w:t xml:space="preserve"> AI-getrieben, Reorganisation und Wachstumsfokus), Walmart (rund 1.000 Corporate-Stellen, 12. Mai 2026 — Plattformkonsolidierung, im Memo ausdrücklich nicht KI-induziert) und Intuit (rund 3.000 Stellen / 17 %, 20. Mai 2026 — CEO Sasan Goodarzi: „nothing to do with AI"; </w:t>
      </w:r>
      <w:r>
        <w:rPr>
          <w:rFonts w:ascii="Arial" w:hAnsi="Arial"/>
          <w:b w:val="0"/>
          <w:i/>
          <w:sz w:val="19"/>
        </w:rPr>
        <w:t>TechCrunch</w:t>
      </w:r>
      <w:r>
        <w:rPr>
          <w:rFonts w:ascii="Arial" w:hAnsi="Arial"/>
          <w:b w:val="0"/>
          <w:i w:val="0"/>
          <w:sz w:val="19"/>
        </w:rPr>
        <w:t xml:space="preserve"> frame: „refocus on AI"; mehrjährige Anthropic-/OpenAI-Partnerschaft), der mit den Microsoft-Q3-FY-2026-Earnings bezifferten VRSAR-Restrukturierungsrückstellung von rund 900 Mio. USD, des aktualisierten TrueUp-Trackerstands zum 22. Mai 2026 (142.985 Personen aus 339 Layoff-Meldungen / rund 1.007 Personen pro Tag), des am 30. April / 1. Mai 2026 (im Vorlauf des Tags der Arbeit) veröffentlichten Urteils des </w:t>
      </w:r>
      <w:r>
        <w:rPr>
          <w:rFonts w:ascii="Arial" w:hAnsi="Arial"/>
          <w:b w:val="0"/>
          <w:i/>
          <w:sz w:val="19"/>
        </w:rPr>
        <w:t>Hangzhou Intermediate People's Court</w:t>
      </w:r>
      <w:r>
        <w:rPr>
          <w:rFonts w:ascii="Arial" w:hAnsi="Arial"/>
          <w:b w:val="0"/>
          <w:i w:val="0"/>
          <w:sz w:val="19"/>
        </w:rPr>
        <w:t xml:space="preserve"> zum Fall „Zhou", das die Kündigung eines KI-Qualitätssicherers nach Übernahme der Tätigkeit durch ein großes Sprachmodell und herabgestuftem Stellenangebot (40 % Lohnkürzung) als rechtswidrig einstuft und KI-Adoption damit erstmals präzedenzbildend </w:t>
      </w:r>
      <w:r>
        <w:rPr>
          <w:rFonts w:ascii="Arial" w:hAnsi="Arial"/>
          <w:b w:val="0"/>
          <w:i/>
          <w:sz w:val="19"/>
        </w:rPr>
        <w:t>nicht</w:t>
      </w:r>
      <w:r>
        <w:rPr>
          <w:rFonts w:ascii="Arial" w:hAnsi="Arial"/>
          <w:b w:val="0"/>
          <w:i w:val="0"/>
          <w:sz w:val="19"/>
        </w:rPr>
        <w:t xml:space="preserve"> als „bedeutende Änderung der objektiven Umstände" gemäß Artikel 40 chinesisches Arbeitsvertragsgesetz wertet, der </w:t>
      </w:r>
      <w:r>
        <w:rPr>
          <w:rFonts w:ascii="Arial" w:hAnsi="Arial"/>
          <w:b w:val="0"/>
          <w:i/>
          <w:sz w:val="19"/>
        </w:rPr>
        <w:t>Washington-Post</w:t>
      </w:r>
      <w:r>
        <w:rPr>
          <w:rFonts w:ascii="Arial" w:hAnsi="Arial"/>
          <w:b w:val="0"/>
          <w:i w:val="0"/>
          <w:sz w:val="19"/>
        </w:rPr>
        <w:t xml:space="preserve">-Analyse vom 21. Mai 2026 („Layoffs might feel like they're soaring, but they're not"), die die intensiv wahrgenommene Welle teilweise einer Wahrnehmungsverzerrung zuschreibt, sowie der </w:t>
      </w:r>
      <w:r>
        <w:rPr>
          <w:rFonts w:ascii="Arial" w:hAnsi="Arial"/>
          <w:b w:val="0"/>
          <w:i/>
          <w:sz w:val="19"/>
        </w:rPr>
        <w:t>TechTimes</w:t>
      </w:r>
      <w:r>
        <w:rPr>
          <w:rFonts w:ascii="Arial" w:hAnsi="Arial"/>
          <w:b w:val="0"/>
          <w:i w:val="0"/>
          <w:sz w:val="19"/>
        </w:rPr>
        <w:t xml:space="preserve">-Berichterstattung vom 18. Mai 2026 zur 113.000er-Marke der Tech-Stellenstreichungen 2026 </w:t>
      </w:r>
      <w:r>
        <w:rPr>
          <w:rFonts w:ascii="Arial" w:hAnsi="Arial"/>
          <w:b w:val="0"/>
          <w:i/>
          <w:sz w:val="19"/>
        </w:rPr>
        <w:t>ohne</w:t>
      </w:r>
      <w:r>
        <w:rPr>
          <w:rFonts w:ascii="Arial" w:hAnsi="Arial"/>
          <w:b w:val="0"/>
          <w:i w:val="0"/>
          <w:sz w:val="19"/>
        </w:rPr>
        <w:t xml:space="preserve"> US-bundesgesetzliche AI-Disclosure-Pflicht,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