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Im weiteren Verlauf des Monats Mai 2026 hat sich die Welle inhaltlich fortgesetzt, ohne dass sich die in der </w:t>
      </w:r>
      <w:r>
        <w:rPr>
          <w:rFonts w:ascii="Arial" w:hAnsi="Arial"/>
          <w:b w:val="0"/>
          <w:i/>
          <w:sz w:val="19"/>
        </w:rPr>
        <w:t>Washington-Post</w:t>
      </w:r>
      <w:r>
        <w:rPr>
          <w:rFonts w:ascii="Arial" w:hAnsi="Arial"/>
          <w:b w:val="0"/>
          <w:i w:val="0"/>
          <w:sz w:val="19"/>
        </w:rPr>
        <w:t xml:space="preserve">-Differenzierung herausgearbeitete Kausalattributions-Lücke geschlossen hätte: Die wirtschaftspublizistische Sammelbeobachtung </w:t>
      </w:r>
      <w:r>
        <w:rPr>
          <w:rFonts w:ascii="Arial" w:hAnsi="Arial"/>
          <w:b w:val="0"/>
          <w:i/>
          <w:sz w:val="19"/>
        </w:rPr>
        <w:t>„May Mayhem"</w:t>
      </w:r>
      <w:r>
        <w:rPr>
          <w:rFonts w:ascii="Arial" w:hAnsi="Arial"/>
          <w:b w:val="0"/>
          <w:i w:val="0"/>
          <w:sz w:val="19"/>
        </w:rPr>
        <w:t xml:space="preserve"> (BusinessToday, 28. Mai 2026) addiert für Mai 2026 rund 28.000 bis 30.000 Tech-Stellenstreichungen, mit Meta (Beginn der Notifizierung von 8.000 Stellen am 20. Mai 2026), Wix (rund 1.000 Stellen / 20 % der Belegschaft, 25. Mai 2026), Cisco (rund 4.000 Stellen mit ausdrücklichem KI-Investitionsbezug), Intuit (3.000 Stellen / 17 %) und LinkedIn (875 Stellen) als größten Einzelmeldungen, weiter ergänzt durch Salesforce-Reduktionen im Kundensupport (rund 4.000 Stellen mit dem Hinweis von Vorstandschef Marc Benioff, KI-Agenten erledigten inzwischen rund 50 % der Kundeninteraktionen). Die Tracker-Stände wurden parallel mehrfach aktualisiert: </w:t>
      </w:r>
      <w:r>
        <w:rPr>
          <w:rFonts w:ascii="Arial" w:hAnsi="Arial"/>
          <w:b w:val="0"/>
          <w:i/>
          <w:sz w:val="19"/>
        </w:rPr>
        <w:t>TechSpot</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dokumentieren zwischen dem 29. Mai und dem 2. Juni 2026 einen kumulierten US-Tech-Stand von rund 142.000 bis nahe 150.000 Stellenstreichungen seit Jahresbeginn 2026 (+33 % gegenüber dem Vorjahresvergleich); TrueUp weist zum 2. Juni 2026 148.173 Personen aus 355 Layoff-Meldungen aus (rund 962 Personen pro Tag), die hochgerechnete Jahres-Trajektorie projiziert auf rund 370.000 Tech-Streichungen im Gesamtjahr 2026. Parallel dazu hat das </w:t>
      </w:r>
      <w:r>
        <w:rPr>
          <w:rFonts w:ascii="Arial" w:hAnsi="Arial"/>
          <w:b w:val="0"/>
          <w:i/>
          <w:sz w:val="19"/>
        </w:rPr>
        <w:t>Yale Budget Lab</w:t>
      </w:r>
      <w:r>
        <w:rPr>
          <w:rFonts w:ascii="Arial" w:hAnsi="Arial"/>
          <w:b w:val="0"/>
          <w:i w:val="0"/>
          <w:sz w:val="19"/>
        </w:rPr>
        <w:t xml:space="preserve"> in seiner Studie </w:t>
      </w:r>
      <w:r>
        <w:rPr>
          <w:rFonts w:ascii="Arial" w:hAnsi="Arial"/>
          <w:b w:val="0"/>
          <w:i/>
          <w:sz w:val="19"/>
        </w:rPr>
        <w:t>„AI Is Probably Not (Yet) the Reason for Labor Market Weakening"</w:t>
      </w:r>
      <w:r>
        <w:rPr>
          <w:rFonts w:ascii="Arial" w:hAnsi="Arial"/>
          <w:b w:val="0"/>
          <w:i w:val="0"/>
          <w:sz w:val="19"/>
        </w:rPr>
        <w:t xml:space="preserve"> (Update vom 6. Mai 2026) und in einer flankierenden fiskalischen Modellrechnung (Fortune, 6. Mai 2026: </w:t>
      </w:r>
      <w:r>
        <w:rPr>
          <w:rFonts w:ascii="Arial" w:hAnsi="Arial"/>
          <w:b w:val="0"/>
          <w:i/>
          <w:sz w:val="19"/>
        </w:rPr>
        <w:t>„AI could solve America's $39 trillion debt crisis"</w:t>
      </w:r>
      <w:r>
        <w:rPr>
          <w:rFonts w:ascii="Arial" w:hAnsi="Arial"/>
          <w:b w:val="0"/>
          <w:i w:val="0"/>
          <w:sz w:val="19"/>
        </w:rPr>
        <w:t xml:space="preserve">) den Befund verfestigt, dass sich in den US-CPS-Daten bis März 2026 keine systematische Beschäftigungsverschiebung zugunsten der KI-induzierten Verdrängungs-These nachweisen lasse — die Berufsmix-Verteilung bleibe „bemerkenswert stabil"; ein produktivitätsseitiger Effekt von rund 2,5 % p. a. könnte den Schuldenpfad gleichwohl spürbar verändern, sofern Übergangshilfen für Verdrängte nicht parallel mitfinanziert würden. Eine </w:t>
      </w:r>
      <w:r>
        <w:rPr>
          <w:rFonts w:ascii="Arial" w:hAnsi="Arial"/>
          <w:b w:val="0"/>
          <w:i/>
          <w:sz w:val="19"/>
        </w:rPr>
        <w:t>Fortune</w:t>
      </w:r>
      <w:r>
        <w:rPr>
          <w:rFonts w:ascii="Arial" w:hAnsi="Arial"/>
          <w:b w:val="0"/>
          <w:i w:val="0"/>
          <w:sz w:val="19"/>
        </w:rPr>
        <w:t>-Analyse vom 31. Mai 2026 hat die in § 9.1 diskutierte Kausalitätsfrage daran zugespitzt: KI-Begründungen in Layoff-Mitteilungen folgten nach Einschätzung von Daron Acemoglu und anderen Beobachtern einem länger zurückreichenden Muster („AI washing"), in dem das jeweils dominante Technologie-Narrativ als rhetorischer Träger für ohnehin geplante Personalanpassungen diene — ein Befund, der die in § 9.1 referierten Mess- und Umgehungsprobleme einer Displacement-basierten Anknüpfung zusätzlich verschärft, ohne die strukturelle Capex/Personal-Asymmetrie aufzulösen.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EU AI Act Omnibus — politische Einigung 7. Mai 2026:</w:t>
      </w:r>
      <w:r>
        <w:rPr>
          <w:rFonts w:ascii="Arial" w:hAnsi="Arial"/>
          <w:b w:val="0"/>
          <w:i w:val="0"/>
          <w:sz w:val="19"/>
        </w:rPr>
        <w:t xml:space="preserve"> Auf den am 28. April 2026 ohne Einigung beendeten zweiten Trilog folgt am 7. Mai 2026 nach Mitteilung des EU-Rates eine vorläufige politische Einigung zwischen Rat und Parlament über die </w:t>
      </w:r>
      <w:r>
        <w:rPr>
          <w:rFonts w:ascii="Arial" w:hAnsi="Arial"/>
          <w:b w:val="0"/>
          <w:i/>
          <w:sz w:val="19"/>
        </w:rPr>
        <w:t>AI-Omnibus-Verordnung</w:t>
      </w:r>
      <w:r>
        <w:rPr>
          <w:rFonts w:ascii="Arial" w:hAnsi="Arial"/>
          <w:b w:val="0"/>
          <w:i w:val="0"/>
          <w:sz w:val="19"/>
        </w:rPr>
        <w:t xml:space="preserve"> — Bestandteil der breiteren Digital-Omnibus-Vereinfachungsagenda. Sie soll die ursprünglichen AI-Act-Konformitäts­fristen vor Inkrafttreten der zentralen Pflichten entzerren und einzelne Schutzlücken schließen. Inhaltlich verschiebt der Kompromiss die Geltung der Hochrisiko-Pflichten (HRAIS) im Konjunktiv: für eigenständige Hochrisiko-Systeme nach Anhang III auf den 2. Dezember 2027, für in Produkten unter EU-Produktsicherheits­regimen integrierte Hochrisiko-Systeme nach Anhang I auf den 2. August 2028, jeweils mit Bestandsschutz für vor diesen Stichtagen platzierte Systeme. Neu eingeführt würden ein ausdrückliches Verbot von „Nudification"-Anwendungen zur Generierung nicht-einvernehmlicher intimer Inhalte und Darstellungen sexualisierten Kindesmissbrauchs ab 2. Dezember 2026 (Bußgeldrahmen bis 35 Mio. EUR oder 7 % des weltweiten Jahresumsatzes) sowie verbindliche Watermarking-Pflichten für KI-generierte Inhalte ab 2. August 2026 mit Grandfathering bis 2. Dezember 2026 (bis 15 Mio. EUR oder 3 % Bußgeldrahmen). Für KMU und kleine Mid-Caps weitet die Einigung die formal AI-Act-eigene Definition auf bis zu 750 Beschäftigte und 150 Mio. EUR Jahresumsatz aus und gewährt vereinfachte technische Dokumentation, verhältnismäßige Qualitäts­management­anforderungen, gedeckelte Bußgelder und vorrangigen Zugang zu Regulatory Sandboxes; industriell unter die Maschinenverordnung fallende Anwendungen werden vom HRAIS-Regime ausgenommen, die Definition des „Sicherheitsbauteils" um reine Performance-Optimierungs­funktionen verengt, und die Aufsichtsrolle des AI Office vis-à-vis der nationalen Behörden weiter geschärft. Die formelle Annahme durch Parlament und Rat sowie die Veröffentlichung im EU-Amtsblatt werden vor dem 2. August 2026 erwartet. Für die hier geführte Steuerdebatte ist die Omnibus-Einigung relevant, weil sie das regulatorische Klassifikationsfundament — und damit den späteren administrativen Anknüpfungspunkt für KI-spezifische Abgaben (Hochrisiko-Klassifizierung, Anbieterpflichten, Sandbox-Daten) — auf einen anderen Zeitstrahl setzt, ohne die fiskalische Stellschraube unmittelbar zu adressieren.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Rhetorische Kehrtwende der KI-Vorstandschefs (Mai 2026):</w:t>
      </w:r>
      <w:r>
        <w:rPr>
          <w:rFonts w:ascii="Arial" w:hAnsi="Arial"/>
          <w:b w:val="0"/>
          <w:i w:val="0"/>
          <w:sz w:val="19"/>
        </w:rPr>
        <w:t xml:space="preserve"> Drei Wochen nach Veröffentlichung der OpenAI-Industriepolitik haben die beiden für die Verdrängungs-These prominentesten KI-Vorstandschefs ihre eigenen Vorhersagen im Konjunktiv zurückgenommen. OpenAI-Chef Sam Altman erklärte am 26. Mai 2026 in einer Sitzung mit Matt Comyn, dem Vorstandsvorsitzenden der </w:t>
      </w:r>
      <w:r>
        <w:rPr>
          <w:rFonts w:ascii="Arial" w:hAnsi="Arial"/>
          <w:b w:val="0"/>
          <w:i/>
          <w:sz w:val="19"/>
        </w:rPr>
        <w:t>Commonwealth Bank of Australia</w:t>
      </w:r>
      <w:r>
        <w:rPr>
          <w:rFonts w:ascii="Arial" w:hAnsi="Arial"/>
          <w:b w:val="0"/>
          <w:i w:val="0"/>
          <w:sz w:val="19"/>
        </w:rPr>
        <w:t xml:space="preserve"> in Sydney, er sei „delighted to be wrong" und habe die Geschwindigkeit, mit der KI Einstiegspositionen im Büro verdrängen würde, „pretty wrong" eingeschätzt; ein eigenes Experiment mit der Delegation von Kommunikation an KI sei er nach kurzer Zeit wieder zurückgenommen, weil er den menschlichen Anteil der Arbeit unterschätzt habe. Parallel hat Anthropic-Chef Dario Amodei seine frühere Schätzung — KI könne bis zur Hälfte aller Einstiegspositionen im White-Collar-Segment ersetzen — Anfang Mai 2026 mit dem Verweis auf das </w:t>
      </w:r>
      <w:r>
        <w:rPr>
          <w:rFonts w:ascii="Arial" w:hAnsi="Arial"/>
          <w:b w:val="0"/>
          <w:i/>
          <w:sz w:val="19"/>
        </w:rPr>
        <w:t>Jevons-Paradox</w:t>
      </w:r>
      <w:r>
        <w:rPr>
          <w:rFonts w:ascii="Arial" w:hAnsi="Arial"/>
          <w:b w:val="0"/>
          <w:i w:val="0"/>
          <w:sz w:val="19"/>
        </w:rPr>
        <w:t xml:space="preserve"> relativiert: Effizienzgewinne führten historisch nicht zu sinkender, sondern zu steigender Nutzungs- und damit Beschäftigungsnachfrage. Die beiden Korrekturen fallen in eine Phase, in der OpenAI und Anthropic nach Berichterstattung von </w:t>
      </w:r>
      <w:r>
        <w:rPr>
          <w:rFonts w:ascii="Arial" w:hAnsi="Arial"/>
          <w:b w:val="0"/>
          <w:i/>
          <w:sz w:val="19"/>
        </w:rPr>
        <w:t>Fortune</w:t>
      </w:r>
      <w:r>
        <w:rPr>
          <w:rFonts w:ascii="Arial" w:hAnsi="Arial"/>
          <w:b w:val="0"/>
          <w:i w:val="0"/>
          <w:sz w:val="19"/>
        </w:rPr>
        <w:t xml:space="preserve"> (26. Mai 2026) und </w:t>
      </w:r>
      <w:r>
        <w:rPr>
          <w:rFonts w:ascii="Arial" w:hAnsi="Arial"/>
          <w:b w:val="0"/>
          <w:i/>
          <w:sz w:val="19"/>
        </w:rPr>
        <w:t>Bloomberg</w:t>
      </w:r>
      <w:r>
        <w:rPr>
          <w:rFonts w:ascii="Arial" w:hAnsi="Arial"/>
          <w:b w:val="0"/>
          <w:i w:val="0"/>
          <w:sz w:val="19"/>
        </w:rPr>
        <w:t xml:space="preserve"> (29. Mai 2026) auf parallele Börsengänge mit Bewertungen im Bereich von je rund einer Billion US-Dollar zusteuerten; in der Berichterstattung wird die zeitliche Nähe ausdrücklich als IPO-Voranforderung an die öffentliche Wahrnehmung markiert. Für die Steuerdebatte ist die Verschiebung doppelt bedeutsam: Sie löst die in § 1.1 dokumentierte empirische Beobachtung (Capex-/Personal-Asymmetrie, fortlaufende KI-attribuierte Stellenstreichungen) zwar nicht auf, entzieht den Befürwortern einer Robotersteuer aber die rhetorische Spitze („auch die KI-Anbieter sagen, ihre Modelle ersetzten Menschen"), die in § 4.5 (Sanders-Report) und im OpenAI-Papier vom April 2026 noch dominant gewesen war. Sie ist deshalb nicht als Sachstands­änderung der Arbeitsmarkt­wirkung KI-basierter Substitution zu lesen, sondern als rhetorische Repositionierung im Vorfeld einer kapitalmarktrelevanten Bewertung — und unterstreicht den in § 4.5 (OpenAI-Strategiepapier) und § 4.5 (Bloomberg-Editorial) bereits angelegten Befund, dass die KI-Steuerdebatte auch von Agenda-Setting-Asymmetrien der Beteiligten getragen wird.</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Council of the EU / Latham &amp; Watkins / Mishcon de Reya / White &amp; Case / Lewis Silkin / Inside Privacy. (7. Mai 2026). </w:t>
      </w:r>
      <w:r>
        <w:rPr>
          <w:rFonts w:ascii="Arial" w:hAnsi="Arial"/>
          <w:b w:val="0"/>
          <w:i/>
          <w:sz w:val="19"/>
        </w:rPr>
        <w:t>Artificial Intelligence: Council and Parliament agree to simplify and streamline rules / AI Act Update: EU Resolves to Change Rules and Extend Deadlines / EU AI Act simplified? Unpacking the AI Omnibus Agreement of May 2026 / EU agrees Digital Omnibus deal to simplify AI rules / The Council and Parliament agree to slim down and delay parts of the EU AI Act / EU AI Act Update: Timeline Relief, Targeted Simplification, and New Prohibitions.</w:t>
      </w:r>
      <w:r>
        <w:rPr>
          <w:rFonts w:ascii="Arial" w:hAnsi="Arial"/>
          <w:b w:val="0"/>
          <w:i w:val="0"/>
          <w:sz w:val="19"/>
        </w:rPr>
        <w:t xml:space="preserve"> Politische Einigung zur AI-Omnibus-Verordnung: Anhang-III-HRAIS-Frist auf 2. Dezember 2027, Anhang-I-HRAIS-Frist auf 2. August 2028; neues Verbot von „Nudification"-Apps und CSAM-Generatoren ab 2. Dezember 2026 (Bußgeldrahmen bis 35 Mio. EUR / 7 % Jahresumsatz); Watermarking-Pflichten ab 2. August 2026 mit Grandfathering bis 2. Dezember 2026 (bis 15 Mio. EUR / 3 %); erweiterte SME-/SMC-Definition (bis 750 Beschäftigte / 150 Mio. EUR), vereinfachte Dokumentation, Sandbox-Priorisierung; Ausnahme für Maschinenverordnungs-Anwendungen; AI-Office-Aufsichtsrolle geschärft. Formelle Annahme bis 2. August 2026 erwartet. https://www.consilium.europa.eu/en/press/press-releases/2026/05/07/artificial-intelligence-council-and-parliament-agree-to-simplify-and-streamline-rules/ | https://www.lw.com/en/insights/ai-act-update-eu-resolves-to-change-rules-and-extend-deadlines | https://www.mishcon.com/news/eu-ai-act-simplified-unpacking-the-ai-omnibus-agreement-of-may-2026 | https://www.whitecase.com/insight-alert/eu-agrees-digital-omnibus-deal-simplify-ai-rules | https://www.lewissilkin.com/insights/2026/05/07/the-council-and-parliament-agree-to-slim-down-and-delay-parts-of-the-eu-ai-act-102ms0v | https://www.insideprivacy.com/artificial-intelligence/eu-ai-act-update-timeline-relief-targeted-simplification-and-new-prohibitions/</w:t>
      </w:r>
    </w:p>
    <w:p>
      <w:pPr>
        <w:jc w:val="both"/>
      </w:pPr>
      <w:r>
        <w:rPr>
          <w:rFonts w:ascii="Arial" w:hAnsi="Arial"/>
          <w:b w:val="0"/>
          <w:i w:val="0"/>
          <w:sz w:val="19"/>
        </w:rPr>
        <w:t xml:space="preserve">Time / Fortune / Yahoo Finance / BusinessToday / Breitbart. (26./27. Mai 2026). </w:t>
      </w:r>
      <w:r>
        <w:rPr>
          <w:rFonts w:ascii="Arial" w:hAnsi="Arial"/>
          <w:b w:val="0"/>
          <w:i/>
          <w:sz w:val="19"/>
        </w:rPr>
        <w:t>Sam Altman Says AI „Jobs Apocalypse" Probably Won't Happen / Sam Altman and Dario Amodei are both walking back their AI jobs apocalypse prophecies as they eye blockbuster IPOs / Sam Altman says the AI jobs apocalypse is not happening after all: „Delighted to be wrong" / AI will not replace „human part" of employment says OpenAI CEO Sam Altman / OpenAI's Sam Altman and Anthropic's Dario Amodei Reverse Predictions on AI Job Displacement as IPOs Loom.</w:t>
      </w:r>
      <w:r>
        <w:rPr>
          <w:rFonts w:ascii="Arial" w:hAnsi="Arial"/>
          <w:b w:val="0"/>
          <w:i w:val="0"/>
          <w:sz w:val="19"/>
        </w:rPr>
        <w:t xml:space="preserve"> Rhetorische Kehrtwende beider KI-Vorstandschefs: Altman vor </w:t>
      </w:r>
      <w:r>
        <w:rPr>
          <w:rFonts w:ascii="Arial" w:hAnsi="Arial"/>
          <w:b w:val="0"/>
          <w:i/>
          <w:sz w:val="19"/>
        </w:rPr>
        <w:t>Commonwealth Bank of Australia</w:t>
      </w:r>
      <w:r>
        <w:rPr>
          <w:rFonts w:ascii="Arial" w:hAnsi="Arial"/>
          <w:b w:val="0"/>
          <w:i w:val="0"/>
          <w:sz w:val="19"/>
        </w:rPr>
        <w:t xml:space="preserve"> (Sydney, 26. Mai 2026) mit „delighted to be wrong"-Selbstkorrektur an der Einstiegs-Verdrängungs-These; Amodei mit Verweis auf Jevons-Paradox (Effizienzsteigerung → höhere Nachfrage); Berichterstattung markiert zeitliche Nähe zu Bewertungen im Bereich je rund 1 Billion US-Dollar für die geplanten OpenAI-/Anthropic-IPOs. https://time.com/article/2026/05/26/sam-altman-ai-job-losses-openAI-/ | https://fortune.com/2026/05/26/sam-altman-dario-amodei-walking-back-ai-jobs-apocalypse-prophecies-ipo/ | https://finance.yahoo.com/sectors/technology/articles/sam-altman-says-ai-jobs-070000453.html | https://www.businesstoday.in/technology/artificial-intelligence/story/ai-will-not-replace-human-part-of-employment-says-openai-ceo-sam-altman-533378-2026-05-26 | https://www.breitbart.com/tech/2026/05/27/openais-sam-altman-and-anthropics-dario-amodei-reverse-predictions-on-ai-job-displacement-as-ipos-loom/</w:t>
      </w:r>
    </w:p>
    <w:p>
      <w:pPr>
        <w:jc w:val="both"/>
      </w:pPr>
      <w:r>
        <w:rPr>
          <w:rFonts w:ascii="Arial" w:hAnsi="Arial"/>
          <w:b w:val="0"/>
          <w:i w:val="0"/>
          <w:sz w:val="19"/>
        </w:rPr>
        <w:t xml:space="preserve">BusinessToday / TechSpot / TechTimes / Yahoo Finance / Fortune. (28.–31. Mai 2026 / 2. Juni 2026). </w:t>
      </w:r>
      <w:r>
        <w:rPr>
          <w:rFonts w:ascii="Arial" w:hAnsi="Arial"/>
          <w:b w:val="0"/>
          <w:i/>
          <w:sz w:val="19"/>
        </w:rPr>
        <w:t>May Mayhem 2026: Nearly 30,000 tech jobs were wiped out / Tech layoffs have already passed 100,000 in 2026 as the industry cuts jobs to fund AI / Tech Layoffs Reach 142,000 in 2026: Profitable Companies Cut Jobs to Fund $700B AI Infrastructure / 2026 Tech Layoffs Near 150,000 as Companies Pour Money Into AI / CEOs blame AI for layoffs, but an MIT professor says it fits a long-running pattern to find a cover story.</w:t>
      </w:r>
      <w:r>
        <w:rPr>
          <w:rFonts w:ascii="Arial" w:hAnsi="Arial"/>
          <w:b w:val="0"/>
          <w:i w:val="0"/>
          <w:sz w:val="19"/>
        </w:rPr>
        <w:t xml:space="preserve"> Aggregat-Berichterstattung zu Mai-2026-Tech-Streichungen (rund 28.000–30.000 in einem Monat) und kumulierten YTD-Tracker-Ständen 142.000–150.000 (TrueUp 148.173 Personen aus 355 Meldungen zum 2. Juni 2026, rund 962 pro Tag; +33 % gegenüber Vorjahresstand); Hochrechnung auf ca. 370.000 Tech-Streichungen im Gesamtjahr 2026; Großmeldungen Mai 2026 u. a. Meta 8.000 (Notifizierung ab 20. Mai), Wix rund 1.000 (20 %, 25. Mai), Cisco rund 4.000, Intuit 3.000 (17 %), LinkedIn 875; Fortune-Analyse vom 31. Mai 2026 stellt mit dem MIT-zitierten Argument („AI washing") die KI-Begründung als länger zurückreichendes Cover-Narrativ in Frage. https://www.businesstoday.in/technology/news/story/may-mayhem-2026-nearly-30000-tech-jobs-were-wiped-out-533404-2026-05-28 | https://www.techspot.com/news/112493-tech-layoffs-pass-100000-2026-tracker-points-ai.html | https://www.techtimes.com/articles/317392/20260529/tech-layoffs-reach-142000-2026-profitable-companies-cut-jobs-fund-700b-ai-infrastructure.htm | https://finance.yahoo.com/sectors/technology/articles/2026-tech-layoffs-near-150-110000224.html | https://fortune.com/2026/05/31/tech-companies-ai-washing-layoffs-wix-block-snap-atlassian-disposable-workers/</w:t>
      </w:r>
    </w:p>
    <w:p>
      <w:pPr>
        <w:jc w:val="both"/>
      </w:pPr>
      <w:r>
        <w:rPr>
          <w:rFonts w:ascii="Arial" w:hAnsi="Arial"/>
          <w:b w:val="0"/>
          <w:i w:val="0"/>
          <w:sz w:val="19"/>
        </w:rPr>
        <w:t xml:space="preserve">Yale Budget Lab / Fortune. (6. Mai 2026 / April–Mai 2026). </w:t>
      </w:r>
      <w:r>
        <w:rPr>
          <w:rFonts w:ascii="Arial" w:hAnsi="Arial"/>
          <w:b w:val="0"/>
          <w:i/>
          <w:sz w:val="19"/>
        </w:rPr>
        <w:t>AI Is Probably Not (Yet) the Reason for Labor Market Weakening / Tracking the Impact of AI on the Labor Market / AI could solve America's $39 trillion debt crisis—but only if Washington abandons displaced workers, Yale Budget Lab warns.</w:t>
      </w:r>
      <w:r>
        <w:rPr>
          <w:rFonts w:ascii="Arial" w:hAnsi="Arial"/>
          <w:b w:val="0"/>
          <w:i w:val="0"/>
          <w:sz w:val="19"/>
        </w:rPr>
        <w:t xml:space="preserve"> CPS-basierte Befunde bis März 2026 ohne nachweisbaren KI-spezifischen Disruptions­effekt auf Beschäftigung in hoch exponierten Berufen; fiskalische Modellrechnung zu rund 2,5 % p. a. Produktivitätsgewinn als Hebel auf den US-Schuldenpfad — gebunden an die Bedingung, dass parallele Übergangshilfen für Verdrängte fiskalisch eingeplant werden. https://budgetlab.yale.edu/research/ai-probably-not-yet-reason-labor-market-weakening | https://budgetlab.yale.edu/research/tracking-impact-ai-labor-market | https://fortune.com/2026/05/06/39-trillion-national-debt-fix-ai-productivity-yale-budget-lab/</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3. Juni 2026 — Lauf 002 vom 3.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der am 7. Mai 2026 vom EU-Rat und EU-Parlament politisch vereinbarten </w:t>
      </w:r>
      <w:r>
        <w:rPr>
          <w:rFonts w:ascii="Arial" w:hAnsi="Arial"/>
          <w:b w:val="0"/>
          <w:i/>
          <w:sz w:val="19"/>
        </w:rPr>
        <w:t>AI-Omnibus-Verordnung</w:t>
      </w:r>
      <w:r>
        <w:rPr>
          <w:rFonts w:ascii="Arial" w:hAnsi="Arial"/>
          <w:b w:val="0"/>
          <w:i w:val="0"/>
          <w:sz w:val="19"/>
        </w:rPr>
        <w:t xml:space="preserve"> (Anhang-III-HRAIS-Frist auf 2. Dezember 2027, Anhang-I-HRAIS-Frist auf 2. August 2028, neues „Nudification"- und CSAM-Verbot ab 2. Dezember 2026 mit Bußgeldrahmen bis 35 Mio. EUR / 7 %, Watermarking ab 2. August 2026 mit Grandfathering bis 2. Dezember 2026, erweiterte SME-/SMC-Definition bis 750 Beschäftigte / 150 Mio. EUR; formelle Annahme bis 2. August 2026 erwartet), der am 26./27. Mai 2026 vor der Commonwealth Bank of Australia bzw. parallel von Dario Amodei vorgelegten rhetorischen Kehrtwende beider KI-Vorstandschefs („delighted to be wrong"; Jevons-Paradox-Argument) im zeitlichen Vorfeld der für 2026 erwarteten OpenAI-/Anthropic-IPOs mit Bewertungen im Bereich je rund 1 Billion US-Dollar, der „May Mayhem"-Aggregat-Berichterstattung (BusinessToday 28. Mai 2026: rund 28.000–30.000 Tech-Stellenstreichungen im Mai 2026; Großmeldungen u. a. Meta 8.000 ab 20. Mai, Wix rund 1.000 / 20 % am 25. Mai, Cisco rund 4.000, Intuit 3.000 / 17 %, LinkedIn 875, Salesforce rund 4.000 mit KI-Agenten-Begründung), der nachfolgenden Tracker-Aktualisierungen mit kumulierten YTD-Ständen von 142.000–150.000 (TechSpot, TechTimes 29. Mai, Yahoo Finance) bzw. TrueUp 148.173 aus 355 Meldungen zum 2. Juni 2026 (rund 962 pro Tag; +33 % gegenüber Vorjahresvergleich; Hochrechnung auf rund 370.000 Tech-Streichungen 2026) sowie der </w:t>
      </w:r>
      <w:r>
        <w:rPr>
          <w:rFonts w:ascii="Arial" w:hAnsi="Arial"/>
          <w:b w:val="0"/>
          <w:i/>
          <w:sz w:val="19"/>
        </w:rPr>
        <w:t>Fortune</w:t>
      </w:r>
      <w:r>
        <w:rPr>
          <w:rFonts w:ascii="Arial" w:hAnsi="Arial"/>
          <w:b w:val="0"/>
          <w:i w:val="0"/>
          <w:sz w:val="19"/>
        </w:rPr>
        <w:t xml:space="preserve">-Analyse vom 31. Mai 2026, die mit dem MIT-zitierten </w:t>
      </w:r>
      <w:r>
        <w:rPr>
          <w:rFonts w:ascii="Arial" w:hAnsi="Arial"/>
          <w:b w:val="0"/>
          <w:i/>
          <w:sz w:val="19"/>
        </w:rPr>
        <w:t>„AI washing"</w:t>
      </w:r>
      <w:r>
        <w:rPr>
          <w:rFonts w:ascii="Arial" w:hAnsi="Arial"/>
          <w:b w:val="0"/>
          <w:i w:val="0"/>
          <w:sz w:val="19"/>
        </w:rPr>
        <w:t>-Argument die KI-Begründung in Layoff-Mitteilungen als länger zurückreichendes Cover-Narrativ einordnet und die in § 9.1 diskutierten Mess-/Kausalitätsprobleme weiter verschärft.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