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deren Summe aus Lebensalter und Betriebszugehörigkeit mindestens 70 erreicht; die Benachrichtigung läuft am 7. Mai 2026 mit einer 30-Tage-Annahmefrist.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5.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der für den 5. Mai 2026 angesetzten Arraignment-Verhandlung im Altman-Verfahren,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sowie der Tech-Layoff-Trackerstände vom 2. Mai 2026 (SkillSyncer 113.863 Beschäftigte aus 179 Layoff-Ereignissen, TrueUp 95.878 Personen aus 249 Meldungen).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