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Eine zusätzliche Frühindikatorlinie liefert das </w:t>
      </w:r>
      <w:r>
        <w:rPr>
          <w:rFonts w:ascii="Arial" w:hAnsi="Arial"/>
          <w:b w:val="0"/>
          <w:i/>
          <w:sz w:val="19"/>
        </w:rPr>
        <w:t>ifo Beschäftigungsbarometer Mai 2026</w:t>
      </w:r>
      <w:r>
        <w:rPr>
          <w:rFonts w:ascii="Arial" w:hAnsi="Arial"/>
          <w:b w:val="0"/>
          <w:i w:val="0"/>
          <w:sz w:val="19"/>
        </w:rPr>
        <w:t xml:space="preserve"> (Erhebung des ifo Instituts, veröffentlicht am 27. Mai 2026): Der Index steigt von 91,4 Punkten im April auf 93,9 Punkte im Mai — höchster Wert seit zehn Monaten — und dreht damit das in den Vormonaten dokumentierte Stellenabbaubild zu „Stellenabbau verlangsamt sich"; gemäß ifo-Konjunkturchef Klaus Wohlrabe sind die Beschäftigungspläne deutscher Unternehmen „nicht mehr ganz so restriktiv", die fortgesetzte Personalzurückhaltung bleibt jedoch erkennbar (Automobil- und Chemieindustrie weiter mit Stellenabbau, Gesamtmetall meldet die niedrigsten Geschäftserwartungen seit über einem Jahr; rund 9.500 monatliche Unternehmensantworten in Industrie, Bau, Groß-/Einzelhandel und Dienstleistungen), sodass das ifo-Bild die in § 3.5 referierte aggregat-moderate KI-Befundlinie und die parallele Tech-Layoff-Sichtbarkeit aus den USA für den deutschen Arbeitsmarkt zumindest nicht widerlegt.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Eine weitere Layoff-Welle in der zweiten Maihälfte 2026 setzt diese Linie fort: </w:t>
      </w:r>
      <w:r>
        <w:rPr>
          <w:rFonts w:ascii="Arial" w:hAnsi="Arial"/>
          <w:b w:val="0"/>
          <w:i/>
          <w:sz w:val="19"/>
        </w:rPr>
        <w:t>Groupon</w:t>
      </w:r>
      <w:r>
        <w:rPr>
          <w:rFonts w:ascii="Arial" w:hAnsi="Arial"/>
          <w:b w:val="0"/>
          <w:i w:val="0"/>
          <w:sz w:val="19"/>
        </w:rPr>
        <w:t xml:space="preserve"> hat nach 8-K-Filing vom 26. Mai 2026 (Vorstandsbeschluss 21. Mai 2026, Ankündigung 27. Mai 2026) ein Restrukturierungsprogramm mit dem Namen </w:t>
      </w:r>
      <w:r>
        <w:rPr>
          <w:rFonts w:ascii="Arial" w:hAnsi="Arial"/>
          <w:b w:val="0"/>
          <w:i/>
          <w:sz w:val="19"/>
        </w:rPr>
        <w:t>„Project Foundry"</w:t>
      </w:r>
      <w:r>
        <w:rPr>
          <w:rFonts w:ascii="Arial" w:hAnsi="Arial"/>
          <w:b w:val="0"/>
          <w:i w:val="0"/>
          <w:sz w:val="19"/>
        </w:rPr>
        <w:t xml:space="preserve"> angekündigt, das bis zum Ende des dritten Quartals 2026 weltweit bis zu 400 Stellen — entsprechend rund einem Viertel der Belegschaft von ungefähr 1.700 Beschäftigten — abbaut; das Unternehmen begründet die Streichung ausdrücklich mit dem Umbau zu einer „AI-native company", AI-</w:t>
      </w:r>
      <w:r>
        <w:rPr>
          <w:rFonts w:ascii="Arial" w:hAnsi="Arial"/>
          <w:b w:val="0"/>
          <w:i/>
          <w:sz w:val="19"/>
        </w:rPr>
        <w:t>Voice Agents</w:t>
      </w:r>
      <w:r>
        <w:rPr>
          <w:rFonts w:ascii="Arial" w:hAnsi="Arial"/>
          <w:b w:val="0"/>
          <w:i w:val="0"/>
          <w:sz w:val="19"/>
        </w:rPr>
        <w:t xml:space="preserve"> übernehmen ausgehende Vertriebsanrufe, interne Werkzeuge automatisieren bislang ingenieursnahe und operative Tätigkeiten, die annualisierten Einsparungen werden mit 20 bis 25 Millionen US-Dollar beziffert (Restrukturierungsaufwand 7 bis 13 Mio. USD vor Steuern, 2026-Bruttoeinsparung 10 bis 12 Mio. USD bei Wiederinvestition rund der Hälfte in Marketing, AI-Infrastruktur und Talentdichte), die 2026-EBITDA-Prognose wird von 70–75 auf 75–80 Mio. USD angehoben; der Aktienkurs reagierte mit einem Plus von rund 10 %. Am 26. Mai 2026 hat parallel der israelische Website-Baukasten-Anbieter </w:t>
      </w:r>
      <w:r>
        <w:rPr>
          <w:rFonts w:ascii="Arial" w:hAnsi="Arial"/>
          <w:b w:val="0"/>
          <w:i/>
          <w:sz w:val="19"/>
        </w:rPr>
        <w:t>Wix</w:t>
      </w:r>
      <w:r>
        <w:rPr>
          <w:rFonts w:ascii="Arial" w:hAnsi="Arial"/>
          <w:b w:val="0"/>
          <w:i w:val="0"/>
          <w:sz w:val="19"/>
        </w:rPr>
        <w:t xml:space="preserve"> — bezogen auf das im ersten Quartal 2026 erworbene KI-Entwicklungswerkzeug </w:t>
      </w:r>
      <w:r>
        <w:rPr>
          <w:rFonts w:ascii="Arial" w:hAnsi="Arial"/>
          <w:b w:val="0"/>
          <w:i/>
          <w:sz w:val="19"/>
        </w:rPr>
        <w:t>Base44</w:t>
      </w:r>
      <w:r>
        <w:rPr>
          <w:rFonts w:ascii="Arial" w:hAnsi="Arial"/>
          <w:b w:val="0"/>
          <w:i w:val="0"/>
          <w:sz w:val="19"/>
        </w:rPr>
        <w:t xml:space="preserve"> — die nach eigener Angabe größte Personalreduktion der Unternehmensgeschichte angekündigt (rund 1.000 Stellen, ungefähr 20 % der Belegschaft; Quartalsumsatz 541 Mio. USD bei einem auf KI-Marketing und -Rechenleistung zurückgeführten Quartalsverlust, Aktienkursrückgang nach den Zahlen). Am selben Tag hat das US-/israelische Datenschutz-Unternehmen </w:t>
      </w:r>
      <w:r>
        <w:rPr>
          <w:rFonts w:ascii="Arial" w:hAnsi="Arial"/>
          <w:b w:val="0"/>
          <w:i/>
          <w:sz w:val="19"/>
        </w:rPr>
        <w:t>BigID</w:t>
      </w:r>
      <w:r>
        <w:rPr>
          <w:rFonts w:ascii="Arial" w:hAnsi="Arial"/>
          <w:b w:val="0"/>
          <w:i w:val="0"/>
          <w:sz w:val="19"/>
        </w:rPr>
        <w:t xml:space="preserve"> eine Streichung von rund 150 Stellen aus einer Belegschaft von 650 (über 20 %) bekanntgegeben und in einer CEO-Mitteilung als „AI-first approach in both software development and operations" gerahmt — die in § 9.1 dokumentierten Mess- und Abgrenzungsprobleme einer Typ-5-Ersatzabgabe (vgl. § 2.1) werden durch das wachsende Korpus an AI-rahmenden Konzern-Memos nicht aufgehoben, das Argumentationsmuster „AI-Augmentation als Strukturanpassung, nicht als Kostenmaßnahme" verfestigt sich aber als Erzählraster, das die Unterscheidung von KI-getriebener Verdrängung und konventioneller Restrukturierung weiter erschwert. Die </w:t>
      </w:r>
      <w:r>
        <w:rPr>
          <w:rFonts w:ascii="Arial" w:hAnsi="Arial"/>
          <w:b w:val="0"/>
          <w:i/>
          <w:sz w:val="19"/>
        </w:rPr>
        <w:t>SkillSyncer</w:t>
      </w:r>
      <w:r>
        <w:rPr>
          <w:rFonts w:ascii="Arial" w:hAnsi="Arial"/>
          <w:b w:val="0"/>
          <w:i w:val="0"/>
          <w:sz w:val="19"/>
        </w:rPr>
        <w:t xml:space="preserve">-Tracker-Tagesfortschreibung zum 27. Mai 2026 weist parallel 134.603 betroffene Beschäftigte aus 212 Layoff-Ereignissen aus (rund 916 Stellen pro Tag) und dokumentiert damit eine über Cloudflare/Coinbase/PayPal/Freshworks/Cognizant hinausgehende Verbreiterung der Tracker-Basis um Wix, BigID, Groupon sowie das am 20. Mai 2026 bekanntgegebene </w:t>
      </w:r>
      <w:r>
        <w:rPr>
          <w:rFonts w:ascii="Arial" w:hAnsi="Arial"/>
          <w:b w:val="0"/>
          <w:i/>
          <w:sz w:val="19"/>
        </w:rPr>
        <w:t>Intuit</w:t>
      </w:r>
      <w:r>
        <w:rPr>
          <w:rFonts w:ascii="Arial" w:hAnsi="Arial"/>
          <w:b w:val="0"/>
          <w:i w:val="0"/>
          <w:sz w:val="19"/>
        </w:rPr>
        <w:t xml:space="preserve">-Programm (rund 3.000 Stellen, 17 % der Belegschaft — vom Vorstandsvorsitzenden Sasan Goodarzi gegenüber CNBC öffentlich nicht als KI-Maßnahme gerahmt, parallel aber bekanntgewordene Anthropic- und OpenAI-Verträge zur Modellintegration in Produkte); die US-Tech-Arbeitslosenquote wird Ende Mai 2026 mit 5,8 % beziffert — höchster Stand seit dem Dotcom-Einbruch 2001/2002 — und liegt damit deutlich über der gesamtwirtschaftlichen US-Arbeitslosenquote.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Warren-Vorstoß zur KI-Besteuerung (Time-Op-Ed, 27. Mai 2026):</w:t>
      </w:r>
      <w:r>
        <w:rPr>
          <w:rFonts w:ascii="Arial" w:hAnsi="Arial"/>
          <w:b w:val="0"/>
          <w:i w:val="0"/>
          <w:sz w:val="19"/>
        </w:rPr>
        <w:t xml:space="preserve"> Mit einem Namensbeitrag </w:t>
      </w:r>
      <w:r>
        <w:rPr>
          <w:rFonts w:ascii="Arial" w:hAnsi="Arial"/>
          <w:b w:val="0"/>
          <w:i/>
          <w:sz w:val="19"/>
        </w:rPr>
        <w:t>„Why We Need to Tax AI"</w:t>
      </w:r>
      <w:r>
        <w:rPr>
          <w:rFonts w:ascii="Arial" w:hAnsi="Arial"/>
          <w:b w:val="0"/>
          <w:i w:val="0"/>
          <w:sz w:val="19"/>
        </w:rPr>
        <w:t xml:space="preserve"> hat US-Senatorin Elizabeth Warren (D-MA) im Magazin </w:t>
      </w:r>
      <w:r>
        <w:rPr>
          <w:rFonts w:ascii="Arial" w:hAnsi="Arial"/>
          <w:b w:val="0"/>
          <w:i/>
          <w:sz w:val="19"/>
        </w:rPr>
        <w:t>Time</w:t>
      </w:r>
      <w:r>
        <w:rPr>
          <w:rFonts w:ascii="Arial" w:hAnsi="Arial"/>
          <w:b w:val="0"/>
          <w:i w:val="0"/>
          <w:sz w:val="19"/>
        </w:rPr>
        <w:t xml:space="preserve"> am 27. Mai 2026 zwei flankierende Abgabe-Instrumente vorgestellt, die die in § 4.5 (Sanders/Ocasio-Cortez) referierte progressive Linie um eine ressourcen- und vermögensbezogene Komponente erweitern. Vorgeschlagen werden im Konjunktiv (a) eine </w:t>
      </w:r>
      <w:r>
        <w:rPr>
          <w:rFonts w:ascii="Arial" w:hAnsi="Arial"/>
          <w:b w:val="0"/>
          <w:i/>
          <w:sz w:val="19"/>
        </w:rPr>
        <w:t>Excise Tax</w:t>
      </w:r>
      <w:r>
        <w:rPr>
          <w:rFonts w:ascii="Arial" w:hAnsi="Arial"/>
          <w:b w:val="0"/>
          <w:i w:val="0"/>
          <w:sz w:val="19"/>
        </w:rPr>
        <w:t xml:space="preserve"> auf den Stromverbrauch von KI-Rechenzentren, deren Satz „nach Maß der Operationen kalibriert" sei und damit nach Auslegung der Senatorin die Hyperscaler und Frontier-Modell-Anbieter mit den größten Energie-Footprints proportional am stärksten belasten würde, und (b) eine flankierende Vermögensteuer auf KI-Sektor-Milliardäre (namentlich Jeff Bezos und Sam Altman); flankierend werden eine Anhebung der Unternehmensteuer und der Kapitalertragsteuer sowie das Schließen einschlägiger Schlupflöcher gefordert. Das Aufkommen soll in eine universale Krankenversicherung, beitragsfreie Hochschulbildung und eine verstärkte US-Arbeitslosenversicherung für durch Automatisierung verdrängte Beschäftigte fließen. Warren begründet den Vorstoß mit dem Hinweis, das US-Steuerrecht subventioniere bislang Technologie und bestrafe Personalbeschäftigung; bemerkenswert ist der Verweis auf eine fünfjährige Strompreis-Steigerung von rund 267 % in einzelnen US-Gemeinden, die mit der Datenzentren-Last in Verbindung gebracht wird. Konkrete Tarif­sätze, Bemessungsgrundlagen, Aufkommensschätzungen und ein Gesetzentwurfstext liegen mit dem Op-Ed noch nicht vor; der Begleitstrang verweist auf eine bereits im März 2026 eingebrachte allgemeine Vermögensteuer (</w:t>
      </w:r>
      <w:r>
        <w:rPr>
          <w:rFonts w:ascii="Arial" w:hAnsi="Arial"/>
          <w:b w:val="0"/>
          <w:i/>
          <w:sz w:val="19"/>
        </w:rPr>
        <w:t>Ultra-Millionaire Tax Act of 2026</w:t>
      </w:r>
      <w:r>
        <w:rPr>
          <w:rFonts w:ascii="Arial" w:hAnsi="Arial"/>
          <w:b w:val="0"/>
          <w:i w:val="0"/>
          <w:sz w:val="19"/>
        </w:rPr>
        <w:t xml:space="preserve">: 2 % auf Nettovermögen über 50 Mio. USD, zusätzliche 1 % auf Milliardäre, von UC Berkeley auf rund 6,2 Bio. USD Aufkommen über zehn Jahre geschätzt) und auf eine im Frühjahr 2026 begonnene Untersuchung Warrens und mehrerer Senatorinnen und Senatoren zu den Auswirkungen von Hyperscaler-Datenzentren auf die Strompreise privater Haushalte. Für die Steuerdebatte ist der Vorstoß aus drei Gründen relevant: Erstens verschiebt er die Anknüpfung der Robotersteuer-Diskussion erstmals systematisch von der Outputs- auf die Inputs-Seite (Energie- und Rechenleistung statt nachgewiesener Stellenverdrängung) und umgeht damit die in § 9.1 dokumentierten Mess- und Kausalitätsprobleme einer Typ-5-Ersatzabgabe (§ 2.1); zweitens schließt er an die in § 4.5 (Sanders, AOC) und § 5.4 (Staatsfonds/UBC) referierte progressive Linie an, ohne die OpenAI-Linie einer breit angelegten Steuermodernisierung aufzunehmen, und ist insofern ein eigenständiger Pfad neben dem April-2026-OpenAI-Papier (§ 4.5) und dem Bloomberg-Editorial (§ 4.5); drittens präzisiert er den US-Bezugsrahmen der Rechenzentren-Politik, der mit dem Maine-Veto (§ 4.5) und der gescheiterten Veto-Überschreibung sowie mit </w:t>
      </w:r>
      <w:r>
        <w:rPr>
          <w:rFonts w:ascii="Arial" w:hAnsi="Arial"/>
          <w:b w:val="0"/>
          <w:i/>
          <w:sz w:val="19"/>
        </w:rPr>
        <w:t>S. 4214</w:t>
      </w:r>
      <w:r>
        <w:rPr>
          <w:rFonts w:ascii="Arial" w:hAnsi="Arial"/>
          <w:b w:val="0"/>
          <w:i w:val="0"/>
          <w:sz w:val="19"/>
        </w:rPr>
        <w:t xml:space="preserve"> (Sanders/Ocasio-Cortez, § 4.5) bereits ein gemischtes Bild abgegeben hat — die Energieabgabe wird damit als alternative Anknüpfung an dieselben Akteure positioniert. Aussichten auf eine kurzfristige Umsetzung in einem republikanisch geführten Kongress gelten weiterhin als gering; die Wirkung des Vorstoßes liegt in seiner Agenda-Setting-Funktion und in der mit dem Yale-Budget-Lab-Befund (§ 3.5) zusammenführbaren fiskalischen Modellrechnung zur Finanzierung von Übergangshilfen verdrängter Beschäftigter.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Warren, E. / Time / Axios / The Hill / TechTimes / Cryptobriefing. (27. Mai 2026). </w:t>
      </w:r>
      <w:r>
        <w:rPr>
          <w:rFonts w:ascii="Arial" w:hAnsi="Arial"/>
          <w:b w:val="0"/>
          <w:i/>
          <w:sz w:val="19"/>
        </w:rPr>
        <w:t>Why We Need to Tax AI / Elizabeth Warren: Tax AI companies to benefit all Americans / Warren proposes AI tax / Warren Proposes AI Data Center Tax to Fund Workers Displaced by Automation / Elizabeth Warren proposes taxing AI companies to benefit all Americans.</w:t>
      </w:r>
      <w:r>
        <w:rPr>
          <w:rFonts w:ascii="Arial" w:hAnsi="Arial"/>
          <w:b w:val="0"/>
          <w:i w:val="0"/>
          <w:sz w:val="19"/>
        </w:rPr>
        <w:t xml:space="preserve"> Time-Op-Ed mit zwei Abgabe-Instrumenten (per-kWh-Excise auf Rechenzentren-Stromverbrauch nach Auslegung der Senatorin nach Operationsumfang skaliert; Vermögensteuer auf KI-Sektor-Milliardäre, namentlich Bezos/Altman) zur Finanzierung universaler Krankenversicherung, beitragsfreier Hochschulbildung und gestärkter Arbeitslosenversicherung für durch Automatisierung verdrängte Beschäftigte; Verweis auf fünfjährige Strompreissteigerung um rund 267 % in einzelnen US-Gemeinden im Datenzentren-Kontext; Begleitstrang Ultra-Millionaire Tax Act of 2026 (2 % Vermögensteuer ab 50 Mio. USD, +1 % für Milliardäre, von UC Berkeley auf rund 6,2 Bio. USD über zehn Jahre geschätzt). https://time.com/article/2026/05/27/why-we-need-to-tax-ai/ | https://www.axios.com/2026/05/27/elizabeth-warren-tax-ai-companies-benefit-americans | https://thehill.com/homenews/senate/5898081-warren-proposes-ai-tax/ | https://www.techtimes.com/articles/317294/20260527/warren-proposes-ai-data-center-tax-fund-workers-displaced-automation.htm | https://cryptobriefing.com/elizabeth-warren-ai-tax-proposal/</w:t>
      </w:r>
    </w:p>
    <w:p>
      <w:pPr>
        <w:jc w:val="both"/>
      </w:pPr>
      <w:r>
        <w:rPr>
          <w:rFonts w:ascii="Arial" w:hAnsi="Arial"/>
          <w:b w:val="0"/>
          <w:i w:val="0"/>
          <w:sz w:val="19"/>
        </w:rPr>
        <w:t xml:space="preserve">Warren, E. et al. / U.S. Senate. (Frühjahr 2026). </w:t>
      </w:r>
      <w:r>
        <w:rPr>
          <w:rFonts w:ascii="Arial" w:hAnsi="Arial"/>
          <w:b w:val="0"/>
          <w:i/>
          <w:sz w:val="19"/>
        </w:rPr>
        <w:t>Senator Warren, Lawmakers Open Investigation into Big Tech Data Centers' Role in Driving Up Families' Utility Costs.</w:t>
      </w:r>
      <w:r>
        <w:rPr>
          <w:rFonts w:ascii="Arial" w:hAnsi="Arial"/>
          <w:b w:val="0"/>
          <w:i w:val="0"/>
          <w:sz w:val="19"/>
        </w:rPr>
        <w:t xml:space="preserve"> Untersuchungsanfrage mehrerer Senatorinnen und Senatoren zu den Auswirkungen von Hyperscaler-Datenzentren auf Strompreise privater Haushalte (Begleitstrang zum Time-Op-Ed vom 27. Mai 2026). https://www.warren.senate.gov/newsroom/press-releases/senator-warren-lawmakers-open-investigation-into-big-tech-data-centers-role-in-driving-up-families-utility-costs</w:t>
      </w:r>
    </w:p>
    <w:p>
      <w:pPr>
        <w:jc w:val="both"/>
      </w:pPr>
      <w:r>
        <w:rPr>
          <w:rFonts w:ascii="Arial" w:hAnsi="Arial"/>
          <w:b w:val="0"/>
          <w:i w:val="0"/>
          <w:sz w:val="19"/>
        </w:rPr>
        <w:t xml:space="preserve">Crain's Chicago Business / Fast Company / PYMNTS / TipRanks / Yahoo Finance / Stocktitan (8-K) / IBTimes UK / American Bazaar / Layoffhedge. (21./26./27. Mai 2026). </w:t>
      </w:r>
      <w:r>
        <w:rPr>
          <w:rFonts w:ascii="Arial" w:hAnsi="Arial"/>
          <w:b w:val="0"/>
          <w:i/>
          <w:sz w:val="19"/>
        </w:rPr>
        <w:t>Groupon is cutting 400 jobs / Groupon layoffs today: jobs slashed in AI-native pivot, stock rises / Groupon Cuts 400 Jobs to Fund AI Pivot / Groupon Launches Workforce Restructuring to Support AI Strategy / GRPN Stock Rises Premarket: Groupon Is Rebuilding Itself As ‚AI-Native' Company / Groupon Inc. 8-K — Material Event / Groupon Cuts 25% Workforce Globally — AI Voice Agents Replacing Human Sales Workers Will Save Up To $25M / Hundreds of jobs cuts in Groupon's ‚AI-native' pivot / Groupon Layoffs 2026 — 400 Jobs Cut, ~24% of Workforce, AI Restructuring Under „Project Foundry".</w:t>
      </w:r>
      <w:r>
        <w:rPr>
          <w:rFonts w:ascii="Arial" w:hAnsi="Arial"/>
          <w:b w:val="0"/>
          <w:i w:val="0"/>
          <w:sz w:val="19"/>
        </w:rPr>
        <w:t xml:space="preserve"> 8-K-Filing 26. Mai 2026, Vorstandsbeschluss 21. Mai 2026; bis Q3 2026 weltweit bis zu 400 Stellen (Beschäftigte und Vertragnehmer); annualisierte Einsparung 20–25 Mio. USD, Restrukturierungsaufwand 7–13 Mio. USD vor Steuern, 2026-Bruttoeinsparung 10–12 Mio. USD bei Wiederinvestition rund der Hälfte; EBITDA-Prognose 2026 von 70–75 auf 75–80 Mio. USD angehoben; </w:t>
      </w:r>
      <w:r>
        <w:rPr>
          <w:rFonts w:ascii="Arial" w:hAnsi="Arial"/>
          <w:b w:val="0"/>
          <w:i/>
          <w:sz w:val="19"/>
        </w:rPr>
        <w:t>„Project Foundry"</w:t>
      </w:r>
      <w:r>
        <w:rPr>
          <w:rFonts w:ascii="Arial" w:hAnsi="Arial"/>
          <w:b w:val="0"/>
          <w:i w:val="0"/>
          <w:sz w:val="19"/>
        </w:rPr>
        <w:t xml:space="preserve"> als Rahmen für weitere Kosten- und Automatisierungsmaßnahmen bis Ende 2027; Rücktritt COO Jiri Ponrt zum 10. Juli 2026; AI-</w:t>
      </w:r>
      <w:r>
        <w:rPr>
          <w:rFonts w:ascii="Arial" w:hAnsi="Arial"/>
          <w:b w:val="0"/>
          <w:i/>
          <w:sz w:val="19"/>
        </w:rPr>
        <w:t>Voice Agents</w:t>
      </w:r>
      <w:r>
        <w:rPr>
          <w:rFonts w:ascii="Arial" w:hAnsi="Arial"/>
          <w:b w:val="0"/>
          <w:i w:val="0"/>
          <w:sz w:val="19"/>
        </w:rPr>
        <w:t xml:space="preserve"> übernehmen Outbound-Sales. https://www.chicagobusiness.com/technology/ccb-groupon-layoffs-ai-20260527/ | https://www.fastcompany.com/91548945/groupon-layoffs-today-jobs-slashed-ai-native-pivot-stock-rises | https://www.pymnts.com/business/2026/groupon-cuts-400-jobs-to-fund-ai-pivot/ | https://www.tipranks.com/news/company-announcements/groupon-launches-workforce-restructuring-to-support-ai-strategy | https://finance.yahoo.com/news/grpn-stock-rises-premarket-groupon-084025738.html | https://www.stocktitan.net/sec-filings/GRPN/8-k-groupon-inc-reports-material-event-1ecafd00d145.html | https://www.ibtimes.co.uk/groupon-ai-restructuring-job-cuts-1799091 | https://americanbazaaronline.com/2026/05/27/hundreds-of-jobs-cuts-in-groupons-ai-native-pivot-481654/ | https://layoffhedge.com/company/groupon</w:t>
      </w:r>
    </w:p>
    <w:p>
      <w:pPr>
        <w:jc w:val="both"/>
      </w:pPr>
      <w:r>
        <w:rPr>
          <w:rFonts w:ascii="Arial" w:hAnsi="Arial"/>
          <w:b w:val="0"/>
          <w:i w:val="0"/>
          <w:sz w:val="19"/>
        </w:rPr>
        <w:t xml:space="preserve">Gigazine / Times of Israel / GuruFocus / CoinCentral / Seeking Alpha. (26. Mai 2026). </w:t>
      </w:r>
      <w:r>
        <w:rPr>
          <w:rFonts w:ascii="Arial" w:hAnsi="Arial"/>
          <w:b w:val="0"/>
          <w:i/>
          <w:sz w:val="19"/>
        </w:rPr>
        <w:t>Wix is set to lay off approximately 1,000 employees, or about 20% of its workforce / Israeli tech giant Wix said to be cutting some 20% of global workforce in coming months / WIX Plans Major Layoffs Amid Financial Challenges / Wix Stock Drops 50% as 1,000 Job Cuts Signal Deeper Trouble after Earnings / Wix After Layoffs And Buyback: Hold For Now.</w:t>
      </w:r>
      <w:r>
        <w:rPr>
          <w:rFonts w:ascii="Arial" w:hAnsi="Arial"/>
          <w:b w:val="0"/>
          <w:i w:val="0"/>
          <w:sz w:val="19"/>
        </w:rPr>
        <w:t xml:space="preserve"> Größte Personalreduktion der Unternehmensgeschichte; Q1-2026-Umsatz 541 Mio. USD bei Quartalsverlust durch Marketing- und Rechenkosten der Base44-Übernahme (KI-Entwicklungswerkzeug); Aktienkursrückgang nach den Zahlen. https://gigazine.net/gsc_news/en/20260526-wix-layoff/ | https://www.timesofisrael.com/liveblog_entry/israeli-tech-giant-wix-said-to-be-cutting-some-20-of-global-workforce-in-coming-months/ | https://www.gurufocus.com/news/8881760/wix-plans-major-layoffs-amid-financial-challenges | https://coincentral.com/wix-stock-drops-50-as-1000-job-cuts-signal-deeper-trouble-after-earnings/ | https://seekingalpha.com/article/4908761-wix-after-layoffs-and-buyback-hold-for-now</w:t>
      </w:r>
    </w:p>
    <w:p>
      <w:pPr>
        <w:jc w:val="both"/>
      </w:pPr>
      <w:r>
        <w:rPr>
          <w:rFonts w:ascii="Arial" w:hAnsi="Arial"/>
          <w:b w:val="0"/>
          <w:i w:val="0"/>
          <w:sz w:val="19"/>
        </w:rPr>
        <w:t xml:space="preserve">Globes. (26. Mai 2026). </w:t>
      </w:r>
      <w:r>
        <w:rPr>
          <w:rFonts w:ascii="Arial" w:hAnsi="Arial"/>
          <w:b w:val="0"/>
          <w:i/>
          <w:sz w:val="19"/>
        </w:rPr>
        <w:t>AI forces Israeli unicorn BigID to lay off 150.</w:t>
      </w:r>
      <w:r>
        <w:rPr>
          <w:rFonts w:ascii="Arial" w:hAnsi="Arial"/>
          <w:b w:val="0"/>
          <w:i w:val="0"/>
          <w:sz w:val="19"/>
        </w:rPr>
        <w:t xml:space="preserve"> Streichung von rund 150 Stellen aus 650 (über 20 %); CEO-Mitteilung: „adapting our workforce and accelerating an AI-first approach in both software development and operations". https://en.globes.co.il/en/article-ai-forces-israeli-unicorn-bigid-to-lay-off-150-1001544054</w:t>
      </w:r>
    </w:p>
    <w:p>
      <w:pPr>
        <w:jc w:val="both"/>
      </w:pPr>
      <w:r>
        <w:rPr>
          <w:rFonts w:ascii="Arial" w:hAnsi="Arial"/>
          <w:b w:val="0"/>
          <w:i w:val="0"/>
          <w:sz w:val="19"/>
        </w:rPr>
        <w:t xml:space="preserve">TechCrunch / CNBC / Quartz / HR Digest / The Workers Rights. (20. Mai 2026). </w:t>
      </w:r>
      <w:r>
        <w:rPr>
          <w:rFonts w:ascii="Arial" w:hAnsi="Arial"/>
          <w:b w:val="0"/>
          <w:i/>
          <w:sz w:val="19"/>
        </w:rPr>
        <w:t>Intuit to lay off over 3,000 employees to refocus on AI / Intuit CEO says company's 17% workforce cut had ‚nothing to do with AI' / Intuit layoffs: company cutting 17% of workforce in AI push / Intuit Denies 2026 Layoffs Are AI-Driven, as Streamlining Goals Lead the Way / Intuit Layoffs: CEO Says AI Not Behind 3,000 Job Cuts Global.</w:t>
      </w:r>
      <w:r>
        <w:rPr>
          <w:rFonts w:ascii="Arial" w:hAnsi="Arial"/>
          <w:b w:val="0"/>
          <w:i w:val="0"/>
          <w:sz w:val="19"/>
        </w:rPr>
        <w:t xml:space="preserve"> Streichung von rund 3.000 Stellen (17 % der Belegschaft), öffentliche Erklärung von CEO Sasan Goodarzi entgegen der KI-Lesart, parallele Anthropic- und OpenAI-Verträge zur Modellintegration in Produkte. https://techcrunch.com/2026/05/20/intuit-to-lay-off-over-3000-employees-to-refocus-on-ai/ | https://www.cnbc.com/2026/05/20/intuit-ceo-says-companys-17percent-workforce-cut-had-nothing-to-do-with-ai.html | https://qz.com/intuit-layoffs-workforce-reduction-ai-restructuring-052026 | https://www.thehrdigest.com/intuit-denies-2026-layoffs-are-ai-driven-as-streamlining-goals-lead-the-way/ | https://www.theworkersrights.com/intuit-layoffs-ceo-ai-not-behind-3000-job-cuts/</w:t>
      </w:r>
    </w:p>
    <w:p>
      <w:pPr>
        <w:jc w:val="both"/>
      </w:pPr>
      <w:r>
        <w:rPr>
          <w:rFonts w:ascii="Arial" w:hAnsi="Arial"/>
          <w:b w:val="0"/>
          <w:i w:val="0"/>
          <w:sz w:val="19"/>
        </w:rPr>
        <w:t xml:space="preserve">SkillSyncer / TrueUp. (Stand 27. Mai 2026). </w:t>
      </w:r>
      <w:r>
        <w:rPr>
          <w:rFonts w:ascii="Arial" w:hAnsi="Arial"/>
          <w:b w:val="0"/>
          <w:i/>
          <w:sz w:val="19"/>
        </w:rPr>
        <w:t>Tech Layoffs Tracker — Tagesfortschreibung: 134.603 Beschäftigte aus 212 Layoff-Ereignissen (rund 916 Stellen pro Tag); US-Tech-Arbeitslosenquote rund 5,8 % — höchster Stand seit Dotcom-Einbruch 2001/2002.</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ifo Institut / Handelsblatt / Onvista / t-online / HASEPOST / Recht &amp; Politik. (27. Mai 2026). </w:t>
      </w:r>
      <w:r>
        <w:rPr>
          <w:rFonts w:ascii="Arial" w:hAnsi="Arial"/>
          <w:b w:val="0"/>
          <w:i/>
          <w:sz w:val="19"/>
        </w:rPr>
        <w:t>ifo Beschäftigungsbarometer Mai 2026: Stellenabbau verlangsamt sich etwas / Arbeitsmarkt: ifo-Barometer steigt auf höchsten Wert seit zehn Monaten / Ifo: Stellenabbau verlangsamt sich im Mai — schwierige Lage in Industrie / ifo-Beschäftigungsbarometer steigt — vorsichtiger Aufwärtstrend am Arbeitsmarkt.</w:t>
      </w:r>
      <w:r>
        <w:rPr>
          <w:rFonts w:ascii="Arial" w:hAnsi="Arial"/>
          <w:b w:val="0"/>
          <w:i w:val="0"/>
          <w:sz w:val="19"/>
        </w:rPr>
        <w:t xml:space="preserve"> Anstieg von 91,4 (April) auf 93,9 (Mai 2026), höchster Wert seit Juli 2025; Industrie- und Chemiesektor weiter Stellenabbau, Dienstleister erholt; rund 9.500 monatliche Unternehmensantworten; Begleitkommentar Klaus Wohlrabe „nicht mehr ganz so restriktiv". https://www.ifo.de/en/survey/ifo-employment-barometer | https://www.handelsblatt.com/politik/deutschland/arbeitsmarkt-ifo-barometer-steigt-auf-hoechsten-wert-seit-zehn-monaten/100227328.html | https://www.onvista.de/news/2026/05-27-ifo-stellenabbau-verlangsamt-sich-im-mai-schwierige-lage-in-industrie-0-20-26515694 | https://www.t-online.de/finanzen/aktuelles/id_101271050/ifo-stellenabbau-verlangsamt-sich.html | https://hasepost.de/ifo-beschaeftigungsbarometer-steigt-vorsichtiger-aufwaertstrend-am-arbeitsmarkt-715971/</w:t>
      </w:r>
    </w:p>
    <w:p>
      <w:pPr>
        <w:jc w:val="both"/>
      </w:pPr>
      <w:r>
        <w:rPr>
          <w:rFonts w:ascii="Arial" w:hAnsi="Arial"/>
          <w:b/>
          <w:i w:val="0"/>
          <w:sz w:val="19"/>
        </w:rPr>
        <w:t>Hinweis zur Aktualität:</w:t>
      </w:r>
      <w:r>
        <w:rPr>
          <w:rFonts w:ascii="Arial" w:hAnsi="Arial"/>
          <w:b w:val="0"/>
          <w:i w:val="0"/>
          <w:sz w:val="19"/>
        </w:rPr>
        <w:t xml:space="preserve"> Dieses Arbeitspapier gibt den Stand Ende Mai 2026 (Schnitt am 28. Mai 2026 — Lauf 001 vom 28.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27. Mai 2026 im </w:t>
      </w:r>
      <w:r>
        <w:rPr>
          <w:rFonts w:ascii="Arial" w:hAnsi="Arial"/>
          <w:b w:val="0"/>
          <w:i/>
          <w:sz w:val="19"/>
        </w:rPr>
        <w:t>Time</w:t>
      </w:r>
      <w:r>
        <w:rPr>
          <w:rFonts w:ascii="Arial" w:hAnsi="Arial"/>
          <w:b w:val="0"/>
          <w:i w:val="0"/>
          <w:sz w:val="19"/>
        </w:rPr>
        <w:t xml:space="preserve">-Magazin veröffentlichten Namensbeitrags von US-Senatorin Elizabeth Warren („Why We Need to Tax AI") mit zwei flankierenden Abgabe-Instrumenten (per-kWh-Excise auf Rechenzentren-Stromverbrauch, skaliert nach Operationsumfang; Vermögensteuer auf KI-Sektor-Milliardäre namentlich Bezos/Altman) zur Finanzierung von universaler Krankenversicherung, beitragsfreier Hochschulbildung und gestärkter Arbeitslosenversicherung für durch Automatisierung verdrängte Beschäftigte, mit Verweis auf eine fünfjährige Strompreissteigerung um rund 267 % in einzelnen US-Gemeinden im Datenzentren-Kontext und auf den im März 2026 eingebrachten </w:t>
      </w:r>
      <w:r>
        <w:rPr>
          <w:rFonts w:ascii="Arial" w:hAnsi="Arial"/>
          <w:b w:val="0"/>
          <w:i/>
          <w:sz w:val="19"/>
        </w:rPr>
        <w:t>Ultra-Millionaire Tax Act of 2026</w:t>
      </w:r>
      <w:r>
        <w:rPr>
          <w:rFonts w:ascii="Arial" w:hAnsi="Arial"/>
          <w:b w:val="0"/>
          <w:i w:val="0"/>
          <w:sz w:val="19"/>
        </w:rPr>
        <w:t xml:space="preserve">, der zweiten Layoff-Welle der Maihälfte 2026 mit der am 21./27. Mai 2026 angekündigten Groupon-Restrukturierung </w:t>
      </w:r>
      <w:r>
        <w:rPr>
          <w:rFonts w:ascii="Arial" w:hAnsi="Arial"/>
          <w:b w:val="0"/>
          <w:i/>
          <w:sz w:val="19"/>
        </w:rPr>
        <w:t>„Project Foundry"</w:t>
      </w:r>
      <w:r>
        <w:rPr>
          <w:rFonts w:ascii="Arial" w:hAnsi="Arial"/>
          <w:b w:val="0"/>
          <w:i w:val="0"/>
          <w:sz w:val="19"/>
        </w:rPr>
        <w:t xml:space="preserve"> (400 Stellen, rund 24 % der Belegschaft, Aktienkurs +10 %, AI-</w:t>
      </w:r>
      <w:r>
        <w:rPr>
          <w:rFonts w:ascii="Arial" w:hAnsi="Arial"/>
          <w:b w:val="0"/>
          <w:i/>
          <w:sz w:val="19"/>
        </w:rPr>
        <w:t>Voice Agents</w:t>
      </w:r>
      <w:r>
        <w:rPr>
          <w:rFonts w:ascii="Arial" w:hAnsi="Arial"/>
          <w:b w:val="0"/>
          <w:i w:val="0"/>
          <w:sz w:val="19"/>
        </w:rPr>
        <w:t xml:space="preserve"> in Outbound-Sales, annualisierte Einsparung 20–25 Mio. USD, EBITDA-Prognose 2026 von 70–75 auf 75–80 Mio. USD angehoben), der am 26. Mai 2026 von </w:t>
      </w:r>
      <w:r>
        <w:rPr>
          <w:rFonts w:ascii="Arial" w:hAnsi="Arial"/>
          <w:b w:val="0"/>
          <w:i/>
          <w:sz w:val="19"/>
        </w:rPr>
        <w:t>Wix</w:t>
      </w:r>
      <w:r>
        <w:rPr>
          <w:rFonts w:ascii="Arial" w:hAnsi="Arial"/>
          <w:b w:val="0"/>
          <w:i w:val="0"/>
          <w:sz w:val="19"/>
        </w:rPr>
        <w:t xml:space="preserve"> angekündigten größten Personalreduktion der Unternehmensgeschichte (rund 1.000 Stellen, ungefähr 20 % der Belegschaft, im Zuge der Base44-KI-Übernahme) und der am 26. Mai 2026 von </w:t>
      </w:r>
      <w:r>
        <w:rPr>
          <w:rFonts w:ascii="Arial" w:hAnsi="Arial"/>
          <w:b w:val="0"/>
          <w:i/>
          <w:sz w:val="19"/>
        </w:rPr>
        <w:t>BigID</w:t>
      </w:r>
      <w:r>
        <w:rPr>
          <w:rFonts w:ascii="Arial" w:hAnsi="Arial"/>
          <w:b w:val="0"/>
          <w:i w:val="0"/>
          <w:sz w:val="19"/>
        </w:rPr>
        <w:t xml:space="preserve"> bekanntgegebenen Streichung von rund 150 Stellen (über 20 %, „AI-first approach in both software development and operations"), des am 20. Mai 2026 angekündigten </w:t>
      </w:r>
      <w:r>
        <w:rPr>
          <w:rFonts w:ascii="Arial" w:hAnsi="Arial"/>
          <w:b w:val="0"/>
          <w:i/>
          <w:sz w:val="19"/>
        </w:rPr>
        <w:t>Intuit</w:t>
      </w:r>
      <w:r>
        <w:rPr>
          <w:rFonts w:ascii="Arial" w:hAnsi="Arial"/>
          <w:b w:val="0"/>
          <w:i w:val="0"/>
          <w:sz w:val="19"/>
        </w:rPr>
        <w:t xml:space="preserve">-Programms (rund 3.000 Stellen, 17 %, vom Vorstandsvorsitzenden gegenüber CNBC öffentlich nicht als KI-Maßnahme gerahmt), der Tracker-Tagesfortschreibung zum 27. Mai 2026 (SkillSyncer 134.603 Personen aus 212 Layoff-Ereignissen, rund 916 Stellen pro Tag; US-Tech-Arbeitslosenquote rund 5,8 % — höchster Stand seit dem Dotcom-Einbruch 2001/2002) sowie des am 27. Mai 2026 veröffentlichten </w:t>
      </w:r>
      <w:r>
        <w:rPr>
          <w:rFonts w:ascii="Arial" w:hAnsi="Arial"/>
          <w:b w:val="0"/>
          <w:i/>
          <w:sz w:val="19"/>
        </w:rPr>
        <w:t>ifo Beschäftigungsbarometers Mai 2026</w:t>
      </w:r>
      <w:r>
        <w:rPr>
          <w:rFonts w:ascii="Arial" w:hAnsi="Arial"/>
          <w:b w:val="0"/>
          <w:i w:val="0"/>
          <w:sz w:val="19"/>
        </w:rPr>
        <w:t xml:space="preserve"> (Anstieg von 91,4 auf 93,9 Punkte, höchster Wert seit zehn Monaten, „Stellenabbau verlangsamt sich").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