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 xml:space="preserve">Die Sechs-Wochen-Aktualisierung zum 22. Juni 2026 setzt die Reihe in dreifacher Hinsicht fort. </w:t>
      </w:r>
      <w:r>
        <w:rPr>
          <w:rFonts w:ascii="Arial" w:hAnsi="Arial"/>
          <w:b w:val="0"/>
          <w:i/>
          <w:sz w:val="19"/>
        </w:rPr>
        <w:t>Erstens</w:t>
      </w:r>
      <w:r>
        <w:rPr>
          <w:rFonts w:ascii="Arial" w:hAnsi="Arial"/>
          <w:b w:val="0"/>
          <w:i w:val="0"/>
          <w:sz w:val="19"/>
        </w:rPr>
        <w:t xml:space="preserve"> hebt eine TrueUp-Tagesfortschreibung den kumulierten Tech-Stellenstreichungsstand nach eigenen Angaben auf rund 153.608 betroffene Personen aus 399 Layoff-Meldungen (rund 909 Stellen pro Tag); nach Tracker-eigener Methodikangabe entfällt damit ein zunehmender Anteil — über die Hälfte — der erfassten Ereignisse auf Begründungslinien, die KI, Automatisierung oder </w:t>
      </w:r>
      <w:r>
        <w:rPr>
          <w:rFonts w:ascii="Arial" w:hAnsi="Arial"/>
          <w:b w:val="0"/>
          <w:i/>
          <w:sz w:val="19"/>
        </w:rPr>
        <w:t>Machine Learning</w:t>
      </w:r>
      <w:r>
        <w:rPr>
          <w:rFonts w:ascii="Arial" w:hAnsi="Arial"/>
          <w:b w:val="0"/>
          <w:i w:val="0"/>
          <w:sz w:val="19"/>
        </w:rPr>
        <w:t xml:space="preserve"> explizit nennen. </w:t>
      </w:r>
      <w:r>
        <w:rPr>
          <w:rFonts w:ascii="Arial" w:hAnsi="Arial"/>
          <w:b w:val="0"/>
          <w:i/>
          <w:sz w:val="19"/>
        </w:rPr>
        <w:t>Zweitens</w:t>
      </w:r>
      <w:r>
        <w:rPr>
          <w:rFonts w:ascii="Arial" w:hAnsi="Arial"/>
          <w:b w:val="0"/>
          <w:i w:val="0"/>
          <w:sz w:val="19"/>
        </w:rPr>
        <w:t xml:space="preserve"> hat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am 5. Juni 2026) für die Vereinigten Staaten 97.006 angekündigte Streichungen im Mai 2026 ausgewiesen — den höchsten Mai-Wert seit 2020, +16 % gegenüber April 2026, dritter monatlicher Anstieg in Folge. KI hat im Mai 2026 mit 38.579 Streichungen erstmals 40 % aller US-Streichungen erreicht; das ist nach Methodik-Erfassung seit 2023 der höchste je registrierte Monatsstand und übersteigt das jährliche Volumen 2025 (rund 54.836) im laufenden Jahr 2026 bereits jetzt deutlich — kumuliert seit Januar 2026 sind 87.714 Streichungen explizit KI-bezogen (22 % aller 2026-Pläne). Die Tech-Branche steht mit 38.242 Mai-Streichungen erstmals seit August 2024 wieder an der Spitze der Sektor-Auswertung. </w:t>
      </w:r>
      <w:r>
        <w:rPr>
          <w:rFonts w:ascii="Arial" w:hAnsi="Arial"/>
          <w:b w:val="0"/>
          <w:i/>
          <w:sz w:val="19"/>
        </w:rPr>
        <w:t>Drittens</w:t>
      </w:r>
      <w:r>
        <w:rPr>
          <w:rFonts w:ascii="Arial" w:hAnsi="Arial"/>
          <w:b w:val="0"/>
          <w:i w:val="0"/>
          <w:sz w:val="19"/>
        </w:rPr>
        <w:t xml:space="preserve"> hat </w:t>
      </w:r>
      <w:r>
        <w:rPr>
          <w:rFonts w:ascii="Arial" w:hAnsi="Arial"/>
          <w:b w:val="0"/>
          <w:i/>
          <w:sz w:val="19"/>
        </w:rPr>
        <w:t>ServiceNow</w:t>
      </w:r>
      <w:r>
        <w:rPr>
          <w:rFonts w:ascii="Arial" w:hAnsi="Arial"/>
          <w:b w:val="0"/>
          <w:i w:val="0"/>
          <w:sz w:val="19"/>
        </w:rPr>
        <w:t xml:space="preserve"> in der ersten Juni-Hälfte 2026 nach Berichterstattung mehrere hundert Stellen mit ausdrücklichem Verweis auf „echte KI-Effizienzen" innerhalb des eigenen Geschäftsmodells gestrichen; </w:t>
      </w:r>
      <w:r>
        <w:rPr>
          <w:rFonts w:ascii="Arial" w:hAnsi="Arial"/>
          <w:b w:val="0"/>
          <w:i/>
          <w:sz w:val="19"/>
        </w:rPr>
        <w:t>Salesforce</w:t>
      </w:r>
      <w:r>
        <w:rPr>
          <w:rFonts w:ascii="Arial" w:hAnsi="Arial"/>
          <w:b w:val="0"/>
          <w:i w:val="0"/>
          <w:sz w:val="19"/>
        </w:rPr>
        <w:t xml:space="preserve"> kündigte am 13. Juni 2026 die Streichung von 86 Stellen in den Geschäftsbereichen Mulesoft und Marketing Cloud an. Eine analytische Gegenstimme hat die OECD im </w:t>
      </w:r>
      <w:r>
        <w:rPr>
          <w:rFonts w:ascii="Arial" w:hAnsi="Arial"/>
          <w:b w:val="0"/>
          <w:i/>
          <w:sz w:val="19"/>
        </w:rPr>
        <w:t>Economic Outlook</w:t>
      </w:r>
      <w:r>
        <w:rPr>
          <w:rFonts w:ascii="Arial" w:hAnsi="Arial"/>
          <w:b w:val="0"/>
          <w:i w:val="0"/>
          <w:sz w:val="19"/>
        </w:rPr>
        <w:t xml:space="preserve"> vom 3. Juni 2026 vorgelegt: Auf Branchenebene seien „keine Anzeichen einer breiten KI-induzierten Verdrängung" feststellbar, vielmehr stiegen die offenen Stellen in stark KI-exponierten Branchen stärker als anderswo — als Engpass identifiziert die OECD nicht die KI-bedingte Substitution, sondern den Mangel an digital qualifizierten Arbeitskräften. Diese Lesart steht inhaltlich zwischen der unverändert hohen Sichtbarkeit konzernspezifischer KI-Layoffs (Cloudflare-, Coinbase-, PayPal-, Cognizant-, ServiceNow-Linie) und der von der </w:t>
      </w:r>
      <w:r>
        <w:rPr>
          <w:rFonts w:ascii="Arial" w:hAnsi="Arial"/>
          <w:b w:val="0"/>
          <w:i/>
          <w:sz w:val="19"/>
        </w:rPr>
        <w:t>Washington Post</w:t>
      </w:r>
      <w:r>
        <w:rPr>
          <w:rFonts w:ascii="Arial" w:hAnsi="Arial"/>
          <w:b w:val="0"/>
          <w:i w:val="0"/>
          <w:sz w:val="19"/>
        </w:rPr>
        <w:t xml:space="preserve"> am 1. Mai 2026 herausgearbeiteten Mehrkanalerklärung; sie schärft den in § 9.1 dokumentierten Befund, dass die Kausalattribution zwischen KI-Einführung, Personalreduktion und Routine-Restrukturierung empirisch nicht trennscharf gelingt.</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Sanders — American AI Sovereign Wealth Fund Act (18. Juni 2026):</w:t>
      </w:r>
      <w:r>
        <w:rPr>
          <w:rFonts w:ascii="Arial" w:hAnsi="Arial"/>
          <w:b w:val="0"/>
          <w:i w:val="0"/>
          <w:sz w:val="19"/>
        </w:rPr>
        <w:t xml:space="preserve"> In direkter Fortsetzung des Sanders-Reports von Oktober 2025 und des </w:t>
      </w:r>
      <w:r>
        <w:rPr>
          <w:rFonts w:ascii="Arial" w:hAnsi="Arial"/>
          <w:b w:val="0"/>
          <w:i/>
          <w:sz w:val="19"/>
        </w:rPr>
        <w:t>Artificial Intelligence Data Center Moratorium Act</w:t>
      </w:r>
      <w:r>
        <w:rPr>
          <w:rFonts w:ascii="Arial" w:hAnsi="Arial"/>
          <w:b w:val="0"/>
          <w:i w:val="0"/>
          <w:sz w:val="19"/>
        </w:rPr>
        <w:t xml:space="preserve"> (S. 4214, 25. März 2026) hat Senator Bernie Sanders am 18. Juni 2026 im US-Senat den </w:t>
      </w:r>
      <w:r>
        <w:rPr>
          <w:rFonts w:ascii="Arial" w:hAnsi="Arial"/>
          <w:b w:val="0"/>
          <w:i/>
          <w:sz w:val="19"/>
        </w:rPr>
        <w:t>American AI Sovereign Wealth Fund Act</w:t>
      </w:r>
      <w:r>
        <w:rPr>
          <w:rFonts w:ascii="Arial" w:hAnsi="Arial"/>
          <w:b w:val="0"/>
          <w:i w:val="0"/>
          <w:sz w:val="19"/>
        </w:rPr>
        <w:t xml:space="preserve"> eingebracht. Der Entwurf sähe vor, dass KI-Unternehmen mit einem jährlichen KI-bezogenen Umsatz von mindestens 200 Millionen US-Dollar — der Anwendungsbereich erstreckt sich nach Sanders-Pressemitteilung ausdrücklich auf KI-Rechenzentren, KI-Recheninfrastruktur, KI-Dienste und „fortgeschrittene Robotik" — eine einmalige Steuer in Höhe von 50 % ihres Aktienkapitals zu entrichten hätten, das in einen neu zu schaffenden </w:t>
      </w:r>
      <w:r>
        <w:rPr>
          <w:rFonts w:ascii="Arial" w:hAnsi="Arial"/>
          <w:b w:val="0"/>
          <w:i/>
          <w:sz w:val="19"/>
        </w:rPr>
        <w:t>American AI Sovereign Wealth Fund</w:t>
      </w:r>
      <w:r>
        <w:rPr>
          <w:rFonts w:ascii="Arial" w:hAnsi="Arial"/>
          <w:b w:val="0"/>
          <w:i w:val="0"/>
          <w:sz w:val="19"/>
        </w:rPr>
        <w:t xml:space="preserve"> eingebracht würde. Die Pressemitteilung beziffert das Fondsvolumen bei aktuellen Bewertungen auf rund sieben Billionen US-Dollar — nach Sanders-Angaben rund das Siebenfache des norwegischen </w:t>
      </w:r>
      <w:r>
        <w:rPr>
          <w:rFonts w:ascii="Arial" w:hAnsi="Arial"/>
          <w:b w:val="0"/>
          <w:i/>
          <w:sz w:val="19"/>
        </w:rPr>
        <w:t>Statens pensjonsfond utland</w:t>
      </w:r>
      <w:r>
        <w:rPr>
          <w:rFonts w:ascii="Arial" w:hAnsi="Arial"/>
          <w:b w:val="0"/>
          <w:i w:val="0"/>
          <w:sz w:val="19"/>
        </w:rPr>
        <w:t xml:space="preserve"> — und stellt eine Jahresdividende von etwa fünf Prozent in Aussicht, aus der jeder berechtigte US-Bürger einen direkten Bargeldtransfer in der Größenordnung von mehr als 1.000 US-Dollar pro Jahr sowie stimmberechtigte Anteile am Fonds erhielte. Die Verwaltung übernähme eine </w:t>
      </w:r>
      <w:r>
        <w:rPr>
          <w:rFonts w:ascii="Arial" w:hAnsi="Arial"/>
          <w:b w:val="0"/>
          <w:i/>
          <w:sz w:val="19"/>
        </w:rPr>
        <w:t>Independent Commission for Democratic AI</w:t>
      </w:r>
      <w:r>
        <w:rPr>
          <w:rFonts w:ascii="Arial" w:hAnsi="Arial"/>
          <w:b w:val="0"/>
          <w:i w:val="0"/>
          <w:sz w:val="19"/>
        </w:rPr>
        <w:t xml:space="preserve">, die die Stimmrechte aus den Beteiligungen treuhänderisch im Sinne öffentlicher Interessen ausüben soll. Mit dem Entwurf wandert die Sanders-Linie damit erstmals von der reinen Robotersteuer-Logik (Sanders-Report 2025) und vom infrastrukturpolitischen Moratorium (S. 4214) auf eine </w:t>
      </w:r>
      <w:r>
        <w:rPr>
          <w:rFonts w:ascii="Arial" w:hAnsi="Arial"/>
          <w:b w:val="0"/>
          <w:i/>
          <w:sz w:val="19"/>
        </w:rPr>
        <w:t>Beteiligungs- und Dividendenkonstruktion</w:t>
      </w:r>
      <w:r>
        <w:rPr>
          <w:rFonts w:ascii="Arial" w:hAnsi="Arial"/>
          <w:b w:val="0"/>
          <w:i w:val="0"/>
          <w:sz w:val="19"/>
        </w:rPr>
        <w:t xml:space="preserve">, die strukturell näher an § 5.4 und an die in § 8.3 entwickelte Teilhabe-Komponente heranrückt. Die Aussicht auf Verabschiedung in einem republikanisch geführten Kongress gilt erneut als gering; analytisch zwingt der Entwurf jedoch die in Kapitel 5 referierten Fondsmodelle vom rein steuerpolitischen in den eigentumsrechtlichen Diskurs (Mainstream-Kommentierung im </w:t>
      </w:r>
      <w:r>
        <w:rPr>
          <w:rFonts w:ascii="Arial" w:hAnsi="Arial"/>
          <w:b w:val="0"/>
          <w:i/>
          <w:sz w:val="19"/>
        </w:rPr>
        <w:t>NPR</w:t>
      </w:r>
      <w:r>
        <w:rPr>
          <w:rFonts w:ascii="Arial" w:hAnsi="Arial"/>
          <w:b w:val="0"/>
          <w:i w:val="0"/>
          <w:sz w:val="19"/>
        </w:rPr>
        <w:t xml:space="preserve">, </w:t>
      </w:r>
      <w:r>
        <w:rPr>
          <w:rFonts w:ascii="Arial" w:hAnsi="Arial"/>
          <w:b w:val="0"/>
          <w:i/>
          <w:sz w:val="19"/>
        </w:rPr>
        <w:t>Roll Call</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RedState</w:t>
      </w:r>
      <w:r>
        <w:rPr>
          <w:rFonts w:ascii="Arial" w:hAnsi="Arial"/>
          <w:b w:val="0"/>
          <w:i w:val="0"/>
          <w:sz w:val="19"/>
        </w:rPr>
        <w:t xml:space="preserve">, </w:t>
      </w:r>
      <w:r>
        <w:rPr>
          <w:rFonts w:ascii="Arial" w:hAnsi="Arial"/>
          <w:b w:val="0"/>
          <w:i/>
          <w:sz w:val="19"/>
        </w:rPr>
        <w:t>Reason</w:t>
      </w:r>
      <w:r>
        <w:rPr>
          <w:rFonts w:ascii="Arial" w:hAnsi="Arial"/>
          <w:b w:val="0"/>
          <w:i w:val="0"/>
          <w:sz w:val="19"/>
        </w:rPr>
        <w:t xml:space="preserve"> zwischen 18. und 20. Juni 2026). Für die deutsche Debatte (§ 8.3, § 8.6) ist die Konstellation deshalb relevant, weil sie eine Maximalvariante markiert: Selbst in der USA, wo Staatsfondskonstruktionen historisch unbeliebt sind, wandert das politische Vokabular von Abgaben auf einzelne Maschinen zu Eigentums- und Dividendenmodellen — eine Verschiebung, die die in § 5.1 und § 8.3 vertretene Linie zusätzlich plausibilisiert, auch wenn der konkrete Sanders-Mechanismus (einmalige 50-%-Aktienenteignung) im deutschen Verfassungs- und Europarechtsrahmen (§ 4.3, § 4.4) nicht ohne Weiteres übertragbar wäre.</w:t>
      </w:r>
    </w:p>
    <w:p>
      <w:pPr>
        <w:jc w:val="both"/>
      </w:pPr>
      <w:r>
        <w:rPr>
          <w:rFonts w:ascii="Arial" w:hAnsi="Arial"/>
          <w:b/>
          <w:i w:val="0"/>
          <w:sz w:val="19"/>
        </w:rPr>
        <w:t>Anthropic — Economic Policy Framework (Juni 2026):</w:t>
      </w:r>
      <w:r>
        <w:rPr>
          <w:rFonts w:ascii="Arial" w:hAnsi="Arial"/>
          <w:b w:val="0"/>
          <w:i w:val="0"/>
          <w:sz w:val="19"/>
        </w:rPr>
        <w:t xml:space="preserve"> Komplementär zur OpenAI-Linie vom April 2026 und zur Sanders-Bill hat </w:t>
      </w:r>
      <w:r>
        <w:rPr>
          <w:rFonts w:ascii="Arial" w:hAnsi="Arial"/>
          <w:b w:val="0"/>
          <w:i/>
          <w:sz w:val="19"/>
        </w:rPr>
        <w:t>Anthropic</w:t>
      </w:r>
      <w:r>
        <w:rPr>
          <w:rFonts w:ascii="Arial" w:hAnsi="Arial"/>
          <w:b w:val="0"/>
          <w:i w:val="0"/>
          <w:sz w:val="19"/>
        </w:rPr>
        <w:t xml:space="preserve"> im Juni 2026 ein eigenes </w:t>
      </w:r>
      <w:r>
        <w:rPr>
          <w:rFonts w:ascii="Arial" w:hAnsi="Arial"/>
          <w:b w:val="0"/>
          <w:i/>
          <w:sz w:val="19"/>
        </w:rPr>
        <w:t>Economic Policy Framework</w:t>
      </w:r>
      <w:r>
        <w:rPr>
          <w:rFonts w:ascii="Arial" w:hAnsi="Arial"/>
          <w:b w:val="0"/>
          <w:i w:val="0"/>
          <w:sz w:val="19"/>
        </w:rPr>
        <w:t xml:space="preserve"> mit einer flankierenden Investitionszusage von 200 Millionen US-Dollar für Forschung zu KI-induzierten Arbeitsmarktwirkungen veröffentlicht. Das Papier formuliert einen dreistufigen Politikrahmen, der ausdrücklich an den jeweils gemessenen Arbeitslosenquoten ausgerichtet werden soll. </w:t>
      </w:r>
      <w:r>
        <w:rPr>
          <w:rFonts w:ascii="Arial" w:hAnsi="Arial"/>
          <w:b w:val="0"/>
          <w:i/>
          <w:sz w:val="19"/>
        </w:rPr>
        <w:t>Stufe 1</w:t>
      </w:r>
      <w:r>
        <w:rPr>
          <w:rFonts w:ascii="Arial" w:hAnsi="Arial"/>
          <w:b w:val="0"/>
          <w:i w:val="0"/>
          <w:sz w:val="19"/>
        </w:rPr>
        <w:t xml:space="preserve"> (rund 5 % Arbeitslosigkeit) baut auf universellen, </w:t>
      </w:r>
      <w:r>
        <w:rPr>
          <w:rFonts w:ascii="Arial" w:hAnsi="Arial"/>
          <w:b w:val="0"/>
          <w:i/>
          <w:sz w:val="19"/>
        </w:rPr>
        <w:t>„pre-distributive"</w:t>
      </w:r>
      <w:r>
        <w:rPr>
          <w:rFonts w:ascii="Arial" w:hAnsi="Arial"/>
          <w:b w:val="0"/>
          <w:i w:val="0"/>
          <w:sz w:val="19"/>
        </w:rPr>
        <w:t xml:space="preserve"> Kapitalkonten auf — Anthropic verweist auf die bereits vom US-Bundesgesetzgeber für Neugeborene angelegten Kapitalkonten und schlägt eine schrittweise Ausweitung auf Kinder, Berufsanfänger in stark exponierten Berufen und schließlich alle Erwerbsfähigen vor. </w:t>
      </w:r>
      <w:r>
        <w:rPr>
          <w:rFonts w:ascii="Arial" w:hAnsi="Arial"/>
          <w:b w:val="0"/>
          <w:i/>
          <w:sz w:val="19"/>
        </w:rPr>
        <w:t>Stufe 2</w:t>
      </w:r>
      <w:r>
        <w:rPr>
          <w:rFonts w:ascii="Arial" w:hAnsi="Arial"/>
          <w:b w:val="0"/>
          <w:i w:val="0"/>
          <w:sz w:val="19"/>
        </w:rPr>
        <w:t xml:space="preserve"> (rund 10 % Arbeitslosigkeit) sähe eine deutliche Aufstockung der Arbeitslosenversicherung mit sektorspezifischen Übergangshilfen vor. </w:t>
      </w:r>
      <w:r>
        <w:rPr>
          <w:rFonts w:ascii="Arial" w:hAnsi="Arial"/>
          <w:b w:val="0"/>
          <w:i/>
          <w:sz w:val="19"/>
        </w:rPr>
        <w:t>Stufe 3</w:t>
      </w:r>
      <w:r>
        <w:rPr>
          <w:rFonts w:ascii="Arial" w:hAnsi="Arial"/>
          <w:b w:val="0"/>
          <w:i w:val="0"/>
          <w:sz w:val="19"/>
        </w:rPr>
        <w:t xml:space="preserve"> (historisch beispiellose Arbeitslosigkeit) verschiebe den Politikzweck nach Anthropic von temporärer Übergangshilfe zu dauerhafter Einkommenssicherung; in dieser Phase seien explizit </w:t>
      </w:r>
      <w:r>
        <w:rPr>
          <w:rFonts w:ascii="Arial" w:hAnsi="Arial"/>
          <w:b w:val="0"/>
          <w:i/>
          <w:sz w:val="19"/>
        </w:rPr>
        <w:t>„basic income, sovereign wealth models, and equity-sharing mechanisms"</w:t>
      </w:r>
      <w:r>
        <w:rPr>
          <w:rFonts w:ascii="Arial" w:hAnsi="Arial"/>
          <w:b w:val="0"/>
          <w:i w:val="0"/>
          <w:sz w:val="19"/>
        </w:rPr>
        <w:t xml:space="preserve"> in Betracht zu ziehen. Für die hier vertretene Linie ist das Anthropic-Papier in zwei Punkten bemerkenswert: Es verkoppelt erstmals von einem führenden Frontier-Modell-Anbieter ausgehend eine sozialpolitische Eskalationsleiter mit messbaren Triggerschwellen und stellt — anders als das OpenAI-Papier vom April 2026 (§ 4.5) — explizit Staatsfondsmodelle in Aussicht. Im Verhältnis zum Sanders-Entwurf ist es deutlich graduelle (kein einmaliger Eigentumsübergang); im Verhältnis zum OpenAI-Vorschlag ist es struktureller (an Arbeitsmarkt­indikatoren gekoppelt). Für die in § 8.3 und § 8.6 entwickelte Teilhabe-Logik bietet das Framework eine zweite externe Referenz neben dem OpenAI-Wohlstandsfonds: Die Konvergenz zweier konkurrierender Frontier-Anbieter auf Fonds- und Kapitalkontenmodelle stützt das Argument, dass auch eine deutsche/europäische Teilhabe-Architektur nicht als Sonderweg, sondern als Antwort auf eine breit erkannte Strukturfrage zu konzipieren ist.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val="0"/>
          <w:i w:val="0"/>
          <w:sz w:val="19"/>
        </w:rPr>
        <w:t xml:space="preserve">Eine Maximalvariante der ersten Pfadoption hat Senator Bernie Sanders mit dem </w:t>
      </w:r>
      <w:r>
        <w:rPr>
          <w:rFonts w:ascii="Arial" w:hAnsi="Arial"/>
          <w:b w:val="0"/>
          <w:i/>
          <w:sz w:val="19"/>
        </w:rPr>
        <w:t>American AI Sovereign Wealth Fund Act</w:t>
      </w:r>
      <w:r>
        <w:rPr>
          <w:rFonts w:ascii="Arial" w:hAnsi="Arial"/>
          <w:b w:val="0"/>
          <w:i w:val="0"/>
          <w:sz w:val="19"/>
        </w:rPr>
        <w:t xml:space="preserve"> vom 18. Juni 2026 (Detail-Erläuterung in § 4.5) erstmals in einen konkreten Gesetzestext überführt: eine einmalige 50-%-Aktien­abgabe auf große KI-Unternehmen in einen treuhänderisch verwalteten Fonds, gespiegelt von einer jährlichen Dividende an die Bürgerinnen und Bürger. Komplementär hat </w:t>
      </w:r>
      <w:r>
        <w:rPr>
          <w:rFonts w:ascii="Arial" w:hAnsi="Arial"/>
          <w:b w:val="0"/>
          <w:i/>
          <w:sz w:val="19"/>
        </w:rPr>
        <w:t>Anthropic</w:t>
      </w:r>
      <w:r>
        <w:rPr>
          <w:rFonts w:ascii="Arial" w:hAnsi="Arial"/>
          <w:b w:val="0"/>
          <w:i w:val="0"/>
          <w:sz w:val="19"/>
        </w:rPr>
        <w:t xml:space="preserve"> im </w:t>
      </w:r>
      <w:r>
        <w:rPr>
          <w:rFonts w:ascii="Arial" w:hAnsi="Arial"/>
          <w:b w:val="0"/>
          <w:i/>
          <w:sz w:val="19"/>
        </w:rPr>
        <w:t>Economic Policy Framework</w:t>
      </w:r>
      <w:r>
        <w:rPr>
          <w:rFonts w:ascii="Arial" w:hAnsi="Arial"/>
          <w:b w:val="0"/>
          <w:i w:val="0"/>
          <w:sz w:val="19"/>
        </w:rPr>
        <w:t xml:space="preserve"> vom Juni 2026 — eskalierend nach Arbeitslosigkeit — universelle Kapitalkonten und in der dritten Stufe ausdrücklich „sovereign wealth models" und „equity-sharing mechanisms" als Politikoption benannt (§ 4.5). Beide Vorschläge bewegen die Staatsfonds-Diskussion vom abstrakten Konzept in den parlamentarischen und industriestrategischen Diskurs; für die deutsche und europäische Übertragung bleibt entscheidend, dass sich der Mittelzufluss in der EU-rechtlichen und verfassungsrechtlichen Realität (§ 4.3, § 4.4) nur über fiskalische, nicht über eigentumsrechtliche Mechanismen herstellen lässt — eine Linie, die die Deutschland-These in § 8.3 konsequent verfolgt.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US Senate, 119th Congress / Sanders, B. (18. Juni 2026). </w:t>
      </w:r>
      <w:r>
        <w:rPr>
          <w:rFonts w:ascii="Arial" w:hAnsi="Arial"/>
          <w:b w:val="0"/>
          <w:i/>
          <w:sz w:val="19"/>
        </w:rPr>
        <w:t>American AI Sovereign Wealth Fund Act — Einmalige 50-%-Steuer auf das Aktienkapital von KI-Unternehmen mit ≥ 200 Mio. USD jährlichem KI-Umsatz; geschätztes Fondsvolumen rund 7 Bio. USD; 5-%-Jahresdividende; Independent Commission for Democratic AI.</w:t>
      </w:r>
      <w:r>
        <w:rPr>
          <w:rFonts w:ascii="Arial" w:hAnsi="Arial"/>
          <w:b w:val="0"/>
          <w:i w:val="0"/>
          <w:sz w:val="19"/>
        </w:rPr>
        <w:t xml:space="preserve"> Pressemitteilung und Hintergrundpapier. https://www.sanders.senate.gov/press-releases/news-sanders-introduces-legislation-to-create-7-trillion-ai-sovereign-wealth-fund/ | https://www.sanders.senate.gov/wp-content/uploads/AmericanAISovereignWealthFundActSummary.pdf</w:t>
      </w:r>
    </w:p>
    <w:p>
      <w:pPr>
        <w:jc w:val="both"/>
      </w:pPr>
      <w:r>
        <w:rPr>
          <w:rFonts w:ascii="Arial" w:hAnsi="Arial"/>
          <w:b w:val="0"/>
          <w:i w:val="0"/>
          <w:sz w:val="19"/>
        </w:rPr>
        <w:t xml:space="preserve">Anthropic. (Juni 2026). </w:t>
      </w:r>
      <w:r>
        <w:rPr>
          <w:rFonts w:ascii="Arial" w:hAnsi="Arial"/>
          <w:b w:val="0"/>
          <w:i/>
          <w:sz w:val="19"/>
        </w:rPr>
        <w:t>Economic Policy Framework: AI, Jobs, and the US Economy.</w:t>
      </w:r>
      <w:r>
        <w:rPr>
          <w:rFonts w:ascii="Arial" w:hAnsi="Arial"/>
          <w:b w:val="0"/>
          <w:i w:val="0"/>
          <w:sz w:val="19"/>
        </w:rPr>
        <w:t xml:space="preserve"> Dreistufiger Rahmen indexiert an der Arbeitslosenquote (5 % — universelle Kapitalkonten / 10 % — Aufstockung Arbeitslosenversicherung / unprecedented — sovereign wealth models, equity-sharing, basic income); Investitionszusage 200 Mio. USD für Forschung zu KI-Arbeitsmarktwirkungen. https://www-cdn.anthropic.com/files/4zrzovbb/website/9ea607a5dd67c168093829b701f3a0a6d21156d5.pdf | https://www.anthropic.com/policy-on-the-ai-exponential/epf</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NPR / Roll Call / The Hill / Fox Business / Reason / RedState. (18.–20. Juni 2026). </w:t>
      </w:r>
      <w:r>
        <w:rPr>
          <w:rFonts w:ascii="Arial" w:hAnsi="Arial"/>
          <w:b w:val="0"/>
          <w:i/>
          <w:sz w:val="19"/>
        </w:rPr>
        <w:t>Sen. Sanders wants Americans to have a say — and stake — in the future of AI / Sovereign wealth fund tax on AI companies unveiled by Sanders / Sanders unveils bill to create AI sovereign wealth fund / Bernie Sanders unveils plan to take 50 % stake in AI companies for government wealth fund / Sanders' AI wealth fund bill is a socialist scheme / Feel the Bern Fail: Sanders Senate Bill Would Allow Gov't Seizure of AI Companies' Stock.</w:t>
      </w:r>
      <w:r>
        <w:rPr>
          <w:rFonts w:ascii="Arial" w:hAnsi="Arial"/>
          <w:b w:val="0"/>
          <w:i w:val="0"/>
          <w:sz w:val="19"/>
        </w:rPr>
        <w:t xml:space="preserve"> Sammel- und Gegenberichterstattung zur Sanders-Bill. https://www.npr.org/2026/06/18/nx-s1-5861862/sen-sanders-wants-americans-to-have-a-say-and-stake-in-the-future-of-ai | https://rollcall.com/2026/06/18/sovereign-wealth-fund-tax-on-ai-companies-unveiled-by-sanders/ | https://thehill.com/policy/technology/5930035-sanders-ai-wealth-fund/ | https://www.foxbusiness.com/politics/sanders-unveils-plan-take-50-stake-ai-companies-government-wealth-fund | https://reason.com/2026/06/19/bernie-sanders-proposes-ai-tax-to-give-everyone-1000-a-month-his-bill-would-do-a-lot-more-than-that/ | https://redstate.com/wardclark/2026/06/20/feel-the-bern-fail-sanders-bill-would-seize-50-percent-of-ai-stock-n2203547</w:t>
      </w:r>
    </w:p>
    <w:p>
      <w:pPr>
        <w:jc w:val="both"/>
      </w:pPr>
      <w:r>
        <w:rPr>
          <w:rFonts w:ascii="Arial" w:hAnsi="Arial"/>
          <w:b w:val="0"/>
          <w:i w:val="0"/>
          <w:sz w:val="19"/>
        </w:rPr>
        <w:t xml:space="preserve">Challenger, Gray &amp; Christmas. (5. Juni 2026). </w:t>
      </w:r>
      <w:r>
        <w:rPr>
          <w:rFonts w:ascii="Arial" w:hAnsi="Arial"/>
          <w:b w:val="0"/>
          <w:i/>
          <w:sz w:val="19"/>
        </w:rPr>
        <w:t>Challenger Report: May Job Cuts Rise 16 % from April; Highest May Total Since 2020.</w:t>
      </w:r>
      <w:r>
        <w:rPr>
          <w:rFonts w:ascii="Arial" w:hAnsi="Arial"/>
          <w:b w:val="0"/>
          <w:i w:val="0"/>
          <w:sz w:val="19"/>
        </w:rPr>
        <w:t xml:space="preserve"> Mai-2026: 97.006 US-Stellenstreichungen (höchster Mai seit 2020, +16 % gegenüber April, dritter Monatsanstieg in Folge); KI 38.579 (40 % aller Mai-Streichungen — historischer Monats-Höchstwert seit 2023); YTD KI 87.714 (22 % aller 2026-Streichungen); Tech 38.242 (höchster Sektor-Monatswert seit August 2024). https://www.challengergray.com/blog/challenger-report-may-job-cuts-rise-16-from-april-highest-may-total-since-2020/ | https://www.challengergray.com/wp-content/uploads/2026/06/Challenger-Report-May-2026.pdf</w:t>
      </w:r>
    </w:p>
    <w:p>
      <w:pPr>
        <w:jc w:val="both"/>
      </w:pPr>
      <w:r>
        <w:rPr>
          <w:rFonts w:ascii="Arial" w:hAnsi="Arial"/>
          <w:b w:val="0"/>
          <w:i w:val="0"/>
          <w:sz w:val="19"/>
        </w:rPr>
        <w:t xml:space="preserve">TrueUp / Yahoo Finance / Programs.com. (Juni 2026). </w:t>
      </w:r>
      <w:r>
        <w:rPr>
          <w:rFonts w:ascii="Arial" w:hAnsi="Arial"/>
          <w:b w:val="0"/>
          <w:i/>
          <w:sz w:val="19"/>
        </w:rPr>
        <w:t>2026 Tech Layoffs Near 150,000 as Companies Pour Money Into AI / List of Companies Announcing AI-Driven Layoffs / Layoffs Tracker — All Tech and Startup Layoffs.</w:t>
      </w:r>
      <w:r>
        <w:rPr>
          <w:rFonts w:ascii="Arial" w:hAnsi="Arial"/>
          <w:b w:val="0"/>
          <w:i w:val="0"/>
          <w:sz w:val="19"/>
        </w:rPr>
        <w:t xml:space="preserve"> Tagesfortschreibung Juni 2026: rund 153.608 betroffene Personen aus rund 399 Layoff-Meldungen (rund 909 Stellen pro Tag); Methodikangabe: über die Hälfte der erfassten Ereignisse mit explizitem KI-/Automatisierungs-/ML-Bezug. https://www.trueup.io/layoffs | https://finance.yahoo.com/sectors/technology/articles/2026-tech-layoffs-near-150-110000224.html | https://programs.com/resources/ai-layoffs/</w:t>
      </w:r>
    </w:p>
    <w:p>
      <w:pPr>
        <w:jc w:val="both"/>
      </w:pPr>
      <w:r>
        <w:rPr>
          <w:rFonts w:ascii="Arial" w:hAnsi="Arial"/>
          <w:b w:val="0"/>
          <w:i w:val="0"/>
          <w:sz w:val="19"/>
        </w:rPr>
        <w:t xml:space="preserve">Salesforce Ben / KORE1. (Juni 2026). </w:t>
      </w:r>
      <w:r>
        <w:rPr>
          <w:rFonts w:ascii="Arial" w:hAnsi="Arial"/>
          <w:b w:val="0"/>
          <w:i/>
          <w:sz w:val="19"/>
        </w:rPr>
        <w:t>ServiceNow Lays Off Hundreds of Staff and Hails „Real AI Efficiencies" Within Business / ServiceNow Layoffs 2026: Hiring Impact for Platform Talent.</w:t>
      </w:r>
      <w:r>
        <w:rPr>
          <w:rFonts w:ascii="Arial" w:hAnsi="Arial"/>
          <w:b w:val="0"/>
          <w:i w:val="0"/>
          <w:sz w:val="19"/>
        </w:rPr>
        <w:t xml:space="preserve"> Streichungen mit ausdrücklichem Verweis auf interne KI-Effizienzen; bei rund 27.000 Beschäftigten und üblicher Branchenfluktuation entstehe nach KORE1-Auswertung ein realisierter Personalfluss von rund 3.300–4.000 nicht nachbesetzten Stellen pro Jahr. https://www.salesforceben.com/servicenow-lays-off-hundreds-of-staff-and-hails-real-ai-efficiencies-within-business/ | https://www.kore1.com/servicenow-layoffs-2026/</w:t>
      </w:r>
    </w:p>
    <w:p>
      <w:pPr>
        <w:jc w:val="both"/>
      </w:pPr>
      <w:r>
        <w:rPr>
          <w:rFonts w:ascii="Arial" w:hAnsi="Arial"/>
          <w:b w:val="0"/>
          <w:i w:val="0"/>
          <w:sz w:val="19"/>
        </w:rPr>
        <w:t xml:space="preserve">OECD / Fortune. (3. Juni 2026). </w:t>
      </w:r>
      <w:r>
        <w:rPr>
          <w:rFonts w:ascii="Arial" w:hAnsi="Arial"/>
          <w:b w:val="0"/>
          <w:i/>
          <w:sz w:val="19"/>
        </w:rPr>
        <w:t>OECD warns of „scarring effects", recession scenarios — but finds „no signs of widespread labour displacement" from AI.</w:t>
      </w:r>
      <w:r>
        <w:rPr>
          <w:rFonts w:ascii="Arial" w:hAnsi="Arial"/>
          <w:b w:val="0"/>
          <w:i w:val="0"/>
          <w:sz w:val="19"/>
        </w:rPr>
        <w:t xml:space="preserve"> OECD-</w:t>
      </w:r>
      <w:r>
        <w:rPr>
          <w:rFonts w:ascii="Arial" w:hAnsi="Arial"/>
          <w:b w:val="0"/>
          <w:i/>
          <w:sz w:val="19"/>
        </w:rPr>
        <w:t>Economic Outlook</w:t>
      </w:r>
      <w:r>
        <w:rPr>
          <w:rFonts w:ascii="Arial" w:hAnsi="Arial"/>
          <w:b w:val="0"/>
          <w:i w:val="0"/>
          <w:sz w:val="19"/>
        </w:rPr>
        <w:t xml:space="preserve"> Juni 2026: keine Anzeichen für breite KI-induzierte Verdrängung auf Branchen­ebene; offene Stellen in stark KI-exponierten Branchen steigen überdurchschnittlich; Engpass primär durch Mangel an digital qualifizierten Arbeitskräften. https://fortune.com/2026/06/03/oecd-economic-outlook-scarring-effects-recession-ai-labour-displacement/</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Juni 2026 (Schnitt am 22. Juni 2026 — Lauf 001 vom 22. Juni 2026) wieder. Gegenüber dem Vorlauf vom 8. Mai 2026 sind insbesondere der am 18. Juni 2026 von Senator Bernie Sanders im US-Senat eingebrachte </w:t>
      </w:r>
      <w:r>
        <w:rPr>
          <w:rFonts w:ascii="Arial" w:hAnsi="Arial"/>
          <w:b w:val="0"/>
          <w:i/>
          <w:sz w:val="19"/>
        </w:rPr>
        <w:t>American AI Sovereign Wealth Fund Act</w:t>
      </w:r>
      <w:r>
        <w:rPr>
          <w:rFonts w:ascii="Arial" w:hAnsi="Arial"/>
          <w:b w:val="0"/>
          <w:i w:val="0"/>
          <w:sz w:val="19"/>
        </w:rPr>
        <w:t xml:space="preserve"> (einmalige 50-%-Steuer auf das Aktienkapital von KI-Unternehmen mit ≥ 200 Mio. USD jährlichem KI-Umsatz; geschätztes Fondsvolumen rund 7 Bio. USD; ca. 5-%-Jahresdividende; </w:t>
      </w:r>
      <w:r>
        <w:rPr>
          <w:rFonts w:ascii="Arial" w:hAnsi="Arial"/>
          <w:b w:val="0"/>
          <w:i/>
          <w:sz w:val="19"/>
        </w:rPr>
        <w:t>Independent Commission for Democratic AI</w:t>
      </w:r>
      <w:r>
        <w:rPr>
          <w:rFonts w:ascii="Arial" w:hAnsi="Arial"/>
          <w:b w:val="0"/>
          <w:i w:val="0"/>
          <w:sz w:val="19"/>
        </w:rPr>
        <w:t xml:space="preserve">) und das im Juni 2026 von </w:t>
      </w:r>
      <w:r>
        <w:rPr>
          <w:rFonts w:ascii="Arial" w:hAnsi="Arial"/>
          <w:b w:val="0"/>
          <w:i/>
          <w:sz w:val="19"/>
        </w:rPr>
        <w:t>Anthropic</w:t>
      </w:r>
      <w:r>
        <w:rPr>
          <w:rFonts w:ascii="Arial" w:hAnsi="Arial"/>
          <w:b w:val="0"/>
          <w:i w:val="0"/>
          <w:sz w:val="19"/>
        </w:rPr>
        <w:t xml:space="preserve"> veröffentlichte </w:t>
      </w:r>
      <w:r>
        <w:rPr>
          <w:rFonts w:ascii="Arial" w:hAnsi="Arial"/>
          <w:b w:val="0"/>
          <w:i/>
          <w:sz w:val="19"/>
        </w:rPr>
        <w:t>Economic Policy Framework</w:t>
      </w:r>
      <w:r>
        <w:rPr>
          <w:rFonts w:ascii="Arial" w:hAnsi="Arial"/>
          <w:b w:val="0"/>
          <w:i w:val="0"/>
          <w:sz w:val="19"/>
        </w:rPr>
        <w:t xml:space="preserve"> (dreistufige Eskalationsleiter indexiert an der Arbeitslosenquote — 5 % universelle Kapitalkonten, 10 % Aufstockung der Arbeitslosenversicherung, </w:t>
      </w:r>
      <w:r>
        <w:rPr>
          <w:rFonts w:ascii="Arial" w:hAnsi="Arial"/>
          <w:b w:val="0"/>
          <w:i/>
          <w:sz w:val="19"/>
        </w:rPr>
        <w:t>unprecedented</w:t>
      </w:r>
      <w:r>
        <w:rPr>
          <w:rFonts w:ascii="Arial" w:hAnsi="Arial"/>
          <w:b w:val="0"/>
          <w:i w:val="0"/>
          <w:sz w:val="19"/>
        </w:rPr>
        <w:t xml:space="preserve"> mit „sovereign wealth models / equity-sharing / basic income"; flankierende Investitionszusage 200 Mio. USD für KI-Arbeitsmarktforschung) eingearbeitet. Auf der Arbeitsmarkt-Indikatoren-Seite wurde der TrueUp-Tagesstand auf rund 153.608 betroffene Personen aus 399 Layoff-Meldungen (rund 909 Stellen pro Tag) fortgeschrieben, der </w:t>
      </w:r>
      <w:r>
        <w:rPr>
          <w:rFonts w:ascii="Arial" w:hAnsi="Arial"/>
          <w:b w:val="0"/>
          <w:i/>
          <w:sz w:val="19"/>
        </w:rPr>
        <w:t>Challenger-Mai-2026-Job-Cuts-Report</w:t>
      </w:r>
      <w:r>
        <w:rPr>
          <w:rFonts w:ascii="Arial" w:hAnsi="Arial"/>
          <w:b w:val="0"/>
          <w:i w:val="0"/>
          <w:sz w:val="19"/>
        </w:rPr>
        <w:t xml:space="preserve"> (97.006 US-Streichungen Mai, +16 % gegenüber April und höchster Mai seit 2020; KI 38.579 / 40 % als historischer Monats-Höchstwert; YTD KI 87.714 / 22 %; Tech 38.242 mit höchstem Sektor-Monatswert seit August 2024) ergänzt und die </w:t>
      </w:r>
      <w:r>
        <w:rPr>
          <w:rFonts w:ascii="Arial" w:hAnsi="Arial"/>
          <w:b w:val="0"/>
          <w:i/>
          <w:sz w:val="19"/>
        </w:rPr>
        <w:t>ServiceNow</w:t>
      </w:r>
      <w:r>
        <w:rPr>
          <w:rFonts w:ascii="Arial" w:hAnsi="Arial"/>
          <w:b w:val="0"/>
          <w:i w:val="0"/>
          <w:sz w:val="19"/>
        </w:rPr>
        <w:t xml:space="preserve">-Hundertstellen-Streichung (Mitte Juni 2026, „real AI efficiencies") sowie die </w:t>
      </w:r>
      <w:r>
        <w:rPr>
          <w:rFonts w:ascii="Arial" w:hAnsi="Arial"/>
          <w:b w:val="0"/>
          <w:i/>
          <w:sz w:val="19"/>
        </w:rPr>
        <w:t>Salesforce</w:t>
      </w:r>
      <w:r>
        <w:rPr>
          <w:rFonts w:ascii="Arial" w:hAnsi="Arial"/>
          <w:b w:val="0"/>
          <w:i w:val="0"/>
          <w:sz w:val="19"/>
        </w:rPr>
        <w:t>-Streichung (86 Stellen Mulesoft / Marketing Cloud, 13. Juni 2026) ergänzt; als Gegenstimme wurde der OECD-</w:t>
      </w:r>
      <w:r>
        <w:rPr>
          <w:rFonts w:ascii="Arial" w:hAnsi="Arial"/>
          <w:b w:val="0"/>
          <w:i/>
          <w:sz w:val="19"/>
        </w:rPr>
        <w:t>Economic Outlook</w:t>
      </w:r>
      <w:r>
        <w:rPr>
          <w:rFonts w:ascii="Arial" w:hAnsi="Arial"/>
          <w:b w:val="0"/>
          <w:i w:val="0"/>
          <w:sz w:val="19"/>
        </w:rPr>
        <w:t xml:space="preserve"> vom 3. Juni 2026 mit dem Befund „keine Anzeichen einer breiten KI-induzierten Verdrängung auf Branchen­ebene" (Engpass primär: Mangel an digital qualifizierten Arbeitskräften) eingearbeitet. Die zuvor — d. h. mit Lauf 001 vom 8. Mai 2026 — eingearbeiteten Stände bleiben als zeitlich frühere Referenzen erhalten: Stand Anfang Mai 2026 mit OpenAI-Strategiepapier vom 6. April 2026 und Eröffnung des OpenAI Workshop in Washington, D.C. im Mai 2026, Erstdurchgang des GKV-Beitragssatzstabilisierungsgesetzes in der 1065. Bundesratssitzung am 8. Mai 2026 mit 79 Tagesordnungspunkten (Kabinettsbeschluss 29. April 2026, parlamentarische Behandlung vor der Sommerpause 2026 angekündigt), laufende Trilog-Verhandlungen zum Digital Omnibus on AI (zweite Runde 28. April 2026 ohne Einigung; nächste Runde 13. Mai 2026 — Konvergenz auf Stichtage 2. Dezember 2027 (Anhang III) und 2. August 2028 (Anhang I); Knackpunkt war zuletzt nicht die Verschiebung der Hochrisiko-Pflichten, sondern die Konformitätsbewertungs-Architektur für Anhang I; die zypriotische Ratspräsidentschaft strebte einen Abschluss vor Ablauf ihrer Amtszeit am 30. Juni 2026 an), Arraignment-Verhandlung im Altman-Verfahren am 5. Mai 2026 mit „nicht schuldig"-Plädoyer und angeordneter psychiatrischer Begutachtung, am 7. Mai 2026 versandtes individuelles Microsoft-Buyout-Angebot (Annahmefrist 8. Juni 2026, VRSAR-Unterzeichnung 9.–22. Juni 2026, bis zu fünfjährige Krankenversicherungs-Verlängerung), am 1. Mai 2026 vom Connecticut-Repräsentantenhaus mit 131 zu 17 Stimmen verabschiedetes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bis zum 6. Mai 2026 laufende reguläre Sitzungsperiode der Connecticut General Assembly (Schicksal von Raised Bill 515), parallele exekutive Maine-Maßnahmen (Executive Order Nr. 5 zum Data Center Advisory Council vom 29. April 2026, LD 713 zum Subventionsausschluss vom 24. April 2026), im Februar 2026 vorgelegtes Hamilton-Project-Papier von Acemoglu, Autor und Johnson zu </w:t>
      </w:r>
      <w:r>
        <w:rPr>
          <w:rFonts w:ascii="Arial" w:hAnsi="Arial"/>
          <w:b w:val="0"/>
          <w:i/>
          <w:sz w:val="19"/>
        </w:rPr>
        <w:t>„Building Pro-Worker Artificial Intelligence"</w:t>
      </w:r>
      <w:r>
        <w:rPr>
          <w:rFonts w:ascii="Arial" w:hAnsi="Arial"/>
          <w:b w:val="0"/>
          <w:i w:val="0"/>
          <w:sz w:val="19"/>
        </w:rPr>
        <w:t xml:space="preserve">, am 5. März 2026 publiziertes Anthropic-Papier von Massenkoff &amp; McCrory zu </w:t>
      </w:r>
      <w:r>
        <w:rPr>
          <w:rFonts w:ascii="Arial" w:hAnsi="Arial"/>
          <w:b w:val="0"/>
          <w:i/>
          <w:sz w:val="19"/>
        </w:rPr>
        <w:t>„Labor market impacts of AI"</w:t>
      </w:r>
      <w:r>
        <w:rPr>
          <w:rFonts w:ascii="Arial" w:hAnsi="Arial"/>
          <w:b w:val="0"/>
          <w:i w:val="0"/>
          <w:sz w:val="19"/>
        </w:rPr>
        <w:t xml:space="preserve">, am 22. April 2026 gestarteter </w:t>
      </w:r>
      <w:r>
        <w:rPr>
          <w:rFonts w:ascii="Arial" w:hAnsi="Arial"/>
          <w:b w:val="0"/>
          <w:i/>
          <w:sz w:val="19"/>
        </w:rPr>
        <w:t>Anthropic Economic Index Survey</w:t>
      </w:r>
      <w:r>
        <w:rPr>
          <w:rFonts w:ascii="Arial" w:hAnsi="Arial"/>
          <w:b w:val="0"/>
          <w:i w:val="0"/>
          <w:sz w:val="19"/>
        </w:rPr>
        <w:t xml:space="preserve"> und am 23. April 2026 nachgereichter ökonomischer Folgeband zur 81k-Befragung, am 24. März 2026 erschienener </w:t>
      </w:r>
      <w:r>
        <w:rPr>
          <w:rFonts w:ascii="Arial" w:hAnsi="Arial"/>
          <w:b w:val="0"/>
          <w:i/>
          <w:sz w:val="19"/>
        </w:rPr>
        <w:t>Anthropic-Economic-Index</w:t>
      </w:r>
      <w:r>
        <w:rPr>
          <w:rFonts w:ascii="Arial" w:hAnsi="Arial"/>
          <w:b w:val="0"/>
          <w:i w:val="0"/>
          <w:sz w:val="19"/>
        </w:rPr>
        <w:t xml:space="preserve">-Folgebericht </w:t>
      </w:r>
      <w:r>
        <w:rPr>
          <w:rFonts w:ascii="Arial" w:hAnsi="Arial"/>
          <w:b w:val="0"/>
          <w:i/>
          <w:sz w:val="19"/>
        </w:rPr>
        <w:t>„Learning curves"</w:t>
      </w:r>
      <w:r>
        <w:rPr>
          <w:rFonts w:ascii="Arial" w:hAnsi="Arial"/>
          <w:b w:val="0"/>
          <w:i w:val="0"/>
          <w:sz w:val="19"/>
        </w:rPr>
        <w:t xml:space="preserve">, im Sejm anhängiger Abgeordnetenentwurf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revidierte IAB-Frühjahrsprognose vom 24. März 2026 (Erwerbstätigkeit −90.000, BIP +0,8 % bei 0,2 bis 0,3 Pp. Iran-Krieg-Dämpfung), Tracker-Stand vom 8. Mai 2026 (TrueUp 127.411 / 283 / 1.003 pro Tag, SkillSyncer 113.863 / 179) sowie Cloudflare-Streichung vom 7. Mai 2026 (rund 1.100 Stellen, 20 %, „agentic AI-first operating model"), Big-Tech-AI-Capex 2026 von rund 725 Mrd. USD (+77 % gegenüber 410 Mrd. USD in 2025; Microsoft 190, Alphabet 190, Amazon 200, Meta 125–145 Mrd. USD), Tracker-Tagesstand zum 8. Mai 2026 (TrueUp 127.411 Personen aus 283 Layoff-Meldungen, rund 1.003 pro Tag; SkillSyncer 113.863 / 179) sowie das </w:t>
      </w:r>
      <w:r>
        <w:rPr>
          <w:rFonts w:ascii="Arial" w:hAnsi="Arial"/>
          <w:b w:val="0"/>
          <w:i/>
          <w:sz w:val="19"/>
        </w:rPr>
        <w:t>Bloomberg-Editorial</w:t>
      </w:r>
      <w:r>
        <w:rPr>
          <w:rFonts w:ascii="Arial" w:hAnsi="Arial"/>
          <w:b w:val="0"/>
          <w:i w:val="0"/>
          <w:sz w:val="19"/>
        </w:rPr>
        <w:t xml:space="preserve"> vom 29. April 2026 gegen eine KI-Steuer (syndiziert in </w:t>
      </w:r>
      <w:r>
        <w:rPr>
          <w:rFonts w:ascii="Arial" w:hAnsi="Arial"/>
          <w:b w:val="0"/>
          <w:i/>
          <w:sz w:val="19"/>
        </w:rPr>
        <w:t>Advisor Perspectives</w:t>
      </w:r>
      <w:r>
        <w:rPr>
          <w:rFonts w:ascii="Arial" w:hAnsi="Arial"/>
          <w:b w:val="0"/>
          <w:i w:val="0"/>
          <w:sz w:val="19"/>
        </w:rPr>
        <w:t xml:space="preserve">, </w:t>
      </w:r>
      <w:r>
        <w:rPr>
          <w:rFonts w:ascii="Arial" w:hAnsi="Arial"/>
          <w:b w:val="0"/>
          <w:i/>
          <w:sz w:val="19"/>
        </w:rPr>
        <w:t>RealClearPolitics</w:t>
      </w:r>
      <w:r>
        <w:rPr>
          <w:rFonts w:ascii="Arial" w:hAnsi="Arial"/>
          <w:b w:val="0"/>
          <w:i w:val="0"/>
          <w:sz w:val="19"/>
        </w:rPr>
        <w:t xml:space="preserve">, </w:t>
      </w:r>
      <w:r>
        <w:rPr>
          <w:rFonts w:ascii="Arial" w:hAnsi="Arial"/>
          <w:b w:val="0"/>
          <w:i/>
          <w:sz w:val="19"/>
        </w:rPr>
        <w:t>West Hawaii Today</w:t>
      </w:r>
      <w:r>
        <w:rPr>
          <w:rFonts w:ascii="Arial" w:hAnsi="Arial"/>
          <w:b w:val="0"/>
          <w:i w:val="0"/>
          <w:sz w:val="19"/>
        </w:rPr>
        <w:t xml:space="preserve">, </w:t>
      </w:r>
      <w:r>
        <w:rPr>
          <w:rFonts w:ascii="Arial" w:hAnsi="Arial"/>
          <w:b w:val="0"/>
          <w:i/>
          <w:sz w:val="19"/>
        </w:rPr>
        <w:t>Las Vegas Sun</w:t>
      </w:r>
      <w:r>
        <w:rPr>
          <w:rFonts w:ascii="Arial" w:hAnsi="Arial"/>
          <w:b w:val="0"/>
          <w:i w:val="0"/>
          <w:sz w:val="19"/>
        </w:rPr>
        <w: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