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gespeist sind;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 Lauf 002, abendliche Tagesaktualisierung)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 Mai 2026 (TrueUp 119.721 Personen aus 265 Layoff-Meldungen am 6. Mai bzw. 121.111 Personen aus 273 Meldungen am 7. Mai,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Konsens-Schätzung von 660–700 Milliarden US-Dollar für das Gesamtjahr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