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zweite Welle KI-getriebener Ankündigungen folgte zwischen dem 14. und 21. Mai 2026: </w:t>
      </w:r>
      <w:r>
        <w:rPr>
          <w:rFonts w:ascii="Arial" w:hAnsi="Arial"/>
          <w:b w:val="0"/>
          <w:i/>
          <w:sz w:val="19"/>
        </w:rPr>
        <w:t>Cisco</w:t>
      </w:r>
      <w:r>
        <w:rPr>
          <w:rFonts w:ascii="Arial" w:hAnsi="Arial"/>
          <w:b w:val="0"/>
          <w:i w:val="0"/>
          <w:sz w:val="19"/>
        </w:rPr>
        <w:t xml:space="preserve"> gab am 14. Mai 2026 parallel zu den Q3-Zahlen (Q3-AI-Auftragseingang 1,9 Mrd. USD; Jahresumsatzprognose auf 62,8 – 63,0 Mrd. USD angehoben) die Streichung von knapp 4.000 Stellen (weniger als 5 % der Belegschaft, Restrukturierungsaufwand bis zu 1 Mrd. USD, davon rund 450 Mio. USD im Q4) bekannt, mit dem ausdrücklichen Ziel, Mittel auf Silicon-One-Networking-Systeme, Optik, Sicherheit und KI-Werkzeuge für Beschäftigte umzuwidmen; </w:t>
      </w:r>
      <w:r>
        <w:rPr>
          <w:rFonts w:ascii="Arial" w:hAnsi="Arial"/>
          <w:b w:val="0"/>
          <w:i/>
          <w:sz w:val="19"/>
        </w:rPr>
        <w:t>Meta</w:t>
      </w:r>
      <w:r>
        <w:rPr>
          <w:rFonts w:ascii="Arial" w:hAnsi="Arial"/>
          <w:b w:val="0"/>
          <w:i w:val="0"/>
          <w:sz w:val="19"/>
        </w:rPr>
        <w:t xml:space="preserve"> startete am 20. Mai 2026 die Streichung von rund 8.000 Stellen — etwa 10 % der globalen Belegschaft — und strich zusätzlich 6.000 offene Stellen, sodass die effektive Kopfzahl-Reduktion bei rund 14.000 Personen liegt, kombiniert mit einer Reorganisation in „AI-Pods" und der Schaffung neuer Rollenkategorien („AI builder", „AI pod lead", „AI org lead"); rund 7.000 Beschäftigte werden in die </w:t>
      </w:r>
      <w:r>
        <w:rPr>
          <w:rFonts w:ascii="Arial" w:hAnsi="Arial"/>
          <w:b w:val="0"/>
          <w:i/>
          <w:sz w:val="19"/>
        </w:rPr>
        <w:t>Applied AI</w:t>
      </w:r>
      <w:r>
        <w:rPr>
          <w:rFonts w:ascii="Arial" w:hAnsi="Arial"/>
          <w:b w:val="0"/>
          <w:i w:val="0"/>
          <w:sz w:val="19"/>
        </w:rPr>
        <w:t xml:space="preserve">-Organisation, die </w:t>
      </w:r>
      <w:r>
        <w:rPr>
          <w:rFonts w:ascii="Arial" w:hAnsi="Arial"/>
          <w:b w:val="0"/>
          <w:i/>
          <w:sz w:val="19"/>
        </w:rPr>
        <w:t>Agent Transformation Accelerator</w:t>
      </w:r>
      <w:r>
        <w:rPr>
          <w:rFonts w:ascii="Arial" w:hAnsi="Arial"/>
          <w:b w:val="0"/>
          <w:i w:val="0"/>
          <w:sz w:val="19"/>
        </w:rPr>
        <w:t xml:space="preserve"> und die </w:t>
      </w:r>
      <w:r>
        <w:rPr>
          <w:rFonts w:ascii="Arial" w:hAnsi="Arial"/>
          <w:b w:val="0"/>
          <w:i/>
          <w:sz w:val="19"/>
        </w:rPr>
        <w:t>Central Analytics</w:t>
      </w:r>
      <w:r>
        <w:rPr>
          <w:rFonts w:ascii="Arial" w:hAnsi="Arial"/>
          <w:b w:val="0"/>
          <w:i w:val="0"/>
          <w:sz w:val="19"/>
        </w:rPr>
        <w:t xml:space="preserve">-Einheit überführt, US-Beschäftigte erhalten 16 Wochen Grundvergütung zuzüglich zwei Wochen je Dienstjahr und 18 Monate Krankenversicherung, weitere Streichungen sind für die zweite Jahreshälfte 2026 angekündigt — der kumulative Stellenabbau Meta seit 2022 übersteigt damit 33.000 Stellen, parallel hat der Konzern die Capex-Spanne für 2026 auf 115 bis 135 Milliarden US-Dollar (+73 % gegenüber 72,2 Mrd. USD in 2025) bekräftigt; </w:t>
      </w:r>
      <w:r>
        <w:rPr>
          <w:rFonts w:ascii="Arial" w:hAnsi="Arial"/>
          <w:b w:val="0"/>
          <w:i/>
          <w:sz w:val="19"/>
        </w:rPr>
        <w:t>Intuit</w:t>
      </w:r>
      <w:r>
        <w:rPr>
          <w:rFonts w:ascii="Arial" w:hAnsi="Arial"/>
          <w:b w:val="0"/>
          <w:i w:val="0"/>
          <w:sz w:val="19"/>
        </w:rPr>
        <w:t xml:space="preserve"> hat am 20. Mai 2026 in einem CEO-Memo (Sasan Goodarzi) die Streichung von rund 3.000 Stellen — 17 % der Belegschaft — angekündigt und zugleich mehrjährige Partnerschaften mit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Einbettung von KI in </w:t>
      </w:r>
      <w:r>
        <w:rPr>
          <w:rFonts w:ascii="Arial" w:hAnsi="Arial"/>
          <w:b w:val="0"/>
          <w:i/>
          <w:sz w:val="19"/>
        </w:rPr>
        <w:t>TurboTax</w:t>
      </w:r>
      <w:r>
        <w:rPr>
          <w:rFonts w:ascii="Arial" w:hAnsi="Arial"/>
          <w:b w:val="0"/>
          <w:i w:val="0"/>
          <w:sz w:val="19"/>
        </w:rPr>
        <w:t xml:space="preserve">, </w:t>
      </w:r>
      <w:r>
        <w:rPr>
          <w:rFonts w:ascii="Arial" w:hAnsi="Arial"/>
          <w:b w:val="0"/>
          <w:i/>
          <w:sz w:val="19"/>
        </w:rPr>
        <w:t>QuickBooks</w:t>
      </w:r>
      <w:r>
        <w:rPr>
          <w:rFonts w:ascii="Arial" w:hAnsi="Arial"/>
          <w:b w:val="0"/>
          <w:i w:val="0"/>
          <w:sz w:val="19"/>
        </w:rPr>
        <w:t xml:space="preserve"> und </w:t>
      </w:r>
      <w:r>
        <w:rPr>
          <w:rFonts w:ascii="Arial" w:hAnsi="Arial"/>
          <w:b w:val="0"/>
          <w:i/>
          <w:sz w:val="19"/>
        </w:rPr>
        <w:t>Credit Karma</w:t>
      </w:r>
      <w:r>
        <w:rPr>
          <w:rFonts w:ascii="Arial" w:hAnsi="Arial"/>
          <w:b w:val="0"/>
          <w:i w:val="0"/>
          <w:sz w:val="19"/>
        </w:rPr>
        <w:t xml:space="preserve"> publik gemacht (Severance-Paket 16 Wochen Grundvergütung zuzüglich zwei Wochen je Dienstjahr; Schließung des Standorts Reno); </w:t>
      </w:r>
      <w:r>
        <w:rPr>
          <w:rFonts w:ascii="Arial" w:hAnsi="Arial"/>
          <w:b w:val="0"/>
          <w:i/>
          <w:sz w:val="19"/>
        </w:rPr>
        <w:t>ClickUp</w:t>
      </w:r>
      <w:r>
        <w:rPr>
          <w:rFonts w:ascii="Arial" w:hAnsi="Arial"/>
          <w:b w:val="0"/>
          <w:i w:val="0"/>
          <w:sz w:val="19"/>
        </w:rPr>
        <w:t xml:space="preserve"> hat am 21. Mai 2026 22 % seiner Belegschaft entlassen und parallel eine Vergütungsstruktur mit Bändern bis zu 1 Mio. US-Dollar Jahresgehalt eingeführt, mit der ausdrücklichen Begründung, das Unternehmen werde auf ein „100x"-Modell umgebaut, in dem KI-Agenten Beschäftigte im Verhältnis 3:1 übertreffen; </w:t>
      </w:r>
      <w:r>
        <w:rPr>
          <w:rFonts w:ascii="Arial" w:hAnsi="Arial"/>
          <w:b w:val="0"/>
          <w:i/>
          <w:sz w:val="19"/>
        </w:rPr>
        <w:t>BILL</w:t>
      </w:r>
      <w:r>
        <w:rPr>
          <w:rFonts w:ascii="Arial" w:hAnsi="Arial"/>
          <w:b w:val="0"/>
          <w:i w:val="0"/>
          <w:sz w:val="19"/>
        </w:rPr>
        <w:t xml:space="preserve"> (Zahlungs- und Spend-Management-Plattform) hat einen Personalabbau von bis zu 30 % angekündigt; </w:t>
      </w:r>
      <w:r>
        <w:rPr>
          <w:rFonts w:ascii="Arial" w:hAnsi="Arial"/>
          <w:b w:val="0"/>
          <w:i/>
          <w:sz w:val="19"/>
        </w:rPr>
        <w:t>Upwork</w:t>
      </w:r>
      <w:r>
        <w:rPr>
          <w:rFonts w:ascii="Arial" w:hAnsi="Arial"/>
          <w:b w:val="0"/>
          <w:i w:val="0"/>
          <w:sz w:val="19"/>
        </w:rPr>
        <w:t xml:space="preserve"> hat in der ersten Maihälfte 2026 rund 24 % der Belegschaft gestrichen (Restrukturierungsaufwand 16 bis 23 Mio. US-Dollar). Die Tagesfortschreibung des </w:t>
      </w:r>
      <w:r>
        <w:rPr>
          <w:rFonts w:ascii="Arial" w:hAnsi="Arial"/>
          <w:b w:val="0"/>
          <w:i/>
          <w:sz w:val="19"/>
        </w:rPr>
        <w:t>TrueUp</w:t>
      </w:r>
      <w:r>
        <w:rPr>
          <w:rFonts w:ascii="Arial" w:hAnsi="Arial"/>
          <w:b w:val="0"/>
          <w:i w:val="0"/>
          <w:sz w:val="19"/>
        </w:rPr>
        <w:t xml:space="preserve">-Trackers weist zum 25. Mai 2026 142.985 betroffene Personen aus 339 Layoff-Meldungen aus (rund 993 Stellen pro Tag) — gegenüber dem Stand vom 8. Mai 2026 (127.411 / 283) eine Zunahme um etwa 15.500 Personen und 56 Meldungen binnen 17 Tagen, im Einklang mit der seit Anfang Mai 2026 beobachteten Welle von über 1.000 Tech-Stellenstreichungen pro Tag.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den frühen Morgenstunden des 7. Mai 2026 haben Rat und Parlament beim dritten Trilog eine politische Einigung über den </w:t>
      </w:r>
      <w:r>
        <w:rPr>
          <w:rFonts w:ascii="Arial" w:hAnsi="Arial"/>
          <w:b w:val="0"/>
          <w:i/>
          <w:sz w:val="19"/>
        </w:rPr>
        <w:t>Digital Omnibus on AI</w:t>
      </w:r>
      <w:r>
        <w:rPr>
          <w:rFonts w:ascii="Arial" w:hAnsi="Arial"/>
          <w:b w:val="0"/>
          <w:i w:val="0"/>
          <w:sz w:val="19"/>
        </w:rPr>
        <w:t xml:space="preserve"> erzielt (gemeinsame Pressemitteilung des Rats vom 7. Mai 2026; konsolidierter Kompromisstext in Ratsdokument 9247/26 vom 13. Mai 2026). Die Einigung bestätigt die Verschiebung der Hochrisiko-Pflichten auf den 2. Dezember 2027 (Anhang III) bzw. den 2. August 2028 (Anhang I), löst den den vorangegangenen Trilog blockierenden Streit über die Konformitätsbewertungs-Architektur für Anhang I und ergänzt den Katalog der nach Art. 5 verbotenen Praktiken um eine neue Tatbestandsgruppe: KI-Systeme, die für die Erzeugung von Darstellungen sexuellen Missbrauchs von Kindern (CSAM) oder von nicht-einvernehmlichen intimen Inhalten (Bild, Video, Ton) entwickelt oder bereitgestellt werden, sind unionsweit ab dem 2. Dezember 2026 untersagt — adressiert werden sowohl Inverkehrbringen mit entsprechender Zweckbestimmung als auch Bereitstellen ohne angemessene Schutzvorkehrungen sowie die Nutzung durch </w:t>
      </w:r>
      <w:r>
        <w:rPr>
          <w:rFonts w:ascii="Arial" w:hAnsi="Arial"/>
          <w:b w:val="0"/>
          <w:i/>
          <w:sz w:val="19"/>
        </w:rPr>
        <w:t>Deployer</w:t>
      </w:r>
      <w:r>
        <w:rPr>
          <w:rFonts w:ascii="Arial" w:hAnsi="Arial"/>
          <w:b w:val="0"/>
          <w:i w:val="0"/>
          <w:sz w:val="19"/>
        </w:rPr>
        <w:t>. Die Kennzeichnungspflicht für KI-generierte Inhalte (Art. 50 Abs. 2) bleibt zum 2. August 2026 anwendbar; für Systeme, die vor diesem Stichtag bereits in Verkehr gebracht sind, gilt eine Übergangsfrist bis zum 2. Dezember 2026. Die förmliche Verabschiedung durch Rat und Parlament wird nach legal-linguistischer Überarbeitung vor dem 2. August 2026 angestrebt. Die zypriotische Ratspräsidentschaft hat das Dossier damit vor Ablauf ihrer Amtszeit am 30. Juni 2026 zu einem politischen Abschluss geführt. Für die Steuerdebatte folgt daraus, dass die KI-rechtliche Definitionslandschaft des AI Act nun mit einem konkreten Zeitplan ausgestattet ist: Die für eine steuerliche Anknüpfung an Systemklassen relevanten Hochrisiko-Definitionen werden nicht vor Dezember 2027 verbindlich operativ, womit fiskalpolitische Anknüpfungen an AI-Act-Kategorien mittelfristig planbar, aber bis dahin nur in vorbereitender Form möglich bleiben.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politischen Einigung im Trilog über den </w:t>
      </w:r>
      <w:r>
        <w:rPr>
          <w:rFonts w:ascii="Arial" w:hAnsi="Arial"/>
          <w:b w:val="0"/>
          <w:i/>
          <w:sz w:val="19"/>
        </w:rPr>
        <w:t>Digital Omnibus on AI</w:t>
      </w:r>
      <w:r>
        <w:rPr>
          <w:rFonts w:ascii="Arial" w:hAnsi="Arial"/>
          <w:b w:val="0"/>
          <w:i w:val="0"/>
          <w:sz w:val="19"/>
        </w:rPr>
        <w:t>: Bestätigung der Verschiebung der Hochrisiko-Pflichten auf den 2. Dezember 2027 (Anhang III) bzw. 2. August 2028 (Anhang I); neue Art.-5-Verbotsnorm gegen KI-Systeme zur Erzeugung von Darstellungen sexuellen Missbrauchs von Kindern und nicht-einvernehmlichen intimen Inhalten (anwendbar ab 2. Dezember 2026); Übergangsfrist für die Art.-50-Kennzeichnung bis 2. Dezember 2026 für vor dem 2. August 2026 in Verkehr gebrachte Systeme; konsolidierter Kompromisstext in Ratsdokument 9247/26 (13. Mai 2026). https://www.consilium.europa.eu/en/press/press-releases/2026/05/07/artificial-intelligence-council-and-parliament-agree-to-simplify-and-streamline-rules/</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Bird &amp; Bird / White &amp; Case / Hogan Lovells / Taylor Wessing. (Mai 2026). </w:t>
      </w:r>
      <w:r>
        <w:rPr>
          <w:rFonts w:ascii="Arial" w:hAnsi="Arial"/>
          <w:b w:val="0"/>
          <w:i/>
          <w:sz w:val="19"/>
        </w:rPr>
        <w:t>Digital Omnibus on AI Provisional Agreement Reached at the May Trilogue / EU agrees Digital Omnibus deal to simplify AI rules / EU legislators agree to delay for high-risk AI rules / The EU Digital Omnibus on AI — What the political deal means.</w:t>
      </w:r>
      <w:r>
        <w:rPr>
          <w:rFonts w:ascii="Arial" w:hAnsi="Arial"/>
          <w:b w:val="0"/>
          <w:i w:val="0"/>
          <w:sz w:val="19"/>
        </w:rPr>
        <w:t xml:space="preserve"> Kanzlei­analysen zur politischen Einigung vom 7. Mai 2026 mit Detailaufnahme der neuen Art.-5-Verbotstatbestände, der Verschiebung der Hochrisiko-Pflichten und der Übergangsfristen für die Art.-50-Kennzeichnung. https://www.twobirds.com/en/insights/2026/digital-omnibus-on-ai-provisional-agreement-reached-at-the-may-trilogue | https://www.whitecase.com/insight-alert/eu-agrees-digital-omnibus-deal-simplify-ai-rules | https://www.hoganlovells.com/en/publications/eu-legislators-agree-to-delay-for-highrisk-ai-rules | https://www.taylorwessing.com/en/insights-and-events/insights/2026/05/the-eu-digital-omnibus-on-ai-what-the-political-deal-means</w:t>
      </w:r>
    </w:p>
    <w:p>
      <w:pPr>
        <w:jc w:val="both"/>
      </w:pPr>
      <w:r>
        <w:rPr>
          <w:rFonts w:ascii="Arial" w:hAnsi="Arial"/>
          <w:b w:val="0"/>
          <w:i w:val="0"/>
          <w:sz w:val="19"/>
        </w:rPr>
        <w:t xml:space="preserve">TechCrunch / TechStartups. (14. Mai 2026). </w:t>
      </w:r>
      <w:r>
        <w:rPr>
          <w:rFonts w:ascii="Arial" w:hAnsi="Arial"/>
          <w:b w:val="0"/>
          <w:i/>
          <w:sz w:val="19"/>
        </w:rPr>
        <w:t>Cisco cuts nearly 4,000 jobs to spend more on AI, reports „record quarterly revenue" / Cisco lays off 4,000 employees while doubling down on AI infrastructure.</w:t>
      </w:r>
      <w:r>
        <w:rPr>
          <w:rFonts w:ascii="Arial" w:hAnsi="Arial"/>
          <w:b w:val="0"/>
          <w:i w:val="0"/>
          <w:sz w:val="19"/>
        </w:rPr>
        <w:t xml:space="preserve"> Streichung von knapp 4.000 Stellen (&lt;5 % der Belegschaft) parallel zu Q3-2026-Earnings; Restrukturierungsaufwand bis zu 1 Mrd. USD, davon rund 450 Mio. USD im Q4; Q3-AI-Auftragseingang 1,9 Mrd. USD; Jahresumsatzprognose 62,8–63,0 Mrd. USD; strategische Reallokation auf Silicon One, Optik, Sicherheit, KI-Tooling. https://techcrunch.com/2026/05/14/cisco-cuts-nearly-4000-jobs-to-spend-more-on-ai-reports-record-quarterly-revenue/ | https://techstartups.com/2026/05/14/cisco-lays-off-4000-employees-while-doubling-down-on-ai-infrastructure/</w:t>
      </w:r>
    </w:p>
    <w:p>
      <w:pPr>
        <w:jc w:val="both"/>
      </w:pPr>
      <w:r>
        <w:rPr>
          <w:rFonts w:ascii="Arial" w:hAnsi="Arial"/>
          <w:b w:val="0"/>
          <w:i w:val="0"/>
          <w:sz w:val="19"/>
        </w:rPr>
        <w:t xml:space="preserve">NPR / TheNextWeb / TechStartups / Yahoo Finance. (19./20. Mai 2026). </w:t>
      </w:r>
      <w:r>
        <w:rPr>
          <w:rFonts w:ascii="Arial" w:hAnsi="Arial"/>
          <w:b w:val="0"/>
          <w:i/>
          <w:sz w:val="19"/>
        </w:rPr>
        <w:t>Meta slashes 8,000 jobs as it pivots towards AI / Meta cuts 8,000 jobs and cancels 6,000 open roles as $135B AI spending reshapes the company from the inside / Meta begins layoffs of 8,000 employees as Zuckerberg doubles down on AI overhaul.</w:t>
      </w:r>
      <w:r>
        <w:rPr>
          <w:rFonts w:ascii="Arial" w:hAnsi="Arial"/>
          <w:b w:val="0"/>
          <w:i w:val="0"/>
          <w:sz w:val="19"/>
        </w:rPr>
        <w:t xml:space="preserve"> Streichung von rund 8.000 Stellen (10 % der globalen Belegschaft); zusätzlich Streichung von 6.000 offenen Stellen (effektive Reduktion ca. 14.000); Reorganisation in „AI-Pods" mit Rollenkategorien „AI builder", „AI pod lead", „AI org lead"; rund 7.000 Beschäftigte werden in Applied AI, Agent Transformation Accelerator und Central Analytics überführt; Severance 16 Wochen Grundvergütung + zwei Wochen je Dienstjahr + 18 Monate Krankenversicherung; Capex 2026 115–135 Mrd. USD (+73 % gegenüber 72,2 Mrd. USD in 2025). https://www.npr.org/2026/05/20/nx-s1-5826917/meta-layoffs-ai-jobs | https://thenextweb.com/news/meta-layoffs-8000-ai-restructuring-may-2026 | https://techstartups.com/2026/05/19/meta-begins-layoffs-of-8000-employees-as-zuckerberg-doubles-down-on-ai-overhaul/ | https://finance.yahoo.com/sectors/technology/articles/meta-layoffs-2026-8-000-114209703.html</w:t>
      </w:r>
    </w:p>
    <w:p>
      <w:pPr>
        <w:jc w:val="both"/>
      </w:pPr>
      <w:r>
        <w:rPr>
          <w:rFonts w:ascii="Arial" w:hAnsi="Arial"/>
          <w:b w:val="0"/>
          <w:i w:val="0"/>
          <w:sz w:val="19"/>
        </w:rPr>
        <w:t xml:space="preserve">TechCrunch / CFO Dive / HRD / Mirror Review. (20./21. Mai 2026). </w:t>
      </w:r>
      <w:r>
        <w:rPr>
          <w:rFonts w:ascii="Arial" w:hAnsi="Arial"/>
          <w:b w:val="0"/>
          <w:i/>
          <w:sz w:val="19"/>
        </w:rPr>
        <w:t>Intuit to lay off over 3,000 employees to refocus on AI / Intuit to slash workforce by 17% / Intuit slashes staff, signs deals with Anthropic and Open AI / Intuit Layoffs 2026: Finance Software Firm Cuts 3,000 Jobs (17% Workforce) Amid AI Restructuring.</w:t>
      </w:r>
      <w:r>
        <w:rPr>
          <w:rFonts w:ascii="Arial" w:hAnsi="Arial"/>
          <w:b w:val="0"/>
          <w:i w:val="0"/>
          <w:sz w:val="19"/>
        </w:rPr>
        <w:t xml:space="preserve"> Streichung von rund 3.000 Stellen (17 % der Belegschaft) gemäß CEO-Memo Sasan Goodarzi (20. Mai 2026); mehrjährige Partnerschaften mit Anthropic und OpenAI zur KI-Integration in TurboTax, QuickBooks, Credit Karma; Severance 16 Wochen Grundvergütung + zwei Wochen je Dienstjahr; Schließung des Standorts Reno. https://techcrunch.com/2026/05/20/intuit-to-lay-off-over-3000-employees-to-refocus-on-ai/ | https://www.cfodive.com/news/intuit-slash-workforce-layoffs-labor-generativeai/821040/ | https://www.hcamag.com/us/specialization/transformation/intuit-slashes-staff-signs-deals-with-anthropic-and-open-ai/576021 | https://www.mirrorreview.com/news/intuit-layoffs/</w:t>
      </w:r>
    </w:p>
    <w:p>
      <w:pPr>
        <w:jc w:val="both"/>
      </w:pPr>
      <w:r>
        <w:rPr>
          <w:rFonts w:ascii="Arial" w:hAnsi="Arial"/>
          <w:b w:val="0"/>
          <w:i w:val="0"/>
          <w:sz w:val="19"/>
        </w:rPr>
        <w:t xml:space="preserve">TheNextWeb / Fast Company / Yahoo Finance. (Mai 2026). </w:t>
      </w:r>
      <w:r>
        <w:rPr>
          <w:rFonts w:ascii="Arial" w:hAnsi="Arial"/>
          <w:b w:val="0"/>
          <w:i/>
          <w:sz w:val="19"/>
        </w:rPr>
        <w:t>ClickUp cuts 22% of staff, offers $1M salaries in AI restructuring / Tech layoffs this week: Cloudflare, Coinbase, Upwork, and others point to AI as they slash jobs / Layoffs Accelerate in May 2026 as Firms Restructure Around AI.</w:t>
      </w:r>
      <w:r>
        <w:rPr>
          <w:rFonts w:ascii="Arial" w:hAnsi="Arial"/>
          <w:b w:val="0"/>
          <w:i w:val="0"/>
          <w:sz w:val="19"/>
        </w:rPr>
        <w:t xml:space="preserve"> Sammelbeleg für die Welle in der zweiten Maihälfte: </w:t>
      </w:r>
      <w:r>
        <w:rPr>
          <w:rFonts w:ascii="Arial" w:hAnsi="Arial"/>
          <w:b w:val="0"/>
          <w:i/>
          <w:sz w:val="19"/>
        </w:rPr>
        <w:t>ClickUp</w:t>
      </w:r>
      <w:r>
        <w:rPr>
          <w:rFonts w:ascii="Arial" w:hAnsi="Arial"/>
          <w:b w:val="0"/>
          <w:i w:val="0"/>
          <w:sz w:val="19"/>
        </w:rPr>
        <w:t xml:space="preserve"> 22 % der Belegschaft am 21. Mai 2026 mit Vergütungsbändern bis 1 Mio. USD und „100x"-Modell (KI-Agenten zu Beschäftigten im Verhältnis 3:1); </w:t>
      </w:r>
      <w:r>
        <w:rPr>
          <w:rFonts w:ascii="Arial" w:hAnsi="Arial"/>
          <w:b w:val="0"/>
          <w:i/>
          <w:sz w:val="19"/>
        </w:rPr>
        <w:t>BILL</w:t>
      </w:r>
      <w:r>
        <w:rPr>
          <w:rFonts w:ascii="Arial" w:hAnsi="Arial"/>
          <w:b w:val="0"/>
          <w:i w:val="0"/>
          <w:sz w:val="19"/>
        </w:rPr>
        <w:t xml:space="preserve"> bis zu 30 % Personalabbau; </w:t>
      </w:r>
      <w:r>
        <w:rPr>
          <w:rFonts w:ascii="Arial" w:hAnsi="Arial"/>
          <w:b w:val="0"/>
          <w:i/>
          <w:sz w:val="19"/>
        </w:rPr>
        <w:t>Upwork</w:t>
      </w:r>
      <w:r>
        <w:rPr>
          <w:rFonts w:ascii="Arial" w:hAnsi="Arial"/>
          <w:b w:val="0"/>
          <w:i w:val="0"/>
          <w:sz w:val="19"/>
        </w:rPr>
        <w:t xml:space="preserve"> rund 24 % der Belegschaft (Restrukturierungsaufwand 16–23 Mio. USD); kumulierte Tech-Layoff-Zählung über 113.000 Stellen bis Mitte Mai 2026. https://thenextweb.com/news/clickup-layoffs-22-percent-ai-100x-org-million-salary | https://www.fastcompany.com/91538995/tech-layoffs-due-to-ai-this-week-cloudflare-paypal-coinbase-upwork | https://finance.yahoo.com/sectors/technology/articles/layoffs-accelerate-may-2026-firms-040430218.html</w:t>
      </w:r>
    </w:p>
    <w:p>
      <w:pPr>
        <w:jc w:val="both"/>
      </w:pPr>
      <w:r>
        <w:rPr>
          <w:rFonts w:ascii="Arial" w:hAnsi="Arial"/>
          <w:b w:val="0"/>
          <w:i w:val="0"/>
          <w:sz w:val="19"/>
        </w:rPr>
        <w:t xml:space="preserve">TrueUp. (Stand 25. Mai 2026). </w:t>
      </w:r>
      <w:r>
        <w:rPr>
          <w:rFonts w:ascii="Arial" w:hAnsi="Arial"/>
          <w:b w:val="0"/>
          <w:i/>
          <w:sz w:val="19"/>
        </w:rPr>
        <w:t>Tech Layoffs Tracker — Tagesfortschreibung: 142.985 betroffene Personen aus 339 Layoff-Meldungen (rund 993 Stellen pro Tag).</w:t>
      </w:r>
      <w:r>
        <w:rPr>
          <w:rFonts w:ascii="Arial" w:hAnsi="Arial"/>
          <w:b w:val="0"/>
          <w:i w:val="0"/>
          <w:sz w:val="19"/>
        </w:rPr>
        <w:t xml:space="preserve"> Zunahme um rund 15.500 Personen und 56 Meldungen gegenüber dem 8. Mai 2026 (127.411 / 283), parallel zur Cisco-, Meta-, Intuit- und ClickUp-Welle. https://www.trueup.io/layoffs</w:t>
      </w:r>
    </w:p>
    <w:p>
      <w:pPr>
        <w:jc w:val="both"/>
      </w:pPr>
      <w:r>
        <w:rPr>
          <w:rFonts w:ascii="Arial" w:hAnsi="Arial"/>
          <w:b/>
          <w:i w:val="0"/>
          <w:sz w:val="19"/>
        </w:rPr>
        <w:t>Hinweis zur Aktualität:</w:t>
      </w:r>
      <w:r>
        <w:rPr>
          <w:rFonts w:ascii="Arial" w:hAnsi="Arial"/>
          <w:b w:val="0"/>
          <w:i w:val="0"/>
          <w:sz w:val="19"/>
        </w:rPr>
        <w:t xml:space="preserve"> Dieses Arbeitspapier gibt den Stand Mitte/Ende Mai 2026 (Schnitt am 25. Mai 2026 — Lauf 001 vom 25.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im dritten Trilog am 7. Mai 2026 erzielten politischen Einigung über den </w:t>
      </w:r>
      <w:r>
        <w:rPr>
          <w:rFonts w:ascii="Arial" w:hAnsi="Arial"/>
          <w:b w:val="0"/>
          <w:i/>
          <w:sz w:val="19"/>
        </w:rPr>
        <w:t>Digital Omnibus on AI</w:t>
      </w:r>
      <w:r>
        <w:rPr>
          <w:rFonts w:ascii="Arial" w:hAnsi="Arial"/>
          <w:b w:val="0"/>
          <w:i w:val="0"/>
          <w:sz w:val="19"/>
        </w:rPr>
        <w:t xml:space="preserve"> (Bestätigung der Hochrisiko-Stichtage 2. Dezember 2027 und 2. August 2028, neue Art.-5-Verbotsnorm gegen KI-generierte CSAM-/Non-Consensual-Intimate-Inhalte mit Anwendbarkeit ab 2. Dezember 2026, Übergangsfrist für die Art.-50-Kennzeichnung bis 2. Dezember 2026; konsolidierter Kompromisstext in Ratsdokument 9247/26 vom 13. Mai 2026; legal-linguistische Überarbeitung und förmliche Verabschiedung bis 2. August 2026 angestrebt),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6./7./8./25. Mai 2026 (TrueUp 119.721 Personen aus 265 Layoff-Meldungen am 6. Mai, 121.111 Personen aus 273 Meldungen am 7. Mai, 127.411 Personen aus 283 Meldungen am 8. Mai bzw. 142.985 Personen aus 339 Meldungen am 25. Mai 2026 — rund 993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zwischen dem 14. und 21. Mai 2026 angekündigten zweiten Welle KI-getriebener Stellenstreichungen — Cisco rund 4.000 Stellen am 14. Mai 2026 (Restrukturierungsaufwand bis 1 Mrd. USD, Q3-AI-Auftragseingang 1,9 Mrd. USD), Meta rund 8.000 Stellen am 20. Mai 2026 (10 % der Belegschaft, zusätzliche Streichung von 6.000 offenen Stellen, Reorganisation in „AI-Pods" mit Überführung von rund 7.000 Beschäftigten in die Applied-AI-Organisation, Capex 2026 115–135 Mrd. USD), Intuit rund 3.000 Stellen am 20. Mai 2026 (17 % der Belegschaft, mehrjährige Partnerschaften mit Anthropic und OpenAI für TurboTax, QuickBooks und Credit Karma), ClickUp 22 % der Belegschaft am 21. Mai 2026 (Vergütungsbänder bis 1 Mio. USD und „100x"-Modell mit KI-Agenten im Verhältnis 3:1), BILL bis zu 30 % der Belegschaft sowie Upwork rund 24 % der Belegschaft (Restrukturierungsaufwand 16–23 Mio. USD),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