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Eine Fortschreibung dieser Linie liefert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(Anfang Juni 2026): 97.006 angekündigte Streichungen im Mai (+16 % gegenüber April; höchster Mai-Wert seit der Pandemie-Spitze 2020), Tech-Branche 38.242 (höchster Monatswert seit August 2024); Tech-YTD 2026 damit 123.653 (+66 % gegenüber dem Vorjahreszeitraum); KI bleibt nach Challenger-Methodik der primäre genannte Einzelgrund. Gesamtwirtschaftlich liegt der YTD-Stand bei 397.755 Streichungen (−43 % gegenüber 2025; bereinigt um die durch Federal-Workforce-Kürzungen verzerrten Vorjahreswerte verläuft 2026 in etwa parallel zu 2024 mit damals 385.859 Streichungen bis Ende Mai). Eine ergänzende Tracker-Auswertung mit Stand Mitte Juni 2026 weist nach Methodik des </w:t>
      </w:r>
      <w:r>
        <w:rPr>
          <w:rFonts w:ascii="Arial" w:hAnsi="Arial"/>
          <w:b w:val="0"/>
          <w:i/>
          <w:sz w:val="19"/>
        </w:rPr>
        <w:t>SkillSyncer</w:t>
      </w:r>
      <w:r>
        <w:rPr>
          <w:rFonts w:ascii="Arial" w:hAnsi="Arial"/>
          <w:b w:val="0"/>
          <w:i w:val="0"/>
          <w:sz w:val="19"/>
        </w:rPr>
        <w:t xml:space="preserve">-Layoff-Trackers im Schnitt rund 1.115 Stellen pro Arbeitstag aus (gegenüber 564/Tag im Jahresdurchschnitt 2025); 267 erfasste Layoff-Ereignisse mit 185.894 betroffenen Beschäftigten, davon nach Tracker-Methodik 56 % explizit KI-, Automatisierungs- oder Machine-Learning-begründet (über 150.000 Beschäftigte bei 150 Unternehmen). TrueUp meldet zum selben Zeitpunkt rund 399 Layoff-Ereignisse mit 153.608 betroffenen Beschäftigten und projiziert eine Gesamtjahres-Schätzung von rund 370.000 Tech-Stellen für 2026. Eine im Mai 2026 publizierte </w:t>
      </w:r>
      <w:r>
        <w:rPr>
          <w:rFonts w:ascii="Arial" w:hAnsi="Arial"/>
          <w:b w:val="0"/>
          <w:i/>
          <w:sz w:val="19"/>
        </w:rPr>
        <w:t>Gartner</w:t>
      </w:r>
      <w:r>
        <w:rPr>
          <w:rFonts w:ascii="Arial" w:hAnsi="Arial"/>
          <w:b w:val="0"/>
          <w:i w:val="0"/>
          <w:sz w:val="19"/>
        </w:rPr>
        <w:t xml:space="preserve">-Studie auf Basis von 350 Unternehmen findet bei den am stärksten abbauenden Firmen keine systematische Verbesserung der Finanzkennzahlen — ein methodischer Vorbehalt gegenüber der Produktivitäts-Begründung, der die in § 9.1 dokumentierten Mess- und Kausalitätsprobleme der Typ-5-Logik flankiert.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Deutsche Bundestag hat am 11. Juni 2026 das </w:t>
      </w:r>
      <w:r>
        <w:rPr>
          <w:rFonts w:ascii="Arial" w:hAnsi="Arial"/>
          <w:b w:val="0"/>
          <w:i/>
          <w:sz w:val="19"/>
        </w:rPr>
        <w:t>KI-Verordnungs-Durchführungsgesetz</w:t>
      </w:r>
      <w:r>
        <w:rPr>
          <w:rFonts w:ascii="Arial" w:hAnsi="Arial"/>
          <w:b w:val="0"/>
          <w:i w:val="0"/>
          <w:sz w:val="19"/>
        </w:rPr>
        <w:t xml:space="preserve"> (KIVDG) in der vom Digitalausschuss geänderten Fassung mit den Stimmen der Koalitionsfraktionen CDU/CSU und SPD beschlossen; die Bundesnetzagentur fungiert als zentrale Marktüberwachungsbehörde und Beschwerdestelle, Bußgelder gehen bis 7 Mio. EUR oder 1 % des weltweiten Jahresumsatzes. Parallel hat die EU-Kommission am 10. Juni 2026 den endgültigen </w:t>
      </w:r>
      <w:r>
        <w:rPr>
          <w:rFonts w:ascii="Arial" w:hAnsi="Arial"/>
          <w:b w:val="0"/>
          <w:i/>
          <w:sz w:val="19"/>
        </w:rPr>
        <w:t>Verhaltenskodex zur Kennzeichnung von KI-Inhalten</w:t>
      </w:r>
      <w:r>
        <w:rPr>
          <w:rFonts w:ascii="Arial" w:hAnsi="Arial"/>
          <w:b w:val="0"/>
          <w:i w:val="0"/>
          <w:sz w:val="19"/>
        </w:rPr>
        <w:t xml:space="preserve"> vorgelegt. Ab dem 2. August 2026 greift die Kennzeichnungspflicht für Deepfakes und KI-Texte von öffentlichem Interesse; der Bundesrat steht zum Recherchezeitpunkt noch aus. Für die Steuerdebatte ist die nationale Durchführungsstruktur relevant, weil sie die institutionelle Anbindung (Marktüberwachung, Bußgeld-Vollzug) klärt, auf die eine spätere steuerliche Anknüpfung an AI-Act-Kategorien (Hochrisiko-Systeme, GPAI) in Deutschland verwaltungsorganisatorisch aufsetzen könnte — ohne dass das KIVDG selbst fiskalische Wirkung entfaltet.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 Am 18. Juni 2026 hat Sanders mit der </w:t>
      </w:r>
      <w:r>
        <w:rPr>
          <w:rFonts w:ascii="Arial" w:hAnsi="Arial"/>
          <w:b w:val="0"/>
          <w:i/>
          <w:sz w:val="19"/>
        </w:rPr>
        <w:t>American AI Sovereign Wealth Fund Act</w:t>
      </w:r>
      <w:r>
        <w:rPr>
          <w:rFonts w:ascii="Arial" w:hAnsi="Arial"/>
          <w:b w:val="0"/>
          <w:i w:val="0"/>
          <w:sz w:val="19"/>
        </w:rPr>
        <w:t xml:space="preserve"> einen zweiten, fiskalisch konkretisierten Vorstoß eingebracht: KI-Unternehmen mit einem Jahresbruttoumsatz von mindestens 200 Mio. US-Dollar sollen demnach eine einmalige Aktienabgabe in Höhe von 50 % ihrer Stammkapitalanteile an den Bund leisten; das so gespeiste Sondervermögen wird vom Senator mit rund 7 Bio. US-Dollar veranschlagt und soll über eine fünfprozentige jährliche Ausschüttung eine geschätzte Pro-Kopf-Dividende von rund 1.000 US-Dollar für US-Bürgerinnen und -Bürger erbringen; eine siebenköpfige unabhängige Kommission soll den Fonds beaufsichtigen. Sanders begründet den Entwurf im Konjunktiv damit, KI-Wertschöpfung beruhe auf den über Generationen erbrachten Inhalts-, Wissens- und Kreativleistungen breiter Teile der Bevölkerung, weshalb diese am industriellen Ertrag teilhaben sollten. Damit verschiebt sich der Schwerpunkt der Sanders-Linie vom verbrauchsteuerartigen Robotersteuer-Konzept (Oktober 2025) und vom data-center-bezogenen Moratoriums-Pfad (März 2026) hin zu einem unmittelbar staatsfondsbezogenen Beteiligungsmodell — einer fiskalischen Konkretisierung, die das in § 5.4 referierte Dividenden-Konzept aus dem OpenAI-Papier vom April 2026 in einen US-Bundesgesetzgebungstext überführt.</w:t>
      </w:r>
    </w:p>
    <w:p>
      <w:pPr>
        <w:jc w:val="both"/>
      </w:pPr>
      <w:r>
        <w:rPr>
          <w:rFonts w:ascii="Arial" w:hAnsi="Arial"/>
          <w:b/>
          <w:i w:val="0"/>
          <w:sz w:val="19"/>
        </w:rPr>
        <w:t>Trump-Administration und Government-Equity-Diskussion (Juni 2026):</w:t>
      </w:r>
      <w:r>
        <w:rPr>
          <w:rFonts w:ascii="Arial" w:hAnsi="Arial"/>
          <w:b w:val="0"/>
          <w:i w:val="0"/>
          <w:sz w:val="19"/>
        </w:rPr>
        <w:t xml:space="preserve"> Auf der Gegenseite des politischen Spektrums hat US-Präsident Donald Trump am 5. Juni 2026 öffentlich erklärt, das Weiße Haus prüfe Beteiligungen des Bundes an führenden KI-Unternehmen, namentlich OpenAI, Anthropic und xAI; im Anschluss berichteten </w:t>
      </w:r>
      <w:r>
        <w:rPr>
          <w:rFonts w:ascii="Arial" w:hAnsi="Arial"/>
          <w:b w:val="0"/>
          <w:i/>
          <w:sz w:val="19"/>
        </w:rPr>
        <w:t>Washington Post</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und mehrere Fachpublikationen über Vorgespräche zwischen Trump-Administration und OpenAI über einen Mechanismus, bei dem die Unternehmen Aktien freiwillig in einen </w:t>
      </w:r>
      <w:r>
        <w:rPr>
          <w:rFonts w:ascii="Arial" w:hAnsi="Arial"/>
          <w:b w:val="0"/>
          <w:i/>
          <w:sz w:val="19"/>
        </w:rPr>
        <w:t>Public Wealth Fund</w:t>
      </w:r>
      <w:r>
        <w:rPr>
          <w:rFonts w:ascii="Arial" w:hAnsi="Arial"/>
          <w:b w:val="0"/>
          <w:i w:val="0"/>
          <w:sz w:val="19"/>
        </w:rPr>
        <w:t xml:space="preserve"> einbringen würden, statt Anteile zu verkaufen — eine Strukturierung, die direkten Bundes-Cashflow vermeidet und im Konjunktiv an den im OpenAI-Papier vom April 2026 entwickelten Wohlstandsfonds-Vorschlag (§ 5.4) anknüpft. </w:t>
      </w:r>
      <w:r>
        <w:rPr>
          <w:rFonts w:ascii="Arial" w:hAnsi="Arial"/>
          <w:b w:val="0"/>
          <w:i/>
          <w:sz w:val="19"/>
        </w:rPr>
        <w:t>Anthropic</w:t>
      </w:r>
      <w:r>
        <w:rPr>
          <w:rFonts w:ascii="Arial" w:hAnsi="Arial"/>
          <w:b w:val="0"/>
          <w:i w:val="0"/>
          <w:sz w:val="19"/>
        </w:rPr>
        <w:t xml:space="preserve"> hat öffentlich klargestellt, an entsprechenden Gesprächen nicht beteiligt zu sein; die Trump-Administration hatte bereits im Februar 2026 federale Stellen angewiesen, Anthropic-Technologie nicht einzusetzen, nachdem das Unternehmen Pentagon-Anwendungen ohne Sicherheits-Guardrails abgelehnt hatte. Für die hier geführte Debatte ist die Episode bemerkenswert, weil sich auf konzeptioneller Ebene zwei US-Bundesvorstöße zur staatlichen Teilhabe an KI-Wertschöpfung gegenüberstehen — die Sanders-Linie (verpflichtende 50-%-Aktien-Abgabe als progressive Umverteilungsmechanik) und die Trump-Linie (freiwillige Aktien-„Spende" als industriepolitisches Verhandlungsergebnis) — beide aber im Grundsatz das in § 5.4 skizzierte Staatsfonds-Argument operationalisieren, allerdings mit gegensätzlicher Begründungslogik. Für die europäische Reformdebatte präjudiziert das nichts; es belegt aber, dass die in § 8.3 entwickelte Teilhabefrage über die akademische Rezeption hinaus in den primären politischen Diskurs der USA eingerückt ist.</w:t>
      </w:r>
    </w:p>
    <w:p>
      <w:pPr>
        <w:jc w:val="both"/>
      </w:pPr>
      <w:r>
        <w:rPr>
          <w:rFonts w:ascii="Arial" w:hAnsi="Arial"/>
          <w:b/>
          <w:i w:val="0"/>
          <w:sz w:val="19"/>
        </w:rPr>
        <w:t>Anthropic Economic Policy Framework (11. Juni 2026):</w:t>
      </w:r>
      <w:r>
        <w:rPr>
          <w:rFonts w:ascii="Arial" w:hAnsi="Arial"/>
          <w:b w:val="0"/>
          <w:i w:val="0"/>
          <w:sz w:val="19"/>
        </w:rPr>
        <w:t xml:space="preserve"> Sechs Monate nach dem OpenAI-Strategiepapier hat </w:t>
      </w:r>
      <w:r>
        <w:rPr>
          <w:rFonts w:ascii="Arial" w:hAnsi="Arial"/>
          <w:b w:val="0"/>
          <w:i/>
          <w:sz w:val="19"/>
        </w:rPr>
        <w:t>Anthropic</w:t>
      </w:r>
      <w:r>
        <w:rPr>
          <w:rFonts w:ascii="Arial" w:hAnsi="Arial"/>
          <w:b w:val="0"/>
          <w:i w:val="0"/>
          <w:sz w:val="19"/>
        </w:rPr>
        <w:t xml:space="preserve"> am 11. Juni 2026 das eigene </w:t>
      </w:r>
      <w:r>
        <w:rPr>
          <w:rFonts w:ascii="Arial" w:hAnsi="Arial"/>
          <w:b w:val="0"/>
          <w:i/>
          <w:sz w:val="19"/>
        </w:rPr>
        <w:t>Economic Policy Framework</w:t>
      </w:r>
      <w:r>
        <w:rPr>
          <w:rFonts w:ascii="Arial" w:hAnsi="Arial"/>
          <w:b w:val="0"/>
          <w:i w:val="0"/>
          <w:sz w:val="19"/>
        </w:rPr>
        <w:t xml:space="preserve"> vorgelegt — einen abgestuften Politikansatz, der die staatliche Reaktion auf KI-induzierte Arbeitsmarktverschiebungen ausdrücklich an die jeweils gemessene Arbeitslosenquote koppelt. Drei Stufen werden im Konjunktiv ausformuliert: Stufe 1 (Arbeitslosenquote im historischen Korridor von rund 5 %) sähe </w:t>
      </w:r>
      <w:r>
        <w:rPr>
          <w:rFonts w:ascii="Arial" w:hAnsi="Arial"/>
          <w:b w:val="0"/>
          <w:i/>
          <w:sz w:val="19"/>
        </w:rPr>
        <w:t>Universal Capital Accounts</w:t>
      </w:r>
      <w:r>
        <w:rPr>
          <w:rFonts w:ascii="Arial" w:hAnsi="Arial"/>
          <w:b w:val="0"/>
          <w:i w:val="0"/>
          <w:sz w:val="19"/>
        </w:rPr>
        <w:t xml:space="preserve"> vor, die unter anderem mit Eigenkapitalanteilen an KI-Unternehmen gespeist werden könnten; Stufe 2 (rund 10 %) ergänzt automatische Verlängerungen der Arbeitslosenversicherung und Grundbedarfshilfen; Stufe 3 (beispiellose Arbeitslosigkeit) bündelt einen gemeinsamen Einkommensboden, ausdrückliche Abgaben auf KI-Nutzung sowie Optionen wie ein bedingungsloses Grundeinkommen (§ 5.3) oder einen KI-Staatsfonds (§ 5.4). Anthropic kündigt zudem 350 Mio. US-Dollar an („pledge"): 200 Mio. für Forschung zu Verdrängung und Anpassung, 150 Mio. für Umschulungsprogramme. Das Unternehmen verpflichtet sich darüber hinaus im Konjunktiv darauf, im Fall transformativer KI-Renditen einen „fairen Anteil" beizusteuern, und stellt eine Unterstützung firmenebener Regeln zur Steuerung der Verdrängungs­geschwindigkeit in Aussicht, sollte die Anpassungskapazität der Wirtschaft überschritten werden. Inhaltlich ergänzt das Anthropic-Framework das OpenAI-Papier vom April 2026 um zwei Elemente: erstens eine </w:t>
      </w:r>
      <w:r>
        <w:rPr>
          <w:rFonts w:ascii="Arial" w:hAnsi="Arial"/>
          <w:b w:val="0"/>
          <w:i/>
          <w:sz w:val="19"/>
        </w:rPr>
        <w:t>kennzahlenbasierte Auslösung</w:t>
      </w:r>
      <w:r>
        <w:rPr>
          <w:rFonts w:ascii="Arial" w:hAnsi="Arial"/>
          <w:b w:val="0"/>
          <w:i w:val="0"/>
          <w:sz w:val="19"/>
        </w:rPr>
        <w:t xml:space="preserve"> (statt politischer Aushandlung im Einzelfall — Arbeitsmarktdaten triggern das Maßnahmenpaket), zweitens eine explizite Selbstverpflichtungsdimension auf Unternehmensseite. Für die hier geführte Steuerdebatte sind insbesondere die Stufe-3-Vorschläge zur „Levy on AI use" und zum „AI sovereign wealth fund" relevant, weil sie dieselben Instrumente adressieren wie das Sanders-Bill vom 18. Juni 2026 — allerdings nicht als unmittelbar wirksame Aktien-Abgabe, sondern bedingt auf eine erst eintretende Arbeitsmarktlage. Das Framework lässt sich damit als zweiter, prozessual differenzierter Vorschlag eines führenden KI-Anbieters lesen, der die in § 4.5 begonnene Selbstadressierung der Branche systematisch fortschreibt — und mit den Sanders- und Trump-Vorstößen zu einer Trias unterschiedlich begründeter, aber strukturell verwandter Staatsfonds-Vorschläge zusammenführt.</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val="0"/>
          <w:i w:val="0"/>
          <w:sz w:val="19"/>
        </w:rPr>
        <w:t>Im Juni 2026 haben mit der Sanders-Initiative (</w:t>
      </w:r>
      <w:r>
        <w:rPr>
          <w:rFonts w:ascii="Arial" w:hAnsi="Arial"/>
          <w:b w:val="0"/>
          <w:i/>
          <w:sz w:val="19"/>
        </w:rPr>
        <w:t>American AI Sovereign Wealth Fund Act</w:t>
      </w:r>
      <w:r>
        <w:rPr>
          <w:rFonts w:ascii="Arial" w:hAnsi="Arial"/>
          <w:b w:val="0"/>
          <w:i w:val="0"/>
          <w:sz w:val="19"/>
        </w:rPr>
        <w:t xml:space="preserve"> vom 18. Juni 2026), den Trump-Administration-Sondierungen (5. Juni 2026) und dem </w:t>
      </w:r>
      <w:r>
        <w:rPr>
          <w:rFonts w:ascii="Arial" w:hAnsi="Arial"/>
          <w:b w:val="0"/>
          <w:i/>
          <w:sz w:val="19"/>
        </w:rPr>
        <w:t>Anthropic Economic Policy Framework</w:t>
      </w:r>
      <w:r>
        <w:rPr>
          <w:rFonts w:ascii="Arial" w:hAnsi="Arial"/>
          <w:b w:val="0"/>
          <w:i w:val="0"/>
          <w:sz w:val="19"/>
        </w:rPr>
        <w:t xml:space="preserve"> (11. Juni 2026) gleich drei US-bezogene Vorstöße innerhalb von zwei Wochen das hier skizzierte Staatsfonds-Argument konkretisiert (ausführlich in § 4.5). Die Vorschläge unterscheiden sich in der Auslöselogik (verpflichtende Aktienabgabe vs. freiwillige Aktien-„Spende" vs. an die Arbeitslosenquote gekoppelter Stufenplan) und in der Begründungsökonomie (Umverteilung erbrachter kollektiver Vorleistungen vs. industriepolitisches Verhandlungsergebnis vs. unternehmensseitige Selbstadressierung), greifen aber alle auf dieselbe Grundmechanik zurück: eine staatliche Beteiligung an KI-Unternehmen mit Pro-Kopf-Ausschüttung. Für den deutschen Kontext bleibt diese Logik nicht direkt übertragbar — eine Pflicht-Aktienabgabe scheidet unionsrechtlich aus, und ein freiwilliger Mechanismus setzt Verhandlungsbereitschaft auf Anbieterseite voraus —, sie bestätigt aber den in § 8.3 entwickelten Teilhabegedanken auf der politischen Bühne mit ungewöhnlich breiter Trägerschaft.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 xml:space="preserve">Sanders, B. (18. Juni 2026). </w:t>
      </w:r>
      <w:r>
        <w:rPr>
          <w:rFonts w:ascii="Arial" w:hAnsi="Arial"/>
          <w:b w:val="0"/>
          <w:i/>
          <w:sz w:val="19"/>
        </w:rPr>
        <w:t>Sanders Introduces Legislation to Create $7 Trillion AI Sovereign Wealth Fund — American AI Sovereign Wealth Fund Act.</w:t>
      </w:r>
      <w:r>
        <w:rPr>
          <w:rFonts w:ascii="Arial" w:hAnsi="Arial"/>
          <w:b w:val="0"/>
          <w:i w:val="0"/>
          <w:sz w:val="19"/>
        </w:rPr>
        <w:t xml:space="preserve"> Pressemitteilung; einmalige 50-%-Aktienabgabe für KI-Unternehmen ab 200 Mio. USD Jahresbruttoumsatz, Sondervermögen rund 7 Bio. USD, 5 % jährliche Ausschüttung als ca. 1.000-USD-Pro-Kopf-Dividende, siebenköpfige unabhängige Kommission. https://www.sanders.senate.gov/press-releases/news-sanders-introduces-legislation-to-create-7-trillion-ai-sovereign-wealth-fund/</w:t>
      </w:r>
    </w:p>
    <w:p>
      <w:pPr>
        <w:jc w:val="both"/>
      </w:pPr>
      <w:r>
        <w:rPr>
          <w:rFonts w:ascii="Arial" w:hAnsi="Arial"/>
          <w:b w:val="0"/>
          <w:i w:val="0"/>
          <w:sz w:val="19"/>
        </w:rPr>
        <w:t xml:space="preserve">Anthropic. (11. Juni 2026). </w:t>
      </w:r>
      <w:r>
        <w:rPr>
          <w:rFonts w:ascii="Arial" w:hAnsi="Arial"/>
          <w:b w:val="0"/>
          <w:i/>
          <w:sz w:val="19"/>
        </w:rPr>
        <w:t>Economic Policy Framework.</w:t>
      </w:r>
      <w:r>
        <w:rPr>
          <w:rFonts w:ascii="Arial" w:hAnsi="Arial"/>
          <w:b w:val="0"/>
          <w:i w:val="0"/>
          <w:sz w:val="19"/>
        </w:rPr>
        <w:t xml:space="preserve"> Dreistufiger Politikansatz (gekoppelt an die Arbeitslosenquote: ~5 % / ~10 % / beispiellos) mit Universal Capital Accounts, automatischen Verlängerungen der Arbeitslosenversicherung, Einkommensboden, Abgaben auf KI-Nutzung, BGE-/Staatsfonds-Optionen; 350-Mio.-USD-Anthropic-Pledge (200 Mio. Forschung, 150 Mio. Retraining); „Fair-Share"-Selbstbesteuerungsbekenntnis. https://www.anthropic.com/policy-on-the-ai-exponential/epf | PDF: https://www-cdn.anthropic.com/files/4zrzovbb/website/9ea607a5dd67c168093829b701f3a0a6d21156d5.pdf</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 — KI-Verordnungs-Durchführungsgesetz (KIVDG).</w:t>
      </w:r>
      <w:r>
        <w:rPr>
          <w:rFonts w:ascii="Arial" w:hAnsi="Arial"/>
          <w:b w:val="0"/>
          <w:i w:val="0"/>
          <w:sz w:val="19"/>
        </w:rPr>
        <w:t xml:space="preserve"> Beschluss in der vom Digitalausschuss geänderten Fassung; Bundesnetzagentur als zentrale Marktüberwachungsbehörde und Beschwerdestelle, Bußgelder bis 7 Mio. EUR oder 1 % des weltweiten Jahresumsatzes. https://www.bundestag.de/dokumente/textarchiv/2026/kw24-de-ki-1183820</w:t>
      </w:r>
    </w:p>
    <w:p>
      <w:pPr>
        <w:jc w:val="both"/>
      </w:pPr>
      <w:r>
        <w:rPr>
          <w:rFonts w:ascii="Arial" w:hAnsi="Arial"/>
          <w:b w:val="0"/>
          <w:i w:val="0"/>
          <w:sz w:val="19"/>
        </w:rPr>
        <w:t xml:space="preserve">Bundesregierung. (Juni 2026). </w:t>
      </w:r>
      <w:r>
        <w:rPr>
          <w:rFonts w:ascii="Arial" w:hAnsi="Arial"/>
          <w:b w:val="0"/>
          <w:i/>
          <w:sz w:val="19"/>
        </w:rPr>
        <w:t>KI-Verordnung beschlossen — nationale Umsetzung und Bundesnetzagentur als Aufsichtsbehörde.</w:t>
      </w:r>
      <w:r>
        <w:rPr>
          <w:rFonts w:ascii="Arial" w:hAnsi="Arial"/>
          <w:b w:val="0"/>
          <w:i w:val="0"/>
          <w:sz w:val="19"/>
        </w:rPr>
        <w:t xml:space="preserve"> Pressemeldung zum KIVDG. https://www.bundesregierung.de/breg-de/aktuelles/umsetzung-ki-verordnung-2406638</w:t>
      </w:r>
    </w:p>
    <w:p>
      <w:pPr>
        <w:jc w:val="both"/>
      </w:pPr>
      <w:r>
        <w:rPr>
          <w:rFonts w:ascii="Arial" w:hAnsi="Arial"/>
          <w:b w:val="0"/>
          <w:i w:val="0"/>
          <w:sz w:val="19"/>
        </w:rPr>
        <w:t xml:space="preserve">Europäische Kommission. (10. Juni 2026). </w:t>
      </w:r>
      <w:r>
        <w:rPr>
          <w:rFonts w:ascii="Arial" w:hAnsi="Arial"/>
          <w:b w:val="0"/>
          <w:i/>
          <w:sz w:val="19"/>
        </w:rPr>
        <w:t>Code of Practice on AI Content Labelling — endgültiger Verhaltenskodex zur Kennzeichnung von KI-Inhalten.</w:t>
      </w:r>
      <w:r>
        <w:rPr>
          <w:rFonts w:ascii="Arial" w:hAnsi="Arial"/>
          <w:b w:val="0"/>
          <w:i w:val="0"/>
          <w:sz w:val="19"/>
        </w:rPr>
        <w:t xml:space="preserve"> Pressemeldung und Code-Volltext. https://digital-strategy.ec.europa.eu/en/policies/ai-content-labelling-code</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Challenger, Gray &amp; Christmas. (Anfang Juni 2026). </w:t>
      </w:r>
      <w:r>
        <w:rPr>
          <w:rFonts w:ascii="Arial" w:hAnsi="Arial"/>
          <w:b w:val="0"/>
          <w:i/>
          <w:sz w:val="19"/>
        </w:rPr>
        <w:t>Job Cut Announcement Report May 2026.</w:t>
      </w:r>
      <w:r>
        <w:rPr>
          <w:rFonts w:ascii="Arial" w:hAnsi="Arial"/>
          <w:b w:val="0"/>
          <w:i w:val="0"/>
          <w:sz w:val="19"/>
        </w:rPr>
        <w:t xml:space="preserve"> PDF des Monatsreports: 97.006 Streichungen im Mai (+16 % gegenüber April; höchster Mai-Wert seit 2020); Tech 38.242 (höchster Monatswert seit August 2024); Tech-YTD 123.653 (+66 % YoY); KI weiter führender Einzelgrund; YTD-Gesamt 397.755 (−43 % gegenüber 2025; bereinigt parallel zu 2024). https://www.challengergray.com/wp-content/uploads/2026/06/Challenger-Report-May-2026.pdf | https://www.challengergray.com/blog/challenger-report-may-job-cuts-rise-16-from-april-highest-may-total-since-2020/</w:t>
      </w:r>
    </w:p>
    <w:p>
      <w:pPr>
        <w:jc w:val="both"/>
      </w:pPr>
      <w:r>
        <w:rPr>
          <w:rFonts w:ascii="Arial" w:hAnsi="Arial"/>
          <w:b w:val="0"/>
          <w:i w:val="0"/>
          <w:sz w:val="19"/>
        </w:rPr>
        <w:t xml:space="preserve">TechTimes / SkillSyncer / TrueUp. (Mitte Juni 2026). </w:t>
      </w:r>
      <w:r>
        <w:rPr>
          <w:rFonts w:ascii="Arial" w:hAnsi="Arial"/>
          <w:b w:val="0"/>
          <w:i/>
          <w:sz w:val="19"/>
        </w:rPr>
        <w:t>Tech Layoffs Hit 1,115 a Day in 2026 — Companies Cite AI but Cuts Fail to Boost Returns / 2026 Tech Layoffs Tracker Live Updates.</w:t>
      </w:r>
      <w:r>
        <w:rPr>
          <w:rFonts w:ascii="Arial" w:hAnsi="Arial"/>
          <w:b w:val="0"/>
          <w:i w:val="0"/>
          <w:sz w:val="19"/>
        </w:rPr>
        <w:t xml:space="preserve"> Tracker-Stand: SkillSyncer 267 Ereignisse / 185.894 Beschäftigte / 1.115 pro Tag (versus 564/Tag im Jahresdurchschnitt 2025); KI-, Automatisierungs- oder Machine-Learning-begründet in 56 % der Ereignisse bei 150 Unternehmen (über 150.000 betroffene Beschäftigte). TrueUp parallel rund 399 Ereignisse / 153.608 Beschäftigte / 909 pro Tag mit Gesamtjahres-Projektion 370.000. Gartner-Studie Mai 2026 (350 Unternehmen): keine systematische Verbesserung der Finanzkennzahlen bei am stärksten abbauenden Firmen. https://www.techtimes.com/articles/318466/20260616/tech-layoffs-hit-1115-day-2026-companies-cite-ai-cuts-fail-boost-returns.htm | https://skillsyncer.com/layoffs-tracker | https://www.trueup.io/layoffs</w:t>
      </w:r>
    </w:p>
    <w:p>
      <w:pPr>
        <w:jc w:val="both"/>
      </w:pPr>
      <w:r>
        <w:rPr>
          <w:rFonts w:ascii="Arial" w:hAnsi="Arial"/>
          <w:b w:val="0"/>
          <w:i w:val="0"/>
          <w:sz w:val="19"/>
        </w:rPr>
        <w:t xml:space="preserve">Roll Call / Quartz / Interesting Engineering / Broadband Breakfast / New Republic. (18. Juni 2026). </w:t>
      </w:r>
      <w:r>
        <w:rPr>
          <w:rFonts w:ascii="Arial" w:hAnsi="Arial"/>
          <w:b w:val="0"/>
          <w:i/>
          <w:sz w:val="19"/>
        </w:rPr>
        <w:t>Sovereign wealth fund tax on AI companies unveiled by Sanders / Bernie Sanders AI sovereign wealth fund bill 2026 / Sanders Proposes the „American AI Sovereign Wealth Fund Act" / Sanders bills AI firms for $7T fund, aims $1,000 citizen payments / Bernie Sanders Unveils Plan for Public Ownership of AI.</w:t>
      </w:r>
      <w:r>
        <w:rPr>
          <w:rFonts w:ascii="Arial" w:hAnsi="Arial"/>
          <w:b w:val="0"/>
          <w:i w:val="0"/>
          <w:sz w:val="19"/>
        </w:rPr>
        <w:t xml:space="preserve"> Sekundärberichterstattung zur Sanders-Initiative vom 18. Juni 2026 mit Details zu Tatbestandsschwelle (200 Mio. USD Bruttoumsatz), Höhe der einmaligen Aktienabgabe (50 %), Fondsvolumen (rund 7 Bio. USD), jährlicher Pro-Kopf-Dividende (ca. 1.000 USD), Governance-Kommission. https://rollcall.com/2026/06/18/sovereign-wealth-fund-tax-on-ai-companies-unveiled-by-sanders/ | https://qz.com/bernie-sanders-ai-sovereign-wealth-fund-public-ownership-061826 | https://interestingengineering.com/ai-robotics/bernie-sanders-ai-sovereign-wealth-fund-bill | https://broadbandbreakfast.com/sanders-proposes-the-american-ai-sovereign-wealth-fund-act/ | https://newrepublic.com/post/212060/bernie-sanders-bill-public-ownership-ai-payout</w:t>
      </w:r>
    </w:p>
    <w:p>
      <w:pPr>
        <w:jc w:val="both"/>
      </w:pPr>
      <w:r>
        <w:rPr>
          <w:rFonts w:ascii="Arial" w:hAnsi="Arial"/>
          <w:b w:val="0"/>
          <w:i w:val="0"/>
          <w:sz w:val="19"/>
        </w:rPr>
        <w:t xml:space="preserve">Fortune / Gizmodo / VentureBeat / Anthropic. (11. Juni 2026). </w:t>
      </w:r>
      <w:r>
        <w:rPr>
          <w:rFonts w:ascii="Arial" w:hAnsi="Arial"/>
          <w:b w:val="0"/>
          <w:i/>
          <w:sz w:val="19"/>
        </w:rPr>
        <w:t>Anthropic just proposed taxing itself to pay for the jobs its AI destroys / What Happens If AI Causes 25 % Unemployment? Anthropic Has a Concept of a Plan / Anthropic CEO calls for FAA-style regulation / Policy on the AI Exponential.</w:t>
      </w:r>
      <w:r>
        <w:rPr>
          <w:rFonts w:ascii="Arial" w:hAnsi="Arial"/>
          <w:b w:val="0"/>
          <w:i w:val="0"/>
          <w:sz w:val="19"/>
        </w:rPr>
        <w:t xml:space="preserve"> Berichterstattung und Anthropic-Eigenveröffentlichung zum </w:t>
      </w:r>
      <w:r>
        <w:rPr>
          <w:rFonts w:ascii="Arial" w:hAnsi="Arial"/>
          <w:b w:val="0"/>
          <w:i/>
          <w:sz w:val="19"/>
        </w:rPr>
        <w:t>Economic Policy Framework</w:t>
      </w:r>
      <w:r>
        <w:rPr>
          <w:rFonts w:ascii="Arial" w:hAnsi="Arial"/>
          <w:b w:val="0"/>
          <w:i w:val="0"/>
          <w:sz w:val="19"/>
        </w:rPr>
        <w:t xml:space="preserve"> mit dreistufigem Stufenplan, Universal Capital Accounts, Levy on AI use, 350-Mio.-USD-Pledge und Selbstbesteuerungs-Bekenntnis. https://fortune.com/2026/06/11/anthropic-dario-amodei-ai-jobs-tax-displacement-fund/ | https://gizmodo.com/what-happens-if-ai-causes-25-unemployment-anthropic-has-a-concept-of-a-plan-2000770289 | https://darioamodei.com/post/policy-on-the-ai-exponential | https://www.anthropic.com/policy-on-the-ai-exponential/epf</w:t>
      </w:r>
    </w:p>
    <w:p>
      <w:pPr>
        <w:jc w:val="both"/>
      </w:pPr>
      <w:r>
        <w:rPr>
          <w:rFonts w:ascii="Arial" w:hAnsi="Arial"/>
          <w:b w:val="0"/>
          <w:i w:val="0"/>
          <w:sz w:val="19"/>
        </w:rPr>
        <w:t xml:space="preserve">Washington Post / CNBC / TechTimes / OpenTools / MLQ News. (5. Juni 2026). </w:t>
      </w:r>
      <w:r>
        <w:rPr>
          <w:rFonts w:ascii="Arial" w:hAnsi="Arial"/>
          <w:b w:val="0"/>
          <w:i/>
          <w:sz w:val="19"/>
        </w:rPr>
        <w:t>Trump says he's considering government stake in top AI companies / Trump administration, OpenAI discussing possible government stake in the AI startup / Trump Says The US Government May Take Equity Stakes In OpenAI And xAI / Trump Admin Discusses Taking U.S. Government Equity Stake in OpenAI / Trump Administration Negotiates Direct Government Equity Stake in OpenAI via Proposed Public Wealth Fund.</w:t>
      </w:r>
      <w:r>
        <w:rPr>
          <w:rFonts w:ascii="Arial" w:hAnsi="Arial"/>
          <w:b w:val="0"/>
          <w:i w:val="0"/>
          <w:sz w:val="19"/>
        </w:rPr>
        <w:t xml:space="preserve"> Berichterstattung zur Sondierung des Weißen Hauses für eine freiwillige Aktien-„Spende" von OpenAI (und ggf. Anthropic, xAI) in einen </w:t>
      </w:r>
      <w:r>
        <w:rPr>
          <w:rFonts w:ascii="Arial" w:hAnsi="Arial"/>
          <w:b w:val="0"/>
          <w:i/>
          <w:sz w:val="19"/>
        </w:rPr>
        <w:t>Public Wealth Fund</w:t>
      </w:r>
      <w:r>
        <w:rPr>
          <w:rFonts w:ascii="Arial" w:hAnsi="Arial"/>
          <w:b w:val="0"/>
          <w:i w:val="0"/>
          <w:sz w:val="19"/>
        </w:rPr>
        <w:t xml:space="preserve"> nach dem im OpenAI-Papier vom April 2026 entwickelten Mechanismus; Anthropic verneint öffentlich eine Beteiligung an Verhandlungen. https://www.washingtonpost.com/politics/2026/06/05/tech-leaders-will-discuss-government-stakes-top-ai-firms-trump-says/ | https://www.cnbc.com/2026/06/05/trump-open-ai-altman-stake.html | https://www.techtimes.com/articles/317956/20260607/trump-says-us-government-may-take-equity-stakes-openai-xai-why-left-right-suddenly-agree.htm</w:t>
      </w:r>
    </w:p>
    <w:p>
      <w:pPr>
        <w:jc w:val="both"/>
      </w:pPr>
      <w:r>
        <w:rPr>
          <w:rFonts w:ascii="Arial" w:hAnsi="Arial"/>
          <w:b w:val="0"/>
          <w:i w:val="0"/>
          <w:sz w:val="19"/>
        </w:rPr>
        <w:t xml:space="preserve">Boerse Express / Ad-hoc-news. (10./11. Juni 2026). </w:t>
      </w:r>
      <w:r>
        <w:rPr>
          <w:rFonts w:ascii="Arial" w:hAnsi="Arial"/>
          <w:b w:val="0"/>
          <w:i/>
          <w:sz w:val="19"/>
        </w:rPr>
        <w:t>KI-Regulierung: Bundestag beschließt nationale Marktüberwachung / KI-Gesetz: Bundestag beschließt nationale Umsetzung mit Bußgeldern / AI Act: EU-Kommission setzt Hochrisiko-Einstufung bis 23. Juni fest.</w:t>
      </w:r>
      <w:r>
        <w:rPr>
          <w:rFonts w:ascii="Arial" w:hAnsi="Arial"/>
          <w:b w:val="0"/>
          <w:i w:val="0"/>
          <w:sz w:val="19"/>
        </w:rPr>
        <w:t xml:space="preserve"> Sammelberichterstattung zum </w:t>
      </w:r>
      <w:r>
        <w:rPr>
          <w:rFonts w:ascii="Arial" w:hAnsi="Arial"/>
          <w:b w:val="0"/>
          <w:i/>
          <w:sz w:val="19"/>
        </w:rPr>
        <w:t>KI-Verordnungs-Durchführungsgesetz</w:t>
      </w:r>
      <w:r>
        <w:rPr>
          <w:rFonts w:ascii="Arial" w:hAnsi="Arial"/>
          <w:b w:val="0"/>
          <w:i w:val="0"/>
          <w:sz w:val="19"/>
        </w:rPr>
        <w:t xml:space="preserve"> (KIVDG) und zum Verhaltenskodex der EU-Kommission. https://www.boerse-express.com/news/articles/ki-regulierung-bundestag-beschliesst-nationale-marktueberwachung-916336 | https://www.ad-hoc-news.de/wirtschaft/ki-gesetz-bundestag-beschliesst-nationale-umsetzung-mit-bussgeldern/69530693</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i w:val="0"/>
          <w:sz w:val="19"/>
        </w:rPr>
        <w:t>Hinweis zur Aktualität:</w:t>
      </w:r>
      <w:r>
        <w:rPr>
          <w:rFonts w:ascii="Arial" w:hAnsi="Arial"/>
          <w:b w:val="0"/>
          <w:i w:val="0"/>
          <w:sz w:val="19"/>
        </w:rPr>
        <w:t xml:space="preserve"> Dieses Arbeitspapier gibt den Stand Mitte Juni 2026 (Schnitt am 19. Juni 2026 — Lauf 002 vom 19. Juni 2026) wieder. Im Versionssprung 22.0 → 23.0 sind insbesondere folgende neue Entwicklungen ergänzt: die </w:t>
      </w:r>
      <w:r>
        <w:rPr>
          <w:rFonts w:ascii="Arial" w:hAnsi="Arial"/>
          <w:b w:val="0"/>
          <w:i/>
          <w:sz w:val="19"/>
        </w:rPr>
        <w:t>American AI Sovereign Wealth Fund Act</w:t>
      </w:r>
      <w:r>
        <w:rPr>
          <w:rFonts w:ascii="Arial" w:hAnsi="Arial"/>
          <w:b w:val="0"/>
          <w:i w:val="0"/>
          <w:sz w:val="19"/>
        </w:rPr>
        <w:t xml:space="preserve"> von Senator Bernie Sanders vom 18. Juni 2026 (einmalige 50-%-Aktienabgabe für KI-Unternehmen ab 200 Mio. USD Jahresbruttoumsatz, Sondervermögen rund 7 Bio. USD, 5 % jährliche Ausschüttung als ca. 1.000-USD-Pro-Kopf-Dividende); das </w:t>
      </w:r>
      <w:r>
        <w:rPr>
          <w:rFonts w:ascii="Arial" w:hAnsi="Arial"/>
          <w:b w:val="0"/>
          <w:i/>
          <w:sz w:val="19"/>
        </w:rPr>
        <w:t>Economic Policy Framework</w:t>
      </w:r>
      <w:r>
        <w:rPr>
          <w:rFonts w:ascii="Arial" w:hAnsi="Arial"/>
          <w:b w:val="0"/>
          <w:i w:val="0"/>
          <w:sz w:val="19"/>
        </w:rPr>
        <w:t xml:space="preserve"> von Anthropic vom 11. Juni 2026 (dreistufiger Politikansatz indexiert an die Arbeitslosenquote von ~5 % / ~10 % / beispiellos mit Universal Capital Accounts, Levy on AI use, KI-Staatsfonds-Optionen und 350-Mio.-USD-Pledge); die Sondierungen der Trump-Administration vom 5. Juni 2026 für eine freiwillige Aktien-„Spende" von OpenAI in einen </w:t>
      </w:r>
      <w:r>
        <w:rPr>
          <w:rFonts w:ascii="Arial" w:hAnsi="Arial"/>
          <w:b w:val="0"/>
          <w:i/>
          <w:sz w:val="19"/>
        </w:rPr>
        <w:t>Public Wealth Fund</w:t>
      </w:r>
      <w:r>
        <w:rPr>
          <w:rFonts w:ascii="Arial" w:hAnsi="Arial"/>
          <w:b w:val="0"/>
          <w:i w:val="0"/>
          <w:sz w:val="19"/>
        </w:rPr>
        <w:t xml:space="preserve"> (Anthropic verneint Verhandlungsbeteiligung); der Beschluss des Bundestages am 11. Juni 2026 zum </w:t>
      </w:r>
      <w:r>
        <w:rPr>
          <w:rFonts w:ascii="Arial" w:hAnsi="Arial"/>
          <w:b w:val="0"/>
          <w:i/>
          <w:sz w:val="19"/>
        </w:rPr>
        <w:t>KI-Verordnungs-Durchführungsgesetz</w:t>
      </w:r>
      <w:r>
        <w:rPr>
          <w:rFonts w:ascii="Arial" w:hAnsi="Arial"/>
          <w:b w:val="0"/>
          <w:i w:val="0"/>
          <w:sz w:val="19"/>
        </w:rPr>
        <w:t xml:space="preserve"> (KIVDG, Bundesnetzagentur als zentrale Marktüberwachung, Bußgelder bis 7 Mio. EUR / 1 % Weltjahresumsatz) sowie der finale Verhaltenskodex der EU-Kommission zur Kennzeichnung von KI-Inhalten vom 10. Juni 2026; und die fortgeschriebene Tech-Layoff-Aggregat-Linie (Challenger </w:t>
      </w:r>
      <w:r>
        <w:rPr>
          <w:rFonts w:ascii="Arial" w:hAnsi="Arial"/>
          <w:b w:val="0"/>
          <w:i/>
          <w:sz w:val="19"/>
        </w:rPr>
        <w:t>Mai-2026-Report</w:t>
      </w:r>
      <w:r>
        <w:rPr>
          <w:rFonts w:ascii="Arial" w:hAnsi="Arial"/>
          <w:b w:val="0"/>
          <w:i w:val="0"/>
          <w:sz w:val="19"/>
        </w:rPr>
        <w:t xml:space="preserve"> mit 97.006 Streichungen / Tech 38.242 / höchster Mai-Wert seit 2020 / Tech-YTD 123.653 +66 % YoY; SkillSyncer-/TrueUp-Trackerstand Mitte Juni 2026 mit rund 1.115 Stellen pro Tag, 267 Ereignissen und 185.894 Beschäftigten, davon nach Tracker-Methodik 56 % KI-, Automatisierungs- oder Machine-Learning-begründet; </w:t>
      </w:r>
      <w:r>
        <w:rPr>
          <w:rFonts w:ascii="Arial" w:hAnsi="Arial"/>
          <w:b w:val="0"/>
          <w:i/>
          <w:sz w:val="19"/>
        </w:rPr>
        <w:t>Gartner</w:t>
      </w:r>
      <w:r>
        <w:rPr>
          <w:rFonts w:ascii="Arial" w:hAnsi="Arial"/>
          <w:b w:val="0"/>
          <w:i w:val="0"/>
          <w:sz w:val="19"/>
        </w:rPr>
        <w:t xml:space="preserve">-Studie Mai 2026 mit 350 Unternehmen ohne systematische Verbesserung der Finanzkennzahlen bei den am stärksten abbauenden Firmen). Frühere Schnittstände bleiben verwiesen über die in `Änderungshistorie.md` chronologisch geführte Logbuch-Linie. Frühere Markierungen (Anfang Mai 2026 / Lauf 001 vom 8. Mai 2026) bleiben weiter sachlich gültig, soweit sie nicht durch die Juni-Ergänzungen überschrieben sind: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sowie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