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Die Welle setzt sich in den darauffolgenden Wochen fort: Am 3. Juni 2026 kündigt der Entwickler-Plattform-Anbieter </w:t>
      </w:r>
      <w:r>
        <w:rPr>
          <w:rFonts w:ascii="Arial" w:hAnsi="Arial"/>
          <w:b w:val="0"/>
          <w:i/>
          <w:sz w:val="19"/>
        </w:rPr>
        <w:t>GitLab</w:t>
      </w:r>
      <w:r>
        <w:rPr>
          <w:rFonts w:ascii="Arial" w:hAnsi="Arial"/>
          <w:b w:val="0"/>
          <w:i w:val="0"/>
          <w:sz w:val="19"/>
        </w:rPr>
        <w:t xml:space="preserve"> die Streichung von rund 14 % der Belegschaft (rund 350 Stellen) an, kombiniert mit dem Rückzug aus 22 Ländern, einer Reorganisation der Forschungs- und Entwicklungsabteilungen in rund 60 kleinere Teams sowie einer Flachung der Managementebenen; das Unternehmen begründet den Schritt im Blog-Beitrag </w:t>
      </w:r>
      <w:r>
        <w:rPr>
          <w:rFonts w:ascii="Arial" w:hAnsi="Arial"/>
          <w:b w:val="0"/>
          <w:i/>
          <w:sz w:val="19"/>
        </w:rPr>
        <w:t>„GitLab Act 2"</w:t>
      </w:r>
      <w:r>
        <w:rPr>
          <w:rFonts w:ascii="Arial" w:hAnsi="Arial"/>
          <w:b w:val="0"/>
          <w:i w:val="0"/>
          <w:sz w:val="19"/>
        </w:rPr>
        <w:t xml:space="preserve"> als Anpassung an die „agentische Ära" und an steigende KI-induzierte Plattform-Lasten. Wenige Tage später (Berichte ab 12. Juni 2026) bestätigt der Enterprise-Workflow-Anbieter </w:t>
      </w:r>
      <w:r>
        <w:rPr>
          <w:rFonts w:ascii="Arial" w:hAnsi="Arial"/>
          <w:b w:val="0"/>
          <w:i/>
          <w:sz w:val="19"/>
        </w:rPr>
        <w:t>ServiceNow</w:t>
      </w:r>
      <w:r>
        <w:rPr>
          <w:rFonts w:ascii="Arial" w:hAnsi="Arial"/>
          <w:b w:val="0"/>
          <w:i w:val="0"/>
          <w:sz w:val="19"/>
        </w:rPr>
        <w:t xml:space="preserve"> die Streichung mehrerer hundert Stellen in den Funktionen Solution Consulting, Sales, Product Marketing sowie Learning and Development — explizit begründet mit „KI-Effizienzen" bei gleichzeitiger Einstellung „KI-fokussierter Skills". Beide Vorgänge verlängern die in § 1.1 dokumentierte Linie (Cloudflare → Coinbase → PayPal → Freshworks → Cognizant → GitLab → ServiceNow) und stützen den von Challenger und TrueUp Anfang Mai 2026 ausgewiesenen Trend, dass </w:t>
      </w:r>
      <w:r>
        <w:rPr>
          <w:rFonts w:ascii="Arial" w:hAnsi="Arial"/>
          <w:b w:val="0"/>
          <w:i/>
          <w:sz w:val="19"/>
        </w:rPr>
        <w:t>AI-native</w:t>
      </w:r>
      <w:r>
        <w:rPr>
          <w:rFonts w:ascii="Arial" w:hAnsi="Arial"/>
          <w:b w:val="0"/>
          <w:i w:val="0"/>
          <w:sz w:val="19"/>
        </w:rPr>
        <w:t xml:space="preserve"> oder </w:t>
      </w:r>
      <w:r>
        <w:rPr>
          <w:rFonts w:ascii="Arial" w:hAnsi="Arial"/>
          <w:b w:val="0"/>
          <w:i/>
          <w:sz w:val="19"/>
        </w:rPr>
        <w:t>agentic</w:t>
      </w:r>
      <w:r>
        <w:rPr>
          <w:rFonts w:ascii="Arial" w:hAnsi="Arial"/>
          <w:b w:val="0"/>
          <w:i w:val="0"/>
          <w:sz w:val="19"/>
        </w:rPr>
        <w:t xml:space="preserve"> angekündigte Umbauten zunehmend von SaaS- und Infrastruktur-Anbietern statt von klassischen Internet-Konzernen ausgehen.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Digital Omnibus on AI — Provisorische Einigung 7. Mai 2026:</w:t>
      </w:r>
      <w:r>
        <w:rPr>
          <w:rFonts w:ascii="Arial" w:hAnsi="Arial"/>
          <w:b w:val="0"/>
          <w:i w:val="0"/>
          <w:sz w:val="19"/>
        </w:rPr>
        <w:t xml:space="preserve"> Am 7. Mai 2026 haben Verhandlungsführer von Rat, Europäischem Parlament und Kommission im Trilog eine vorläufige Einigung über das </w:t>
      </w:r>
      <w:r>
        <w:rPr>
          <w:rFonts w:ascii="Arial" w:hAnsi="Arial"/>
          <w:b w:val="0"/>
          <w:i/>
          <w:sz w:val="19"/>
        </w:rPr>
        <w:t>Digital Omnibus on AI</w:t>
      </w:r>
      <w:r>
        <w:rPr>
          <w:rFonts w:ascii="Arial" w:hAnsi="Arial"/>
          <w:b w:val="0"/>
          <w:i w:val="0"/>
          <w:sz w:val="19"/>
        </w:rPr>
        <w:t xml:space="preserve"> erzielt — die erste Änderungspaket-Vereinbarung zum AI Act seit dessen Annahme im Juni 2024. Für die hier geführte Steuerdebatte wäre der Vorgang nur mittelbar relevant, wenn die Hochrisiko-Klassifizierung als regulatorischer Anknüpfungspunkt für eine spätere KI-spezifische Abgabe (Typ 4 oder Typ 5 nach § 2.1) gedacht würde; tatsächlich aber verschiebt die Einigung — sofern sie nach formaler Zustimmung des Plenums und des Rates Rechtskraft erlangen sollte — die Geltungsdaten der Hochrisiko-Pflichten erheblich nach hinten: Die Anwendung der Anhang-III-Hochrisiko-Pflichten (anwendungsbezogene Hochrisikofelder) würde laut Einigung vom 2. August 2026 auf den 2. Dezember 2027 verschoben (rund 16 Monate); die Anhang-I-Hochrisiko-Pflichten (produktregulierte Hochrisikofelder, u. a. Funkanlagen, Aufzüge, Medizinprodukte) würden vom 2. August 2027 auf den 2. August 2028 verschoben. Daneben enthält die Einigung formale Definitionen für KMU (small and medium-sized enterprises) und SMCs (small mid-caps) mit vereinfachter technischer Dokumentation, proportionalen Anforderungen an das Qualitätsmanagement, reduzierten Bußgeld-Obergrenzen und priorisiertem Sandbox-Zugang; eine Klarstellung der Kompetenzen des AI Office bei GPAI-Modellen, deren Anbieter dasselbe Unternehmen wie der nachgelagerte Systembetreiber ist; eine Ausnahme von der Hochrisiko-Klassifizierung für Systeme, die ausschließlich der Nutzungsunterstützung, Leistungsoptimierung oder Qualitätskontrolle dienen, sofern ein Fehler keine Gesundheits- oder Sicherheitsgefährdung verursachen kann; sowie eine neue ausdrückliche Prohibition (Artikel 5) gegen das Inverkehrbringen oder Verwenden von KI-Systemen, die nicht-einvernehmliche, realistische Darstellungen einer identifizierbaren Person in intimer oder sexuell expliziter Form erzeugen — diese Prohibition soll zum 2. Dezember 2026 in Kraft treten. Für die KI-Steuerdebatte ist der Vorgang deshalb relevant, weil er erstens zeigt, dass die EU-Ebene gegenwärtig auf </w:t>
      </w:r>
      <w:r>
        <w:rPr>
          <w:rFonts w:ascii="Arial" w:hAnsi="Arial"/>
          <w:b w:val="0"/>
          <w:i/>
          <w:sz w:val="19"/>
        </w:rPr>
        <w:t>Vereinfachung und Zeitlückung</w:t>
      </w:r>
      <w:r>
        <w:rPr>
          <w:rFonts w:ascii="Arial" w:hAnsi="Arial"/>
          <w:b w:val="0"/>
          <w:i w:val="0"/>
          <w:sz w:val="19"/>
        </w:rPr>
        <w:t xml:space="preserve"> setzt — und damit den von § 5.1 (Wertschöpfungsabgabe) und § 4.5 (Sanders, OpenAI) skizzierten fiskalpolitischen Pfaden keinen zusätzlichen regulatorischen Rückenwind verleiht; und weil er zweitens den Spielraum europäischer Mitgliedstaaten für </w:t>
      </w:r>
      <w:r>
        <w:rPr>
          <w:rFonts w:ascii="Arial" w:hAnsi="Arial"/>
          <w:b w:val="0"/>
          <w:i/>
          <w:sz w:val="19"/>
        </w:rPr>
        <w:t>unilaterale</w:t>
      </w:r>
      <w:r>
        <w:rPr>
          <w:rFonts w:ascii="Arial" w:hAnsi="Arial"/>
          <w:b w:val="0"/>
          <w:i w:val="0"/>
          <w:sz w:val="19"/>
        </w:rPr>
        <w:t xml:space="preserve"> Anknüpfungen (Digitalabgaben, Nutzungsabgaben, Sozialversicherungs-Verbreiterung) gegenüber einer harmonisierten EU-Lösung relativ vergrößert. Die formale Annahme durch das Plenum des Europäischen Parlaments und durch den Rat steht zum Stand Mitte Juni 2026 noch aus.</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Warren-Op-ed in Time (27. Mai 2026):</w:t>
      </w:r>
      <w:r>
        <w:rPr>
          <w:rFonts w:ascii="Arial" w:hAnsi="Arial"/>
          <w:b w:val="0"/>
          <w:i w:val="0"/>
          <w:sz w:val="19"/>
        </w:rPr>
        <w:t xml:space="preserve"> Die demokratische US-Senatorin Elizabeth Warren (D-MA) hat am 27. Mai 2026 in einem Beitrag in </w:t>
      </w:r>
      <w:r>
        <w:rPr>
          <w:rFonts w:ascii="Arial" w:hAnsi="Arial"/>
          <w:b w:val="0"/>
          <w:i/>
          <w:sz w:val="19"/>
        </w:rPr>
        <w:t>Time</w:t>
      </w:r>
      <w:r>
        <w:rPr>
          <w:rFonts w:ascii="Arial" w:hAnsi="Arial"/>
          <w:b w:val="0"/>
          <w:i w:val="0"/>
          <w:sz w:val="19"/>
        </w:rPr>
        <w:t xml:space="preserve"> unter dem Titel </w:t>
      </w:r>
      <w:r>
        <w:rPr>
          <w:rFonts w:ascii="Arial" w:hAnsi="Arial"/>
          <w:b w:val="0"/>
          <w:i/>
          <w:sz w:val="19"/>
        </w:rPr>
        <w:t>„Why We Need to Tax AI"</w:t>
      </w:r>
      <w:r>
        <w:rPr>
          <w:rFonts w:ascii="Arial" w:hAnsi="Arial"/>
          <w:b w:val="0"/>
          <w:i w:val="0"/>
          <w:sz w:val="19"/>
        </w:rPr>
        <w:t xml:space="preserve"> einen mehrstufigen Vorschlag zur Besteuerung von KI-Anbietern und -Infrastruktur vorgelegt. Im Konjunktiv referiert: Erstens solle eine </w:t>
      </w:r>
      <w:r>
        <w:rPr>
          <w:rFonts w:ascii="Arial" w:hAnsi="Arial"/>
          <w:b w:val="0"/>
          <w:i/>
          <w:sz w:val="19"/>
        </w:rPr>
        <w:t>Verbrauchsteuer auf den Stromverbrauch von Rechenzentren</w:t>
      </w:r>
      <w:r>
        <w:rPr>
          <w:rFonts w:ascii="Arial" w:hAnsi="Arial"/>
          <w:b w:val="0"/>
          <w:i w:val="0"/>
          <w:sz w:val="19"/>
        </w:rPr>
        <w:t xml:space="preserve"> erhoben werden, deren Satz mit der Größe des Rechenzentrums steige („the bigger the data center, the more they pay"); Begründung sei die Belastung privater Haushalte durch KI-induziert steigende Strompreise (Verweis auf Schätzungen, dass Rechenzentrums- und Kryptonachfrage die Strompreise in einzelnen US-Regionen bis 2030 um bis zu 57 % anheben könnte, im nationalen Durchschnitt zwischen 6 und 29 %). Zweitens solle eine </w:t>
      </w:r>
      <w:r>
        <w:rPr>
          <w:rFonts w:ascii="Arial" w:hAnsi="Arial"/>
          <w:b w:val="0"/>
          <w:i/>
          <w:sz w:val="19"/>
        </w:rPr>
        <w:t>Vermögensteuer auf Milliardäre</w:t>
      </w:r>
      <w:r>
        <w:rPr>
          <w:rFonts w:ascii="Arial" w:hAnsi="Arial"/>
          <w:b w:val="0"/>
          <w:i w:val="0"/>
          <w:sz w:val="19"/>
        </w:rPr>
        <w:t xml:space="preserve"> — namentlich genannt Jeff Bezos (Amazon) und Sam Altman (OpenAI) — eingeführt werden, kombiniert mit höherer Körperschaft- und Kapitalertragsteuer sowie der Schließung von Steuerschlupflöchern. Das Aufkommen solle Gesundheitsversorgung, gebührenfreie Hochschulbildung und eine gestärkte Arbeitslosenversicherung für durch Automatisierung verdrängte Beschäftigte finanzieren. Der Beitrag kündigt zudem „noch weiter gehende" KI-Steuervorschläge an, ohne sie inhaltlich auszuführen. Für die hier geführte Debatte ist die Warren-Position bemerkenswert, weil sie die Anknüpfungslogik vom </w:t>
      </w:r>
      <w:r>
        <w:rPr>
          <w:rFonts w:ascii="Arial" w:hAnsi="Arial"/>
          <w:b w:val="0"/>
          <w:i/>
          <w:sz w:val="19"/>
        </w:rPr>
        <w:t>Akteur</w:t>
      </w:r>
      <w:r>
        <w:rPr>
          <w:rFonts w:ascii="Arial" w:hAnsi="Arial"/>
          <w:b w:val="0"/>
          <w:i w:val="0"/>
          <w:sz w:val="19"/>
        </w:rPr>
        <w:t xml:space="preserve"> (KI-Unternehmen) und vom </w:t>
      </w:r>
      <w:r>
        <w:rPr>
          <w:rFonts w:ascii="Arial" w:hAnsi="Arial"/>
          <w:b w:val="0"/>
          <w:i/>
          <w:sz w:val="19"/>
        </w:rPr>
        <w:t>Output</w:t>
      </w:r>
      <w:r>
        <w:rPr>
          <w:rFonts w:ascii="Arial" w:hAnsi="Arial"/>
          <w:b w:val="0"/>
          <w:i w:val="0"/>
          <w:sz w:val="19"/>
        </w:rPr>
        <w:t xml:space="preserve"> (Steuern auf automatisierende Arbeit) auf den </w:t>
      </w:r>
      <w:r>
        <w:rPr>
          <w:rFonts w:ascii="Arial" w:hAnsi="Arial"/>
          <w:b w:val="0"/>
          <w:i/>
          <w:sz w:val="19"/>
        </w:rPr>
        <w:t>Energie-Input</w:t>
      </w:r>
      <w:r>
        <w:rPr>
          <w:rFonts w:ascii="Arial" w:hAnsi="Arial"/>
          <w:b w:val="0"/>
          <w:i w:val="0"/>
          <w:sz w:val="19"/>
        </w:rPr>
        <w:t xml:space="preserve"> (Rechenzentren) verschiebt — ein Pfad, der näher an Pigou-Logiken liegt und das in § 9.1 diskutierte Mess- und Abgrenzungsproblem teilweise umgeht, weil Stromverbrauch über die Versorger erhebbar ist; zugleich verschärft er die Spannung zur ordnungsökonomischen Kritik (de la Feria, Bloomberg-Editorial) an einer KI-spezifischen fiskalischen Eindämmung.</w:t>
      </w:r>
    </w:p>
    <w:p>
      <w:pPr>
        <w:jc w:val="both"/>
      </w:pPr>
      <w:r>
        <w:rPr>
          <w:rFonts w:ascii="Arial" w:hAnsi="Arial"/>
          <w:b/>
          <w:i w:val="0"/>
          <w:sz w:val="19"/>
        </w:rPr>
        <w:t>Sanders — *American AI Sovereign Wealth Fund Act* (18. Juni 2026):</w:t>
      </w:r>
      <w:r>
        <w:rPr>
          <w:rFonts w:ascii="Arial" w:hAnsi="Arial"/>
          <w:b w:val="0"/>
          <w:i w:val="0"/>
          <w:sz w:val="19"/>
        </w:rPr>
        <w:t xml:space="preserve"> US-Senator Bernie Sanders (I-VT) hat am 18. Juni 2026 den Gesetzentwurf </w:t>
      </w:r>
      <w:r>
        <w:rPr>
          <w:rFonts w:ascii="Arial" w:hAnsi="Arial"/>
          <w:b w:val="0"/>
          <w:i/>
          <w:sz w:val="19"/>
        </w:rPr>
        <w:t>American AI Sovereign Wealth Fund Act</w:t>
      </w:r>
      <w:r>
        <w:rPr>
          <w:rFonts w:ascii="Arial" w:hAnsi="Arial"/>
          <w:b w:val="0"/>
          <w:i w:val="0"/>
          <w:sz w:val="19"/>
        </w:rPr>
        <w:t xml:space="preserve"> eingebracht und parallel im Op-ed </w:t>
      </w:r>
      <w:r>
        <w:rPr>
          <w:rFonts w:ascii="Arial" w:hAnsi="Arial"/>
          <w:b w:val="0"/>
          <w:i/>
          <w:sz w:val="19"/>
        </w:rPr>
        <w:t>„The Public Should Own Half of the Big A.I. Companies"</w:t>
      </w:r>
      <w:r>
        <w:rPr>
          <w:rFonts w:ascii="Arial" w:hAnsi="Arial"/>
          <w:b w:val="0"/>
          <w:i w:val="0"/>
          <w:sz w:val="19"/>
        </w:rPr>
        <w:t xml:space="preserve"> (sanders.senate.gov, Juni 2026) erläutert. Der Entwurf sieht im Konjunktiv eine </w:t>
      </w:r>
      <w:r>
        <w:rPr>
          <w:rFonts w:ascii="Arial" w:hAnsi="Arial"/>
          <w:b w:val="0"/>
          <w:i/>
          <w:sz w:val="19"/>
        </w:rPr>
        <w:t>einmalige Aktiensteuer</w:t>
      </w:r>
      <w:r>
        <w:rPr>
          <w:rFonts w:ascii="Arial" w:hAnsi="Arial"/>
          <w:b w:val="0"/>
          <w:i w:val="0"/>
          <w:sz w:val="19"/>
        </w:rPr>
        <w:t xml:space="preserve"> in Höhe von 50 % des Eigenkapitals großer KI-Unternehmen vor; erfasst wären Unternehmen mit jährlichen Bruttoeinnahmen ab 200 Millionen US-Dollar, die in KI-Aktivitäten engagiert sind. Die abgeführten Aktien würden in einen </w:t>
      </w:r>
      <w:r>
        <w:rPr>
          <w:rFonts w:ascii="Arial" w:hAnsi="Arial"/>
          <w:b w:val="0"/>
          <w:i/>
          <w:sz w:val="19"/>
        </w:rPr>
        <w:t>American AI Sovereign Wealth Fund</w:t>
      </w:r>
      <w:r>
        <w:rPr>
          <w:rFonts w:ascii="Arial" w:hAnsi="Arial"/>
          <w:b w:val="0"/>
          <w:i w:val="0"/>
          <w:sz w:val="19"/>
        </w:rPr>
        <w:t xml:space="preserve"> eingebracht, der durch eine </w:t>
      </w:r>
      <w:r>
        <w:rPr>
          <w:rFonts w:ascii="Arial" w:hAnsi="Arial"/>
          <w:b w:val="0"/>
          <w:i/>
          <w:sz w:val="19"/>
        </w:rPr>
        <w:t>Independent Commission for Democratic AI</w:t>
      </w:r>
      <w:r>
        <w:rPr>
          <w:rFonts w:ascii="Arial" w:hAnsi="Arial"/>
          <w:b w:val="0"/>
          <w:i w:val="0"/>
          <w:sz w:val="19"/>
        </w:rPr>
        <w:t xml:space="preserve"> (sieben vom Präsidenten nominierte und vom Senat bestätigte Mitglieder; Nominierungen aus einer bipartisanen Vorschlagsliste des Kongresses) verwaltet wird. Sanders beziffert das geschätzte Fondsvolumen bei vollständiger Erfassung der größten KI-Anbieter auf rund 7 Billionen US-Dollar; aus den Erträgen solle jeder US-Bürger eine jährliche Dividende von rund 1.000 US-Dollar erhalten, mit Steigerungsspielraum bei wachsender KI-Wertschöpfung. Stimmrechte aus dem Fonds-Aktienbestand sollten verwendet werden, um Konzernentscheidungen zu blockieren, die „dem amerikanischen Volk schaden" und um sozialpolitische Vorgaben durchzusetzen. Der Entwurf ist konzeptionell die direkte Umsetzung der bereits im Sanders-Report (Oktober 2025) und im OpenAI-Papier (April 2026, § 4.5) skizzierten </w:t>
      </w:r>
      <w:r>
        <w:rPr>
          <w:rFonts w:ascii="Arial" w:hAnsi="Arial"/>
          <w:b w:val="0"/>
          <w:i/>
          <w:sz w:val="19"/>
        </w:rPr>
        <w:t>Staatsfonds-Logik</w:t>
      </w:r>
      <w:r>
        <w:rPr>
          <w:rFonts w:ascii="Arial" w:hAnsi="Arial"/>
          <w:b w:val="0"/>
          <w:i w:val="0"/>
          <w:sz w:val="19"/>
        </w:rPr>
        <w:t xml:space="preserve"> — allerdings als </w:t>
      </w:r>
      <w:r>
        <w:rPr>
          <w:rFonts w:ascii="Arial" w:hAnsi="Arial"/>
          <w:b w:val="0"/>
          <w:i/>
          <w:sz w:val="19"/>
        </w:rPr>
        <w:t>Pflichtbeteiligung</w:t>
      </w:r>
      <w:r>
        <w:rPr>
          <w:rFonts w:ascii="Arial" w:hAnsi="Arial"/>
          <w:b w:val="0"/>
          <w:i w:val="0"/>
          <w:sz w:val="19"/>
        </w:rPr>
        <w:t xml:space="preserve"> anstelle einer freiwilligen Beteiligung über Steuererlöse; in der Typologie nach § 2.1 lässt er sich als hybride Konstruktion zwischen </w:t>
      </w:r>
      <w:r>
        <w:rPr>
          <w:rFonts w:ascii="Arial" w:hAnsi="Arial"/>
          <w:b w:val="0"/>
          <w:i/>
          <w:sz w:val="19"/>
        </w:rPr>
        <w:t>Eigentumsabgabe</w:t>
      </w:r>
      <w:r>
        <w:rPr>
          <w:rFonts w:ascii="Arial" w:hAnsi="Arial"/>
          <w:b w:val="0"/>
          <w:i w:val="0"/>
          <w:sz w:val="19"/>
        </w:rPr>
        <w:t xml:space="preserve"> und </w:t>
      </w:r>
      <w:r>
        <w:rPr>
          <w:rFonts w:ascii="Arial" w:hAnsi="Arial"/>
          <w:b w:val="0"/>
          <w:i/>
          <w:sz w:val="19"/>
        </w:rPr>
        <w:t>Vermögensteuer-Schließung</w:t>
      </w:r>
      <w:r>
        <w:rPr>
          <w:rFonts w:ascii="Arial" w:hAnsi="Arial"/>
          <w:b w:val="0"/>
          <w:i w:val="0"/>
          <w:sz w:val="19"/>
        </w:rPr>
        <w:t xml:space="preserve"> einordnen, ohne in den klassischen Typenkatalog (Stücksteuer, Investitions-Steuerentlastung-Rücknahme, Lohnersatz-Steuer, Verbrauchsteuer auf Automatisierung, zielgerichtete Ersatzabgabe) zu passen. Die Aussichten auf Annahme in einem republikanisch geführten Kongress gelten als gering; die </w:t>
      </w:r>
      <w:r>
        <w:rPr>
          <w:rFonts w:ascii="Arial" w:hAnsi="Arial"/>
          <w:b w:val="0"/>
          <w:i/>
          <w:sz w:val="19"/>
        </w:rPr>
        <w:t>Reason</w:t>
      </w:r>
      <w:r>
        <w:rPr>
          <w:rFonts w:ascii="Arial" w:hAnsi="Arial"/>
          <w:b w:val="0"/>
          <w:i w:val="0"/>
          <w:sz w:val="19"/>
        </w:rPr>
        <w:t xml:space="preserve">-Kritik (2. Juni 2026) und die </w:t>
      </w:r>
      <w:r>
        <w:rPr>
          <w:rFonts w:ascii="Arial" w:hAnsi="Arial"/>
          <w:b w:val="0"/>
          <w:i/>
          <w:sz w:val="19"/>
        </w:rPr>
        <w:t>Roll Call</w:t>
      </w:r>
      <w:r>
        <w:rPr>
          <w:rFonts w:ascii="Arial" w:hAnsi="Arial"/>
          <w:b w:val="0"/>
          <w:i w:val="0"/>
          <w:sz w:val="19"/>
        </w:rPr>
        <w:t xml:space="preserve">-Berichterstattung (18. Juni 2026) ordnen den Vorstoß primär als Agenda-Setzung ein. Für die hier vertretene Linie ist der Vorstoß in zweifacher Hinsicht relevant: Er verschiebt die US-Debatte aus der reinen Steuersystematik in die </w:t>
      </w:r>
      <w:r>
        <w:rPr>
          <w:rFonts w:ascii="Arial" w:hAnsi="Arial"/>
          <w:b w:val="0"/>
          <w:i/>
          <w:sz w:val="19"/>
        </w:rPr>
        <w:t>Eigentumsfrage</w:t>
      </w:r>
      <w:r>
        <w:rPr>
          <w:rFonts w:ascii="Arial" w:hAnsi="Arial"/>
          <w:b w:val="0"/>
          <w:i w:val="0"/>
          <w:sz w:val="19"/>
        </w:rPr>
        <w:t xml:space="preserve"> an Frontier-Modellen (vgl. § 8.3 — Teilhabefonds) und liefert mit dem Volumen von 7 Billionen US-Dollar erstmals eine konkrete politische Zielgröße für die staatliche Beteiligung an KI-Wertschöpfung. Eine Übertragung auf den deutschen Kontext wäre weder beihilfe- noch verfassungsrechtlich präjudizierfrei und wird in dieser Form hier nicht empfohlen; der Vorstoß stützt aber die in § 8.3 entwickelte Argumentation, dass eine demokratisch organisierte Mitberechtigung an der KI-Wertschöpfung weltweit politisch konturiert wird.</w:t>
      </w:r>
    </w:p>
    <w:p>
      <w:pPr>
        <w:jc w:val="both"/>
      </w:pPr>
      <w:r>
        <w:rPr>
          <w:rFonts w:ascii="Arial" w:hAnsi="Arial"/>
          <w:b/>
          <w:i w:val="0"/>
          <w:sz w:val="19"/>
        </w:rPr>
        <w:t>Anthropic — *Economic Policy Framework* (10. Juni 2026):</w:t>
      </w:r>
      <w:r>
        <w:rPr>
          <w:rFonts w:ascii="Arial" w:hAnsi="Arial"/>
          <w:b w:val="0"/>
          <w:i w:val="0"/>
          <w:sz w:val="19"/>
        </w:rPr>
        <w:t xml:space="preserve"> Vor dem Sanders-Vorstoß hat das KI-Unternehmen </w:t>
      </w:r>
      <w:r>
        <w:rPr>
          <w:rFonts w:ascii="Arial" w:hAnsi="Arial"/>
          <w:b w:val="0"/>
          <w:i/>
          <w:sz w:val="19"/>
        </w:rPr>
        <w:t>Anthropic</w:t>
      </w:r>
      <w:r>
        <w:rPr>
          <w:rFonts w:ascii="Arial" w:hAnsi="Arial"/>
          <w:b w:val="0"/>
          <w:i w:val="0"/>
          <w:sz w:val="19"/>
        </w:rPr>
        <w:t xml:space="preserve"> am 10. Juni 2026 das </w:t>
      </w:r>
      <w:r>
        <w:rPr>
          <w:rFonts w:ascii="Arial" w:hAnsi="Arial"/>
          <w:b w:val="0"/>
          <w:i/>
          <w:sz w:val="19"/>
        </w:rPr>
        <w:t>Economic Policy Framework</w:t>
      </w:r>
      <w:r>
        <w:rPr>
          <w:rFonts w:ascii="Arial" w:hAnsi="Arial"/>
          <w:b w:val="0"/>
          <w:i w:val="0"/>
          <w:sz w:val="19"/>
        </w:rPr>
        <w:t xml:space="preserve"> (Untertitel: </w:t>
      </w:r>
      <w:r>
        <w:rPr>
          <w:rFonts w:ascii="Arial" w:hAnsi="Arial"/>
          <w:b w:val="0"/>
          <w:i/>
          <w:sz w:val="19"/>
        </w:rPr>
        <w:t>Policy on the AI Exponential</w:t>
      </w:r>
      <w:r>
        <w:rPr>
          <w:rFonts w:ascii="Arial" w:hAnsi="Arial"/>
          <w:b w:val="0"/>
          <w:i w:val="0"/>
          <w:sz w:val="19"/>
        </w:rPr>
        <w:t>) veröffentlicht — den ersten umfassenden, von einem führenden KI-Labor verantworteten US-Politikentwurf zur Bewältigung möglicher KI-induzierter Arbeitsmarkteffekte. Begleitend erschien ein Namensbeitrag von Anthropic-CEO Dario Amodei (</w:t>
      </w:r>
      <w:r>
        <w:rPr>
          <w:rFonts w:ascii="Arial" w:hAnsi="Arial"/>
          <w:b w:val="0"/>
          <w:i/>
          <w:sz w:val="19"/>
        </w:rPr>
        <w:t>„Policy on the AI Exponential"</w:t>
      </w:r>
      <w:r>
        <w:rPr>
          <w:rFonts w:ascii="Arial" w:hAnsi="Arial"/>
          <w:b w:val="0"/>
          <w:i w:val="0"/>
          <w:sz w:val="19"/>
        </w:rPr>
        <w:t xml:space="preserve">, darioamodei.com). Das Papier strukturiert seine Vorschläge in drei </w:t>
      </w:r>
      <w:r>
        <w:rPr>
          <w:rFonts w:ascii="Arial" w:hAnsi="Arial"/>
          <w:b w:val="0"/>
          <w:i/>
          <w:sz w:val="19"/>
        </w:rPr>
        <w:t>Stufen</w:t>
      </w:r>
      <w:r>
        <w:rPr>
          <w:rFonts w:ascii="Arial" w:hAnsi="Arial"/>
          <w:b w:val="0"/>
          <w:i w:val="0"/>
          <w:sz w:val="19"/>
        </w:rPr>
        <w:t xml:space="preserve">, die jeweils an Schwellenwerte der US-Arbeitslosenquote gekoppelt sind: Stufe 1 (Szenario ≈ 5 % Arbeitslosigkeit) — </w:t>
      </w:r>
      <w:r>
        <w:rPr>
          <w:rFonts w:ascii="Arial" w:hAnsi="Arial"/>
          <w:b w:val="0"/>
          <w:i/>
          <w:sz w:val="19"/>
        </w:rPr>
        <w:t>universal capital accounts</w:t>
      </w:r>
      <w:r>
        <w:rPr>
          <w:rFonts w:ascii="Arial" w:hAnsi="Arial"/>
          <w:b w:val="0"/>
          <w:i w:val="0"/>
          <w:sz w:val="19"/>
        </w:rPr>
        <w:t xml:space="preserve">, mit Geburtsereignis dotiert, die unter anderem mit Eigenkapital an KI-Unternehmen gespeist werden können; Stufe 2 (Szenario ≈ 10 % Arbeitslosigkeit) — automatische Verlängerung der Arbeitslosenversicherung und einkommensunabhängige Grundbedarfsleistungen; Stufe 3 (Szenario jenseits historischer Höchstwerte) — </w:t>
      </w:r>
      <w:r>
        <w:rPr>
          <w:rFonts w:ascii="Arial" w:hAnsi="Arial"/>
          <w:b w:val="0"/>
          <w:i/>
          <w:sz w:val="19"/>
        </w:rPr>
        <w:t>gemeinsamer Einkommensboden</w:t>
      </w:r>
      <w:r>
        <w:rPr>
          <w:rFonts w:ascii="Arial" w:hAnsi="Arial"/>
          <w:b w:val="0"/>
          <w:i w:val="0"/>
          <w:sz w:val="19"/>
        </w:rPr>
        <w:t xml:space="preserve">, </w:t>
      </w:r>
      <w:r>
        <w:rPr>
          <w:rFonts w:ascii="Arial" w:hAnsi="Arial"/>
          <w:b w:val="0"/>
          <w:i/>
          <w:sz w:val="19"/>
        </w:rPr>
        <w:t>Abgaben auf KI-Nutzung</w:t>
      </w:r>
      <w:r>
        <w:rPr>
          <w:rFonts w:ascii="Arial" w:hAnsi="Arial"/>
          <w:b w:val="0"/>
          <w:i w:val="0"/>
          <w:sz w:val="19"/>
        </w:rPr>
        <w:t xml:space="preserve"> sowie als Kandidaten ein bedingungsloses Grundeinkommen und ein </w:t>
      </w:r>
      <w:r>
        <w:rPr>
          <w:rFonts w:ascii="Arial" w:hAnsi="Arial"/>
          <w:b w:val="0"/>
          <w:i/>
          <w:sz w:val="19"/>
        </w:rPr>
        <w:t>AI Sovereign Wealth Fund</w:t>
      </w:r>
      <w:r>
        <w:rPr>
          <w:rFonts w:ascii="Arial" w:hAnsi="Arial"/>
          <w:b w:val="0"/>
          <w:i w:val="0"/>
          <w:sz w:val="19"/>
        </w:rPr>
        <w:t xml:space="preserve">. Vorgelagert nennt das Papier drei </w:t>
      </w:r>
      <w:r>
        <w:rPr>
          <w:rFonts w:ascii="Arial" w:hAnsi="Arial"/>
          <w:b w:val="0"/>
          <w:i/>
          <w:sz w:val="19"/>
        </w:rPr>
        <w:t>Fundamente</w:t>
      </w:r>
      <w:r>
        <w:rPr>
          <w:rFonts w:ascii="Arial" w:hAnsi="Arial"/>
          <w:b w:val="0"/>
          <w:i w:val="0"/>
          <w:sz w:val="19"/>
        </w:rPr>
        <w:t xml:space="preserve">: belastbare Messung der KI-Adoption und ihrer Effekte, eine dedizierte staatliche Analyseeinheit und eine modernisierte Auszahlungsinfrastruktur für sozialstaatliche Leistungen (insbesondere Arbeitslosenversicherung). Flankiert wird der Politikentwurf durch zwei finanzielle Selbstverpflichtungen Anthropics in Höhe von zusammen 350 Millionen US-Dollar: einen </w:t>
      </w:r>
      <w:r>
        <w:rPr>
          <w:rFonts w:ascii="Arial" w:hAnsi="Arial"/>
          <w:b w:val="0"/>
          <w:i/>
          <w:sz w:val="19"/>
        </w:rPr>
        <w:t>Economic Futures Research Fund</w:t>
      </w:r>
      <w:r>
        <w:rPr>
          <w:rFonts w:ascii="Arial" w:hAnsi="Arial"/>
          <w:b w:val="0"/>
          <w:i w:val="0"/>
          <w:sz w:val="19"/>
        </w:rPr>
        <w:t xml:space="preserve"> (200 Millionen US-Dollar) zur Forschungs- und Programmevaluation sowie ein nationales </w:t>
      </w:r>
      <w:r>
        <w:rPr>
          <w:rFonts w:ascii="Arial" w:hAnsi="Arial"/>
          <w:b w:val="0"/>
          <w:i/>
          <w:sz w:val="19"/>
        </w:rPr>
        <w:t>Anthropic Fellowship Program</w:t>
      </w:r>
      <w:r>
        <w:rPr>
          <w:rFonts w:ascii="Arial" w:hAnsi="Arial"/>
          <w:b w:val="0"/>
          <w:i w:val="0"/>
          <w:sz w:val="19"/>
        </w:rPr>
        <w:t xml:space="preserve"> (150 Millionen US-Dollar) für Berufseinsteiger. In der </w:t>
      </w:r>
      <w:r>
        <w:rPr>
          <w:rFonts w:ascii="Arial" w:hAnsi="Arial"/>
          <w:b w:val="0"/>
          <w:i/>
          <w:sz w:val="19"/>
        </w:rPr>
        <w:t>Fortune</w:t>
      </w:r>
      <w:r>
        <w:rPr>
          <w:rFonts w:ascii="Arial" w:hAnsi="Arial"/>
          <w:b w:val="0"/>
          <w:i w:val="0"/>
          <w:sz w:val="19"/>
        </w:rPr>
        <w:t xml:space="preserve">-Berichterstattung vom 11. Juni 2026 und im </w:t>
      </w:r>
      <w:r>
        <w:rPr>
          <w:rFonts w:ascii="Arial" w:hAnsi="Arial"/>
          <w:b w:val="0"/>
          <w:i/>
          <w:sz w:val="19"/>
        </w:rPr>
        <w:t>Bloomberg-Tax</w:t>
      </w:r>
      <w:r>
        <w:rPr>
          <w:rFonts w:ascii="Arial" w:hAnsi="Arial"/>
          <w:b w:val="0"/>
          <w:i w:val="0"/>
          <w:sz w:val="19"/>
        </w:rPr>
        <w:t xml:space="preserve">-Bericht wird Amodeis Position als „Anthropic schlägt vor, sich selbst zu besteuern" pointiert; in der inhaltlichen Substanz formuliert das Papier — im Unterschied zum OpenAI-Strategiepapier (§ 4.5, April 2026) — </w:t>
      </w:r>
      <w:r>
        <w:rPr>
          <w:rFonts w:ascii="Arial" w:hAnsi="Arial"/>
          <w:b w:val="0"/>
          <w:i/>
          <w:sz w:val="19"/>
        </w:rPr>
        <w:t>bedingte</w:t>
      </w:r>
      <w:r>
        <w:rPr>
          <w:rFonts w:ascii="Arial" w:hAnsi="Arial"/>
          <w:b w:val="0"/>
          <w:i w:val="0"/>
          <w:sz w:val="19"/>
        </w:rPr>
        <w:t xml:space="preserve"> Politikempfehlungen, die explizit an makroökonomische Auslöser geknüpft sind, statt unbedingt-prinzipielle Forderungen zu erheben; und es nennt mit </w:t>
      </w:r>
      <w:r>
        <w:rPr>
          <w:rFonts w:ascii="Arial" w:hAnsi="Arial"/>
          <w:b w:val="0"/>
          <w:i/>
          <w:sz w:val="19"/>
        </w:rPr>
        <w:t>KI-Nutzungsabgaben</w:t>
      </w:r>
      <w:r>
        <w:rPr>
          <w:rFonts w:ascii="Arial" w:hAnsi="Arial"/>
          <w:b w:val="0"/>
          <w:i w:val="0"/>
          <w:sz w:val="19"/>
        </w:rPr>
        <w:t xml:space="preserve"> und einem </w:t>
      </w:r>
      <w:r>
        <w:rPr>
          <w:rFonts w:ascii="Arial" w:hAnsi="Arial"/>
          <w:b w:val="0"/>
          <w:i/>
          <w:sz w:val="19"/>
        </w:rPr>
        <w:t>Staatsfonds-Modell</w:t>
      </w:r>
      <w:r>
        <w:rPr>
          <w:rFonts w:ascii="Arial" w:hAnsi="Arial"/>
          <w:b w:val="0"/>
          <w:i w:val="0"/>
          <w:sz w:val="19"/>
        </w:rPr>
        <w:t xml:space="preserve"> Instrumente, die im OpenAI-Papier vorgeschlagen, aber nicht in eine Skalierungslogik eingebettet waren. Für die hier verfolgte Linie sind drei Aspekte hervorzuheben: Erstens stützt das Anthropic-Papier die in § 8.3 (Teilhabefonds) entwickelte These institutionell, weil ein zweiter führender KI-Anbieter — neben OpenAI — ein Staatsfonds-Modell als Politikoption ausweist; zweitens überträgt es die in § 5.1 und § 5.2 referierte deutsche Debatte um eine verbreiterte Bemessungsgrundlage (Wertschöpfungsabgabe, Bürgerversicherung) auf US-Bedingungen, ohne den europäischen Erfahrungsstrang (IRAP, BMAS-Forschungsbericht 489) zu zitieren; und drittens betont es die </w:t>
      </w:r>
      <w:r>
        <w:rPr>
          <w:rFonts w:ascii="Arial" w:hAnsi="Arial"/>
          <w:b w:val="0"/>
          <w:i/>
          <w:sz w:val="19"/>
        </w:rPr>
        <w:t>Messinfrastruktur</w:t>
      </w:r>
      <w:r>
        <w:rPr>
          <w:rFonts w:ascii="Arial" w:hAnsi="Arial"/>
          <w:b w:val="0"/>
          <w:i w:val="0"/>
          <w:sz w:val="19"/>
        </w:rPr>
        <w:t xml:space="preserve"> (vgl. § 2.2 — Anthropic Economic Index) als Voraussetzung jeder fiskalischen Anknüpfung — eine Position, die § 9.1 (praktische Umsetzungsfragen) gestützt zugutekommt. Eine Konjunktivpflicht (Claude.md § 4.2) gilt sämtlichen genannten Politikinstrumenten, da das Papier keinerlei Selbstverpflichtungen Anthropics zu Steuerzahlungen enthält und in einem republikanisch geführten US-Kongress vor den Zwischenwahlen keine Aussicht auf gesetzgeberische Umsetzung hat. Die in § 4.5 referierten Kritikpunkte am OpenAI-Papier („Policymercial", „Regulatory Nihilism") sind auf das Anthropic-Papier nur teilweise übertragbar: Anthropic verbindet die Politikempfehlung mit einer 350-Millionen-US-Dollar-Selbstbindung an Forschung und Nachwuchsförderung, ohne sich selbst zu besteuern; die in § 4.5 zum OpenAI-Papier festgehaltene strukturelle Distanz zwischen Empfehlungs- und Zahlungsadressat bleibt damit auch bei Anthropic bestehen.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Trilog-Einigung im </w:t>
      </w:r>
      <w:r>
        <w:rPr>
          <w:rFonts w:ascii="Arial" w:hAnsi="Arial"/>
          <w:b w:val="0"/>
          <w:i/>
          <w:sz w:val="19"/>
        </w:rPr>
        <w:t>Digital Omnibus on AI</w:t>
      </w:r>
      <w:r>
        <w:rPr>
          <w:rFonts w:ascii="Arial" w:hAnsi="Arial"/>
          <w:b w:val="0"/>
          <w:i w:val="0"/>
          <w:sz w:val="19"/>
        </w:rPr>
        <w:t>; Verschiebung der Anhang-III-Hochrisiko-Pflichten vom 2. August 2026 auf den 2. Dezember 2027 und der Anhang-I-Hochrisiko-Pflichten vom 2. August 2027 auf den 2. August 2028; neue Definitionen für KMU und SMCs; neue Prohibition (Artikel 5) gegen nicht-einvernehmliche realistische sexuelle Darstellungen ab dem 2. Dezember 2026. https://www.consilium.europa.eu/en/press/press-releases/2026/05/07/artificial-intelligence-council-and-parliament-agree-to-simplify-and-streamline-rules/</w:t>
      </w:r>
    </w:p>
    <w:p>
      <w:pPr>
        <w:jc w:val="both"/>
      </w:pPr>
      <w:r>
        <w:rPr>
          <w:rFonts w:ascii="Arial" w:hAnsi="Arial"/>
          <w:b w:val="0"/>
          <w:i w:val="0"/>
          <w:sz w:val="19"/>
        </w:rPr>
        <w:t xml:space="preserve">Gibson Dunn / DLA Piper / White &amp; Case / Covington / Hogan Lovells / Mishcon / Verifywise. (Mai/Juni 2026). </w:t>
      </w:r>
      <w:r>
        <w:rPr>
          <w:rFonts w:ascii="Arial" w:hAnsi="Arial"/>
          <w:b w:val="0"/>
          <w:i/>
          <w:sz w:val="19"/>
        </w:rPr>
        <w:t>EU AI Act Omnibus Agreement — Postponed High-Risk Deadlines and Other Key Changes / The Digital AI Omnibus: Proposed deferral of high risk AI obligations under the AI Act / EU agrees Digital Omnibus deal to simplify AI rules / EU AI Act Update: Timeline Relief, Targeted Simplification, and New Prohibitions / EU legislators agree to delay for high-risk AI rules.</w:t>
      </w:r>
      <w:r>
        <w:rPr>
          <w:rFonts w:ascii="Arial" w:hAnsi="Arial"/>
          <w:b w:val="0"/>
          <w:i w:val="0"/>
          <w:sz w:val="19"/>
        </w:rPr>
        <w:t xml:space="preserve"> Kanzlei- und Praxisanalysen zur Trilog-Einigung vom 7. Mai 2026. https://www.gibsondunn.com/eu-ai-act-omnibus-agreement-postponed-high-risk-deadlines-and-other-key-changes/ | https://www.whitecase.com/insight-alert/eu-agrees-digital-omnibus-deal-simplify-ai-rules | https://www.globalpolicywatch.com/2026/06/eu-ai-act-update-timeline-relief-targeted-simplification-and-new-prohibitions-2/ | https://www.hoganlovells.com/en/publications/eu-legislators-agree-to-delay-for-highrisk-ai-rules</w:t>
      </w:r>
    </w:p>
    <w:p>
      <w:pPr>
        <w:jc w:val="both"/>
      </w:pPr>
      <w:r>
        <w:rPr>
          <w:rFonts w:ascii="Arial" w:hAnsi="Arial"/>
          <w:b w:val="0"/>
          <w:i w:val="0"/>
          <w:sz w:val="19"/>
        </w:rPr>
        <w:t xml:space="preserve">Anthropic. (10. Juni 2026). </w:t>
      </w:r>
      <w:r>
        <w:rPr>
          <w:rFonts w:ascii="Arial" w:hAnsi="Arial"/>
          <w:b w:val="0"/>
          <w:i/>
          <w:sz w:val="19"/>
        </w:rPr>
        <w:t>Policy on the AI Exponential — Anthropic's Economic Policy Framework.</w:t>
      </w:r>
      <w:r>
        <w:rPr>
          <w:rFonts w:ascii="Arial" w:hAnsi="Arial"/>
          <w:b w:val="0"/>
          <w:i w:val="0"/>
          <w:sz w:val="19"/>
        </w:rPr>
        <w:t xml:space="preserve"> US-Politikentwurf in drei an Schwellenwerten der Arbeitslosenquote ausgerichteten Stufen (≈ 5 % / ≈ 10 % / über historischen Höchstwerten): universal capital accounts, automatische Verlängerung der Arbeitslosenversicherung, gemeinsamer Einkommensboden mit KI-Nutzungsabgaben, AI Sovereign Wealth Fund; drei Fundamente (Messinfrastruktur, dedizierte staatliche Analyseeinheit, modernisierte Leistungs-Auszahlungsinfrastruktur); Selbstverpflichtungen Economic Futures Research Fund 200 Mio. USD und Anthropic Fellowship Program 150 Mio. USD. https://www.anthropic.com/policy-on-the-ai-exponential/epf | https://www-cdn.anthropic.com/files/4zrzovbb/website/9ea607a5dd67c168093829b701f3a0a6d21156d5.pdf</w:t>
      </w:r>
    </w:p>
    <w:p>
      <w:pPr>
        <w:jc w:val="both"/>
      </w:pPr>
      <w:r>
        <w:rPr>
          <w:rFonts w:ascii="Arial" w:hAnsi="Arial"/>
          <w:b w:val="0"/>
          <w:i w:val="0"/>
          <w:sz w:val="19"/>
        </w:rPr>
        <w:t xml:space="preserve">Amodei, D. (10. Juni 2026). </w:t>
      </w:r>
      <w:r>
        <w:rPr>
          <w:rFonts w:ascii="Arial" w:hAnsi="Arial"/>
          <w:b w:val="0"/>
          <w:i/>
          <w:sz w:val="19"/>
        </w:rPr>
        <w:t>Policy on the AI Exponential.</w:t>
      </w:r>
      <w:r>
        <w:rPr>
          <w:rFonts w:ascii="Arial" w:hAnsi="Arial"/>
          <w:b w:val="0"/>
          <w:i w:val="0"/>
          <w:sz w:val="19"/>
        </w:rPr>
        <w:t xml:space="preserve"> Namensbeitrag des Anthropic-CEO mit Begleitkommentar zum </w:t>
      </w:r>
      <w:r>
        <w:rPr>
          <w:rFonts w:ascii="Arial" w:hAnsi="Arial"/>
          <w:b w:val="0"/>
          <w:i/>
          <w:sz w:val="19"/>
        </w:rPr>
        <w:t>Economic Policy Framework</w:t>
      </w:r>
      <w:r>
        <w:rPr>
          <w:rFonts w:ascii="Arial" w:hAnsi="Arial"/>
          <w:b w:val="0"/>
          <w:i w:val="0"/>
          <w:sz w:val="19"/>
        </w:rPr>
        <w:t>. https://darioamodei.com/post/policy-on-the-ai-exponential</w:t>
      </w:r>
    </w:p>
    <w:p>
      <w:pPr>
        <w:jc w:val="both"/>
      </w:pPr>
      <w:r>
        <w:rPr>
          <w:rFonts w:ascii="Arial" w:hAnsi="Arial"/>
          <w:b w:val="0"/>
          <w:i w:val="0"/>
          <w:sz w:val="19"/>
        </w:rPr>
        <w:t xml:space="preserve">US Senate, 119th Congress. (18. Juni 2026). </w:t>
      </w:r>
      <w:r>
        <w:rPr>
          <w:rFonts w:ascii="Arial" w:hAnsi="Arial"/>
          <w:b w:val="0"/>
          <w:i/>
          <w:sz w:val="19"/>
        </w:rPr>
        <w:t>American AI Sovereign Wealth Fund Act</w:t>
      </w:r>
      <w:r>
        <w:rPr>
          <w:rFonts w:ascii="Arial" w:hAnsi="Arial"/>
          <w:b w:val="0"/>
          <w:i w:val="0"/>
          <w:sz w:val="19"/>
        </w:rPr>
        <w:t xml:space="preserve"> (Einbringer: Bernie Sanders, I-VT). Einmalige Aktiensteuer in Höhe von 50 % auf das Eigenkapital von KI-Unternehmen mit jährlichen Bruttoeinnahmen ≥ 200 Mio. USD; Aktien fließen in einen </w:t>
      </w:r>
      <w:r>
        <w:rPr>
          <w:rFonts w:ascii="Arial" w:hAnsi="Arial"/>
          <w:b w:val="0"/>
          <w:i/>
          <w:sz w:val="19"/>
        </w:rPr>
        <w:t>American AI Sovereign Wealth Fund</w:t>
      </w:r>
      <w:r>
        <w:rPr>
          <w:rFonts w:ascii="Arial" w:hAnsi="Arial"/>
          <w:b w:val="0"/>
          <w:i w:val="0"/>
          <w:sz w:val="19"/>
        </w:rPr>
        <w:t xml:space="preserve">, verwaltet durch eine </w:t>
      </w:r>
      <w:r>
        <w:rPr>
          <w:rFonts w:ascii="Arial" w:hAnsi="Arial"/>
          <w:b w:val="0"/>
          <w:i/>
          <w:sz w:val="19"/>
        </w:rPr>
        <w:t>Independent Commission for Democratic AI</w:t>
      </w:r>
      <w:r>
        <w:rPr>
          <w:rFonts w:ascii="Arial" w:hAnsi="Arial"/>
          <w:b w:val="0"/>
          <w:i w:val="0"/>
          <w:sz w:val="19"/>
        </w:rPr>
        <w:t xml:space="preserve"> (sieben vom Präsidenten nominierte, vom Senat bestätigte Mitglieder); geschätztes Fondsvolumen rund 7 Bio. USD, jährliche Dividende rund 1.000 USD pro US-Bürger. https://www.sanders.senate.gov/press-releases/news-sanders-introduces-legislation-to-create-7-trillion-ai-sovereign-wealth-fund/</w:t>
      </w:r>
    </w:p>
    <w:p>
      <w:pPr>
        <w:jc w:val="both"/>
      </w:pPr>
      <w:r>
        <w:rPr>
          <w:rFonts w:ascii="Arial" w:hAnsi="Arial"/>
          <w:b w:val="0"/>
          <w:i w:val="0"/>
          <w:sz w:val="19"/>
        </w:rPr>
        <w:t xml:space="preserve">Sanders, B. (Juni 2026). </w:t>
      </w:r>
      <w:r>
        <w:rPr>
          <w:rFonts w:ascii="Arial" w:hAnsi="Arial"/>
          <w:b w:val="0"/>
          <w:i/>
          <w:sz w:val="19"/>
        </w:rPr>
        <w:t>The Public Should Own Half of the Big A.I. Companies.</w:t>
      </w:r>
      <w:r>
        <w:rPr>
          <w:rFonts w:ascii="Arial" w:hAnsi="Arial"/>
          <w:b w:val="0"/>
          <w:i w:val="0"/>
          <w:sz w:val="19"/>
        </w:rPr>
        <w:t xml:space="preserve"> Op-ed begleitend zum </w:t>
      </w:r>
      <w:r>
        <w:rPr>
          <w:rFonts w:ascii="Arial" w:hAnsi="Arial"/>
          <w:b w:val="0"/>
          <w:i/>
          <w:sz w:val="19"/>
        </w:rPr>
        <w:t>American AI Sovereign Wealth Fund Act</w:t>
      </w:r>
      <w:r>
        <w:rPr>
          <w:rFonts w:ascii="Arial" w:hAnsi="Arial"/>
          <w:b w:val="0"/>
          <w:i w:val="0"/>
          <w:sz w:val="19"/>
        </w:rPr>
        <w:t>. https://www.sanders.senate.gov/op-eds/the-public-should-own-half-of-the-big-a-i-companies/</w:t>
      </w:r>
    </w:p>
    <w:p>
      <w:pPr>
        <w:jc w:val="both"/>
      </w:pPr>
      <w:r>
        <w:rPr>
          <w:rFonts w:ascii="Arial" w:hAnsi="Arial"/>
          <w:b w:val="0"/>
          <w:i w:val="0"/>
          <w:sz w:val="19"/>
        </w:rPr>
        <w:t xml:space="preserve">Warren, E. (27. Mai 2026). </w:t>
      </w:r>
      <w:r>
        <w:rPr>
          <w:rFonts w:ascii="Arial" w:hAnsi="Arial"/>
          <w:b w:val="0"/>
          <w:i/>
          <w:sz w:val="19"/>
        </w:rPr>
        <w:t>Why We Need to Tax AI.</w:t>
      </w:r>
      <w:r>
        <w:rPr>
          <w:rFonts w:ascii="Arial" w:hAnsi="Arial"/>
          <w:b w:val="0"/>
          <w:i w:val="0"/>
          <w:sz w:val="19"/>
        </w:rPr>
        <w:t xml:space="preserve"> Op-ed in </w:t>
      </w:r>
      <w:r>
        <w:rPr>
          <w:rFonts w:ascii="Arial" w:hAnsi="Arial"/>
          <w:b w:val="0"/>
          <w:i/>
          <w:sz w:val="19"/>
        </w:rPr>
        <w:t>Time</w:t>
      </w:r>
      <w:r>
        <w:rPr>
          <w:rFonts w:ascii="Arial" w:hAnsi="Arial"/>
          <w:b w:val="0"/>
          <w:i w:val="0"/>
          <w:sz w:val="19"/>
        </w:rPr>
        <w:t>. Vorschlag eines mehrstufigen KI-Steuerregimes: Verbrauchsteuer auf den Stromverbrauch von Rechenzentren (Satz nach Größe), Vermögensteuer auf KI-Milliardäre (namentlich Bezos, Altman), höhere Körperschaft- und Kapitalertragsteuer, Schließung von Steuerschlupflöchern; Aufkommensverwendung für universelle Gesundheitsversorgung, gebührenfreie Hochschulbildung und erweiterte Arbeitslosenversicherung. https://time.com/article/2026/05/27/why-we-need-to-tax-ai/ | https://www.warren.senate.gov/newsroom/press-releases/warren-for-time-tax-ai-and-invest-in-people</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Fortune / Bloomberg Tax / Washington Times / ABC News / Gizmodo. (10./11. Juni 2026). </w:t>
      </w:r>
      <w:r>
        <w:rPr>
          <w:rFonts w:ascii="Arial" w:hAnsi="Arial"/>
          <w:b w:val="0"/>
          <w:i/>
          <w:sz w:val="19"/>
        </w:rPr>
        <w:t>Anthropic just proposed taxing itself to pay for the jobs its AI destroys / Anthropic CEO Floats Tax on AI Firms to Fund Universal Income / Anthropic pledges $200 million to research AI's economic impact as CEO suggests job loss solutions / What Happens If AI Causes 25% Unemployment? Anthropic Has a Concept of a Plan.</w:t>
      </w:r>
      <w:r>
        <w:rPr>
          <w:rFonts w:ascii="Arial" w:hAnsi="Arial"/>
          <w:b w:val="0"/>
          <w:i w:val="0"/>
          <w:sz w:val="19"/>
        </w:rPr>
        <w:t xml:space="preserve"> Berichterstattung zur Vorstellung des Anthropic </w:t>
      </w:r>
      <w:r>
        <w:rPr>
          <w:rFonts w:ascii="Arial" w:hAnsi="Arial"/>
          <w:b w:val="0"/>
          <w:i/>
          <w:sz w:val="19"/>
        </w:rPr>
        <w:t>Economic Policy Framework</w:t>
      </w:r>
      <w:r>
        <w:rPr>
          <w:rFonts w:ascii="Arial" w:hAnsi="Arial"/>
          <w:b w:val="0"/>
          <w:i w:val="0"/>
          <w:sz w:val="19"/>
        </w:rPr>
        <w:t xml:space="preserve"> am 10. Juni 2026 und zum begleitenden Dario-Amodei-Essay; Einordnung der drei Stufen und der 350-Mio.-USD-Selbstverpflichtungen. https://fortune.com/2026/06/11/anthropic-dario-amodei-ai-jobs-tax-displacement-fund/ | https://news.bloombergtax.com/daily-tax-report-international/anthropic-ceo-floats-tax-on-ai-firms-to-fund-universal-income | https://www.washingtontimes.com/news/2026/jun/10/ceo-suggests-job-loss-solutions-anthropic-pledges-200-million/ | https://gizmodo.com/what-happens-if-ai-causes-25-unemployment-anthropic-has-a-concept-of-a-plan-2000770289</w:t>
      </w:r>
    </w:p>
    <w:p>
      <w:pPr>
        <w:jc w:val="both"/>
      </w:pPr>
      <w:r>
        <w:rPr>
          <w:rFonts w:ascii="Arial" w:hAnsi="Arial"/>
          <w:b w:val="0"/>
          <w:i w:val="0"/>
          <w:sz w:val="19"/>
        </w:rPr>
        <w:t xml:space="preserve">Fortune / The Hill / Roll Call / Fox Business / Interesting Engineering / NPR / Reason. (Juni 2026). </w:t>
      </w:r>
      <w:r>
        <w:rPr>
          <w:rFonts w:ascii="Arial" w:hAnsi="Arial"/>
          <w:b w:val="0"/>
          <w:i/>
          <w:sz w:val="19"/>
        </w:rPr>
        <w:t>Bernie Sanders wants Americans to own a piece of AI. The Trump White House seems to agree / Bernie Sanders to propose bill allowing for 50% public stake in AI companies / Sovereign wealth fund tax on AI companies unveiled by Sanders / Bernie Sanders unveils plan to take 50% stake in AI companies for government wealth fund / Sanders bills AI firms for $7T fund, aims $1,000 citizen payments / Sen. Bernie Sanders wants to give Americans more control over AI. But how? / Bernie Sanders' AI wealth fund bill shows that he doesn't understand AI or wealth.</w:t>
      </w:r>
      <w:r>
        <w:rPr>
          <w:rFonts w:ascii="Arial" w:hAnsi="Arial"/>
          <w:b w:val="0"/>
          <w:i w:val="0"/>
          <w:sz w:val="19"/>
        </w:rPr>
        <w:t xml:space="preserve"> Sammelberichterstattung zum </w:t>
      </w:r>
      <w:r>
        <w:rPr>
          <w:rFonts w:ascii="Arial" w:hAnsi="Arial"/>
          <w:b w:val="0"/>
          <w:i/>
          <w:sz w:val="19"/>
        </w:rPr>
        <w:t>American AI Sovereign Wealth Fund Act</w:t>
      </w:r>
      <w:r>
        <w:rPr>
          <w:rFonts w:ascii="Arial" w:hAnsi="Arial"/>
          <w:b w:val="0"/>
          <w:i w:val="0"/>
          <w:sz w:val="19"/>
        </w:rPr>
        <w:t xml:space="preserve"> (Einbringung 18. Juni 2026) und zur begleitenden Op-ed-Linie </w:t>
      </w:r>
      <w:r>
        <w:rPr>
          <w:rFonts w:ascii="Arial" w:hAnsi="Arial"/>
          <w:b w:val="0"/>
          <w:i/>
          <w:sz w:val="19"/>
        </w:rPr>
        <w:t>„The Public Should Own Half of the Big A.I. Companies"</w:t>
      </w:r>
      <w:r>
        <w:rPr>
          <w:rFonts w:ascii="Arial" w:hAnsi="Arial"/>
          <w:b w:val="0"/>
          <w:i w:val="0"/>
          <w:sz w:val="19"/>
        </w:rPr>
        <w:t>; Kritik aus libertär-konservativer Perspektive (Reason). https://fortune.com/2026/06/03/bernie-sanders-ai-ownership-sovereign-wealth-fund-electrification/ | https://thehill.com/policy/technology/5906140-sanders-ai-ownership-wealth/ | https://rollcall.com/2026/06/18/sovereign-wealth-fund-tax-on-ai-companies-unveiled-by-sanders/ | https://www.foxbusiness.com/politics/sanders-unveils-plan-take-50-stake-ai-companies-government-wealth-fund | https://www.npr.org/transcripts/nx-s1-5863147 | https://reason.com/2026/06/02/bernie-sanders-ai-wealth-fund-bill-shows-that-he-doesnt-understand-ai-or-wealth/</w:t>
      </w:r>
    </w:p>
    <w:p>
      <w:pPr>
        <w:jc w:val="both"/>
      </w:pPr>
      <w:r>
        <w:rPr>
          <w:rFonts w:ascii="Arial" w:hAnsi="Arial"/>
          <w:b w:val="0"/>
          <w:i w:val="0"/>
          <w:sz w:val="19"/>
        </w:rPr>
        <w:t xml:space="preserve">Axios / The Hill / TechSpot / Crypto Briefing / TechTimes / TheStreet. (27. Mai 2026 ff.). </w:t>
      </w:r>
      <w:r>
        <w:rPr>
          <w:rFonts w:ascii="Arial" w:hAnsi="Arial"/>
          <w:b w:val="0"/>
          <w:i/>
          <w:sz w:val="19"/>
        </w:rPr>
        <w:t>Elizabeth Warren: Tax AI companies to benefit all Americans / Elizabeth Warren's plan to tax AI for public benefit / Elizabeth Warren wants to tax AI data centers as power bills climb / Warren Proposes AI Data Center Tax to Fund Workers Displaced by Automation.</w:t>
      </w:r>
      <w:r>
        <w:rPr>
          <w:rFonts w:ascii="Arial" w:hAnsi="Arial"/>
          <w:b w:val="0"/>
          <w:i w:val="0"/>
          <w:sz w:val="19"/>
        </w:rPr>
        <w:t xml:space="preserve"> Berichterstattung zur Warren-Op-ed </w:t>
      </w:r>
      <w:r>
        <w:rPr>
          <w:rFonts w:ascii="Arial" w:hAnsi="Arial"/>
          <w:b w:val="0"/>
          <w:i/>
          <w:sz w:val="19"/>
        </w:rPr>
        <w:t>„Why We Need to Tax AI"</w:t>
      </w:r>
      <w:r>
        <w:rPr>
          <w:rFonts w:ascii="Arial" w:hAnsi="Arial"/>
          <w:b w:val="0"/>
          <w:i w:val="0"/>
          <w:sz w:val="19"/>
        </w:rPr>
        <w:t xml:space="preserve"> in </w:t>
      </w:r>
      <w:r>
        <w:rPr>
          <w:rFonts w:ascii="Arial" w:hAnsi="Arial"/>
          <w:b w:val="0"/>
          <w:i/>
          <w:sz w:val="19"/>
        </w:rPr>
        <w:t>Time</w:t>
      </w:r>
      <w:r>
        <w:rPr>
          <w:rFonts w:ascii="Arial" w:hAnsi="Arial"/>
          <w:b w:val="0"/>
          <w:i w:val="0"/>
          <w:sz w:val="19"/>
        </w:rPr>
        <w:t xml:space="preserve"> (27. Mai 2026); Schwerpunkte: Verbrauchsteuer auf Rechenzentrums-Stromverbrauch, Vermögensteuer auf KI-Milliardäre, Verwendung für UI-Ausweitung. https://www.axios.com/2026/05/27/elizabeth-warren-tax-ai-companies-benefit-americans | https://thehill.com/homenews/senate/5898081-warren-proposes-ai-tax/ | https://www.techspot.com/news/112549-elizabeth-warren-wants-tax-ai-data-centers-power.html | https://www.techtimes.com/articles/317294/20260527/warren-proposes-ai-data-center-tax-fund-workers-displaced-automation.htm</w:t>
      </w:r>
    </w:p>
    <w:p>
      <w:pPr>
        <w:jc w:val="both"/>
      </w:pPr>
      <w:r>
        <w:rPr>
          <w:rFonts w:ascii="Arial" w:hAnsi="Arial"/>
          <w:b w:val="0"/>
          <w:i w:val="0"/>
          <w:sz w:val="19"/>
        </w:rPr>
        <w:t xml:space="preserve">TechCrunch / American Bazaar / The Register / NextWeb / GitLab Blog. (Mai/Juni 2026). </w:t>
      </w:r>
      <w:r>
        <w:rPr>
          <w:rFonts w:ascii="Arial" w:hAnsi="Arial"/>
          <w:b w:val="0"/>
          <w:i/>
          <w:sz w:val="19"/>
        </w:rPr>
        <w:t>GitLab cuts 14% of staff as it scales its platform to serve AI workloads / GitLab announces layoffs amid major AI overhaul / GitLab promises a different kind of layoff as biz pivots toward AI / GitLab announces layoffs and restructuring for ‚agentic era' as AI reshapes developer tools economics / GitLab Act 2.</w:t>
      </w:r>
      <w:r>
        <w:rPr>
          <w:rFonts w:ascii="Arial" w:hAnsi="Arial"/>
          <w:b w:val="0"/>
          <w:i w:val="0"/>
          <w:sz w:val="19"/>
        </w:rPr>
        <w:t xml:space="preserve"> Berichterstattung zur GitLab-Restrukturierung mit rund 350 Stellen (14 % der Belegschaft), Rückzug aus 22 Ländern, Reorganisation der R&amp;D-Teams in rund 60 kleinere Einheiten und Flachung der Managementebenen. https://techcrunch.com/2026/06/03/gitlab-cuts-14-of-staff-as-it-scales-its-platform-to-serve-ai-workloads/ | https://americanbazaaronline.com/2026/05/12/gitlab-announces-layoffs-amid-major-ai-overhaul-480613/ | https://www.theregister.com/devops/2026/05/12/gitlab-promises-a-different-kind-of-layoff-as-biz-pivots-toward-ai/5238422 | https://thenextweb.com/news/gitlab-layoffs-agentic-era-devops-ai | https://about.gitlab.com/blog/gitlab-act-2/</w:t>
      </w:r>
    </w:p>
    <w:p>
      <w:pPr>
        <w:jc w:val="both"/>
      </w:pPr>
      <w:r>
        <w:rPr>
          <w:rFonts w:ascii="Arial" w:hAnsi="Arial"/>
          <w:b w:val="0"/>
          <w:i w:val="0"/>
          <w:sz w:val="19"/>
        </w:rPr>
        <w:t xml:space="preserve">NowBen / HRKatha. (Juni 2026). </w:t>
      </w:r>
      <w:r>
        <w:rPr>
          <w:rFonts w:ascii="Arial" w:hAnsi="Arial"/>
          <w:b w:val="0"/>
          <w:i/>
          <w:sz w:val="19"/>
        </w:rPr>
        <w:t>ServiceNow Lays Off Hundreds of Employees in Restructuring Effort / ServiceNow cuts hundreds of jobs as company cites AI efficiencies.</w:t>
      </w:r>
      <w:r>
        <w:rPr>
          <w:rFonts w:ascii="Arial" w:hAnsi="Arial"/>
          <w:b w:val="0"/>
          <w:i w:val="0"/>
          <w:sz w:val="19"/>
        </w:rPr>
        <w:t xml:space="preserve"> Berichterstattung zur ServiceNow-Restrukturierung mit Stellenstreichungen in Solution Consulting, Sales, Product Marketing und Learning and Development sowie paralleler Einstellung „KI-fokussierter Skills". https://nowben.com/exclusive-servicenow-lays-off-hundreds-of-employees-in-restructuring-effort/ | https://www.hrkatha.com/news/servicenow-cuts-hundreds-of-jobs-as-company-cites-ai-efficiencies/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21. Juni 2026 — Lauf 001 vom 21. Juni 2026) wieder. Zentrale Neuaufnahmen dieses Laufs sind das am 10. Juni 2026 veröffentlichte </w:t>
      </w:r>
      <w:r>
        <w:rPr>
          <w:rFonts w:ascii="Arial" w:hAnsi="Arial"/>
          <w:b w:val="0"/>
          <w:i/>
          <w:sz w:val="19"/>
        </w:rPr>
        <w:t>Anthropic Economic Policy Framework</w:t>
      </w:r>
      <w:r>
        <w:rPr>
          <w:rFonts w:ascii="Arial" w:hAnsi="Arial"/>
          <w:b w:val="0"/>
          <w:i w:val="0"/>
          <w:sz w:val="19"/>
        </w:rPr>
        <w:t xml:space="preserve"> (drei an Schwellenwerten der Arbeitslosenquote orientierte Stufen: universal capital accounts, automatische UI-Verlängerung, gemeinsamer Einkommensboden mit KI-Nutzungsabgaben und AI Sovereign Wealth Fund; flankiert von 200 Mio. USD Economic Futures Research Fund und 150 Mio. USD Anthropic Fellowship Program), der am 18. Juni 2026 von US-Senator Bernie Sanders eingebrachte </w:t>
      </w:r>
      <w:r>
        <w:rPr>
          <w:rFonts w:ascii="Arial" w:hAnsi="Arial"/>
          <w:b w:val="0"/>
          <w:i/>
          <w:sz w:val="19"/>
        </w:rPr>
        <w:t>American AI Sovereign Wealth Fund Act</w:t>
      </w:r>
      <w:r>
        <w:rPr>
          <w:rFonts w:ascii="Arial" w:hAnsi="Arial"/>
          <w:b w:val="0"/>
          <w:i w:val="0"/>
          <w:sz w:val="19"/>
        </w:rPr>
        <w:t xml:space="preserve"> mit einer einmaligen 50-%-Aktiensteuer auf KI-Unternehmen mit jährlichen Bruttoeinnahmen ≥ 200 Mio. USD und einem geschätzten Fondsvolumen von rund 7 Bio. USD (Dividende rund 1.000 USD pro US-Bürger), die Warren-Op-ed </w:t>
      </w:r>
      <w:r>
        <w:rPr>
          <w:rFonts w:ascii="Arial" w:hAnsi="Arial"/>
          <w:b w:val="0"/>
          <w:i/>
          <w:sz w:val="19"/>
        </w:rPr>
        <w:t>„Why We Need to Tax AI"</w:t>
      </w:r>
      <w:r>
        <w:rPr>
          <w:rFonts w:ascii="Arial" w:hAnsi="Arial"/>
          <w:b w:val="0"/>
          <w:i w:val="0"/>
          <w:sz w:val="19"/>
        </w:rPr>
        <w:t xml:space="preserve"> in </w:t>
      </w:r>
      <w:r>
        <w:rPr>
          <w:rFonts w:ascii="Arial" w:hAnsi="Arial"/>
          <w:b w:val="0"/>
          <w:i/>
          <w:sz w:val="19"/>
        </w:rPr>
        <w:t>Time</w:t>
      </w:r>
      <w:r>
        <w:rPr>
          <w:rFonts w:ascii="Arial" w:hAnsi="Arial"/>
          <w:b w:val="0"/>
          <w:i w:val="0"/>
          <w:sz w:val="19"/>
        </w:rPr>
        <w:t xml:space="preserve"> vom 27. Mai 2026 mit Verbrauchsteuer auf Rechenzentrums-Stromverbrauch, Vermögensteuer auf KI-Milliardäre und Aufkommensverwendung für UI-Ausweitung, sowie die vorläufige Trilog-Einigung zum </w:t>
      </w:r>
      <w:r>
        <w:rPr>
          <w:rFonts w:ascii="Arial" w:hAnsi="Arial"/>
          <w:b w:val="0"/>
          <w:i/>
          <w:sz w:val="19"/>
        </w:rPr>
        <w:t>Digital Omnibus on AI</w:t>
      </w:r>
      <w:r>
        <w:rPr>
          <w:rFonts w:ascii="Arial" w:hAnsi="Arial"/>
          <w:b w:val="0"/>
          <w:i w:val="0"/>
          <w:sz w:val="19"/>
        </w:rPr>
        <w:t xml:space="preserve"> vom 7. Mai 2026 (Verschiebung der Anhang-III-Hochrisiko-Pflichten vom 2. August 2026 auf den 2. Dezember 2027, der Anhang-I-Pflichten vom 2. August 2027 auf den 2. August 2028; KMU-/SMC-Definitionen; neue Prohibition nicht-einvernehmlicher sexueller Darstellungen ab 2. Dezember 2026). Die Tech-Layoff-Linie aus § 1.1 setzt sich im Juni 2026 mit </w:t>
      </w:r>
      <w:r>
        <w:rPr>
          <w:rFonts w:ascii="Arial" w:hAnsi="Arial"/>
          <w:b w:val="0"/>
          <w:i/>
          <w:sz w:val="19"/>
        </w:rPr>
        <w:t>GitLab</w:t>
      </w:r>
      <w:r>
        <w:rPr>
          <w:rFonts w:ascii="Arial" w:hAnsi="Arial"/>
          <w:b w:val="0"/>
          <w:i w:val="0"/>
          <w:sz w:val="19"/>
        </w:rPr>
        <w:t xml:space="preserve"> (rund 350 Stellen / 14 %, Rückzug aus 22 Ländern, Reorganisation in rund 60 R&amp;D-Teams, „GitLab Act 2"-Blog) und </w:t>
      </w:r>
      <w:r>
        <w:rPr>
          <w:rFonts w:ascii="Arial" w:hAnsi="Arial"/>
          <w:b w:val="0"/>
          <w:i/>
          <w:sz w:val="19"/>
        </w:rPr>
        <w:t>ServiceNow</w:t>
      </w:r>
      <w:r>
        <w:rPr>
          <w:rFonts w:ascii="Arial" w:hAnsi="Arial"/>
          <w:b w:val="0"/>
          <w:i w:val="0"/>
          <w:sz w:val="19"/>
        </w:rPr>
        <w:t xml:space="preserve"> (mehrere hundert Stellen in Solution Consulting, Sales, Product Marketing und L&amp;D bei paralleler KI-Einstellungswelle) fort. Der frühere Schnitt vom 8. Mai 2026 — Lauf 001 vom 8. Mai 2026 — wird durch diesen Lauf abgelöst.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