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23.0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Die Welle hat sich in der zweiten Mai-Hälfte 2026 sichtbar in den Hyperscaler- und Software-Branchen fortgesetzt: Am 13. Mai 2026 hat </w:t>
      </w:r>
      <w:r>
        <w:rPr>
          <w:rFonts w:ascii="Arial" w:hAnsi="Arial"/>
          <w:b w:val="0"/>
          <w:i/>
          <w:sz w:val="19"/>
        </w:rPr>
        <w:t>Cisco</w:t>
      </w:r>
      <w:r>
        <w:rPr>
          <w:rFonts w:ascii="Arial" w:hAnsi="Arial"/>
          <w:b w:val="0"/>
          <w:i w:val="0"/>
          <w:sz w:val="19"/>
        </w:rPr>
        <w:t xml:space="preserve"> parallel zu Rekord-Quartalszahlen eine Restrukturierung mit rund 4.000 Stellenstreichungen (etwa 5 % der globalen Belegschaft) angekündigt, deren Erlöse ausdrücklich für Investitionen in Silizium, Optik, Sicherheit und KI freigesetzt werden sollen — Restrukturierungsaufwand bis zu rund 1 Milliarde US-Dollar, davon rund 450 Millionen US-Dollar im laufenden Quartal, der Rest im Geschäftsjahr 2027. Das von Microsoft gehaltene berufliche Netzwerk </w:t>
      </w:r>
      <w:r>
        <w:rPr>
          <w:rFonts w:ascii="Arial" w:hAnsi="Arial"/>
          <w:b w:val="0"/>
          <w:i/>
          <w:sz w:val="19"/>
        </w:rPr>
        <w:t>LinkedIn</w:t>
      </w:r>
      <w:r>
        <w:rPr>
          <w:rFonts w:ascii="Arial" w:hAnsi="Arial"/>
          <w:b w:val="0"/>
          <w:i w:val="0"/>
          <w:sz w:val="19"/>
        </w:rPr>
        <w:t xml:space="preserve"> hat am selben Tag rund 875 Stellen (etwa 5 % der 17.500-köpfigen Belegschaft) gestrichen, schwerpunktmäßig in der </w:t>
      </w:r>
      <w:r>
        <w:rPr>
          <w:rFonts w:ascii="Arial" w:hAnsi="Arial"/>
          <w:b w:val="0"/>
          <w:i/>
          <w:sz w:val="19"/>
        </w:rPr>
        <w:t>Global Business Organisation</w:t>
      </w:r>
      <w:r>
        <w:rPr>
          <w:rFonts w:ascii="Arial" w:hAnsi="Arial"/>
          <w:b w:val="0"/>
          <w:i w:val="0"/>
          <w:sz w:val="19"/>
        </w:rPr>
        <w:t>, im Marketing sowie in Engineering und Produkt, bei einem zwölf-Prozent-Umsatzplus im Vorquartal; die Berichterstattung (</w:t>
      </w:r>
      <w:r>
        <w:rPr>
          <w:rFonts w:ascii="Arial" w:hAnsi="Arial"/>
          <w:b w:val="0"/>
          <w:i/>
          <w:sz w:val="19"/>
        </w:rPr>
        <w:t>Bloomberg</w:t>
      </w:r>
      <w:r>
        <w:rPr>
          <w:rFonts w:ascii="Arial" w:hAnsi="Arial"/>
          <w:b w:val="0"/>
          <w:i w:val="0"/>
          <w:sz w:val="19"/>
        </w:rPr>
        <w:t xml:space="preserve">, 13. Mai 2026; </w:t>
      </w:r>
      <w:r>
        <w:rPr>
          <w:rFonts w:ascii="Arial" w:hAnsi="Arial"/>
          <w:b w:val="0"/>
          <w:i/>
          <w:sz w:val="19"/>
        </w:rPr>
        <w:t>TechRepublic</w:t>
      </w:r>
      <w:r>
        <w:rPr>
          <w:rFonts w:ascii="Arial" w:hAnsi="Arial"/>
          <w:b w:val="0"/>
          <w:i w:val="0"/>
          <w:sz w:val="19"/>
        </w:rPr>
        <w:t xml:space="preserve">) rahmt den Schritt als Reorganisation um Wachstumsbereiche, die interne CEO-Kommunikation (Daniel Shapero) verweist gleichwohl auf die KI-Ausrichtung als Leitlinie. Am 20. Mai 2026 hat </w:t>
      </w:r>
      <w:r>
        <w:rPr>
          <w:rFonts w:ascii="Arial" w:hAnsi="Arial"/>
          <w:b w:val="0"/>
          <w:i/>
          <w:sz w:val="19"/>
        </w:rPr>
        <w:t>Meta</w:t>
      </w:r>
      <w:r>
        <w:rPr>
          <w:rFonts w:ascii="Arial" w:hAnsi="Arial"/>
          <w:b w:val="0"/>
          <w:i w:val="0"/>
          <w:sz w:val="19"/>
        </w:rPr>
        <w:t xml:space="preserve"> die im April 2026 angekündigte Streichung von rund 8.000 Stellen (etwa 10 % der Belegschaft) gegenüber den Betroffenen vollzogen und parallel rund 7.000 weitere Beschäftigte auf KI-Projekte verlegt; Konzernchef Mark Zuckerberg hat den Schritt intern ausdrücklich als Folge des KI-Investitionsbudgets (Meta-Capex 2026: 115 bis 135 Milliarden US-Dollar; nahezu Verdoppelung gegenüber 72,2 Milliarden US-Dollar in 2025) und nicht als algorithmische Substitution bezeichnet — eine Formulierung, die den Mechanismus „AI-finanzierungsinduzierter Stellenabbau" exemplarisch herausstellt, weil hier nicht der Algorithmus den Beschäftigten ersetzt, sondern die GPU-Anschaffung das Personalbudget. Zeitgleich hat das US-Finanz-Software-Unternehmen </w:t>
      </w:r>
      <w:r>
        <w:rPr>
          <w:rFonts w:ascii="Arial" w:hAnsi="Arial"/>
          <w:b w:val="0"/>
          <w:i/>
          <w:sz w:val="19"/>
        </w:rPr>
        <w:t>Intuit</w:t>
      </w:r>
      <w:r>
        <w:rPr>
          <w:rFonts w:ascii="Arial" w:hAnsi="Arial"/>
          <w:b w:val="0"/>
          <w:i w:val="0"/>
          <w:sz w:val="19"/>
        </w:rPr>
        <w:t xml:space="preserve"> (</w:t>
      </w:r>
      <w:r>
        <w:rPr>
          <w:rFonts w:ascii="Arial" w:hAnsi="Arial"/>
          <w:b w:val="0"/>
          <w:i/>
          <w:sz w:val="19"/>
        </w:rPr>
        <w:t>TurboTax</w:t>
      </w:r>
      <w:r>
        <w:rPr>
          <w:rFonts w:ascii="Arial" w:hAnsi="Arial"/>
          <w:b w:val="0"/>
          <w:i w:val="0"/>
          <w:sz w:val="19"/>
        </w:rPr>
        <w:t xml:space="preserve">, </w:t>
      </w:r>
      <w:r>
        <w:rPr>
          <w:rFonts w:ascii="Arial" w:hAnsi="Arial"/>
          <w:b w:val="0"/>
          <w:i/>
          <w:sz w:val="19"/>
        </w:rPr>
        <w:t>QuickBooks</w:t>
      </w:r>
      <w:r>
        <w:rPr>
          <w:rFonts w:ascii="Arial" w:hAnsi="Arial"/>
          <w:b w:val="0"/>
          <w:i w:val="0"/>
          <w:sz w:val="19"/>
        </w:rPr>
        <w:t xml:space="preserve">) am 20. Mai 2026 angekündigt, rund 3.000 Stellen (17 % der weltweit 18.200 Beschäftigten) zu streichen, die Standorte Reno (Nevada) und Woodland Hills (Kalifornien) zu schließen und das frei werdende Kapital in mehrjährige KI-Modell-Partnerschaften mit </w:t>
      </w:r>
      <w:r>
        <w:rPr>
          <w:rFonts w:ascii="Arial" w:hAnsi="Arial"/>
          <w:b w:val="0"/>
          <w:i/>
          <w:sz w:val="19"/>
        </w:rPr>
        <w:t>Anthropic</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umzulenken; der letzte Arbeitstag US-amerikanischer Beschäftigter ist der 31. Juli 2026, Abfindungen umfassen 16 Wochen Grundvergütung zuzüglich zwei Wochen je Beschäftigungsjahr. Die TrueUp-Tagesfortschreibung weist nach diesen Ankündigungen zum 24. Mai 2026 rund 142.985 betroffene Personen aus 339 Layoff-Meldungen aus (rund 1.000 Personen pro Tag; die TrueUp-Projektion für das Gesamtjahr 2026 liegt bei rund 370.000 Tech-Stellenstreichungen gegenüber 245.953 im Vorjahr). Eine analytische Gegenposition zur Wahrnehmung „eskalierender Layoffs" hat die </w:t>
      </w:r>
      <w:r>
        <w:rPr>
          <w:rFonts w:ascii="Arial" w:hAnsi="Arial"/>
          <w:b w:val="0"/>
          <w:i/>
          <w:sz w:val="19"/>
        </w:rPr>
        <w:t>Washington Post</w:t>
      </w:r>
      <w:r>
        <w:rPr>
          <w:rFonts w:ascii="Arial" w:hAnsi="Arial"/>
          <w:b w:val="0"/>
          <w:i w:val="0"/>
          <w:sz w:val="19"/>
        </w:rPr>
        <w:t xml:space="preserve"> am 21. Mai 2026 vorgelegt (</w:t>
      </w:r>
      <w:r>
        <w:rPr>
          <w:rFonts w:ascii="Arial" w:hAnsi="Arial"/>
          <w:b w:val="0"/>
          <w:i/>
          <w:sz w:val="19"/>
        </w:rPr>
        <w:t>„Layoffs might feel like they're soaring, but they're not"</w:t>
      </w:r>
      <w:r>
        <w:rPr>
          <w:rFonts w:ascii="Arial" w:hAnsi="Arial"/>
          <w:b w:val="0"/>
          <w:i w:val="0"/>
          <w:sz w:val="19"/>
        </w:rPr>
        <w:t xml:space="preserve">): Hochsichtbare Konzern-Ankündigungen wie Meta und UPS dominieren die Wahrnehmung, während die aggregierte Layoff-Rate im historischen Vergleich auf niedrigem Niveau verbleibt — ein Befund, der die Aussagekraft prominenter Einzelfälle für die fiskalpolitische Diskussion zusätzlich relativiert.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konvergierten auf Stichtage 2. Dezember 2027 (Anhang III) und 2. August 2028 (Anhang I) für die Hochrisiko-Pflichten. Am frühen Morgen des 7. Mai 2026 — vor dem ursprünglich angesetzten Folgetermin am 13. Mai 2026 — haben Rat und Parlament eine vorläufige politische Einigung über den Digital Omnibus on AI erzielt. Der Kompromiss bestätigt die Verschiebung der Hochrisiko-Pflichten auf 2. Dezember 2027 (Anhang III) bzw. 2. August 2028 (Anhang I), löst den Anhang-I-Streit durch eine Umstufung der </w:t>
      </w:r>
      <w:r>
        <w:rPr>
          <w:rFonts w:ascii="Arial" w:hAnsi="Arial"/>
          <w:b w:val="0"/>
          <w:i/>
          <w:sz w:val="19"/>
        </w:rPr>
        <w:t>Machinery Regulation</w:t>
      </w:r>
      <w:r>
        <w:rPr>
          <w:rFonts w:ascii="Arial" w:hAnsi="Arial"/>
          <w:b w:val="0"/>
          <w:i w:val="0"/>
          <w:sz w:val="19"/>
        </w:rPr>
        <w:t xml:space="preserve"> von Sektion A nach Sektion B (Konformitätsbewertung wandert in die sektorale Spur) und führt einen neuen Artikel 2(13) ein, der die Kommission ermächtigt, einzelne AI-Act-Anforderungen per delegiertem Rechtsakt zurückzunehmen, wo sektorale Sektion-A-Vorschriften ein gleich- oder höherwertiges Schutzniveau bieten. Hinzu kommen ein neues Verbot in Artikel 5 für KI-Systeme, die Darstellungen sexuellen Missbrauchs von Kindern oder nicht-einvernehmliche intime Bildaufnahmen erzeugen, sowie eine Übergangsregelung zur Kennzeichnungspflicht für KI-generierte Inhalte (Art. 50 (2)): Stichtag bleibt der 2. August 2026, für vor diesem Tag bereits in Verkehr gebrachte Systeme greift eine Übergangsfrist bis zum 2. Dezember 2026. Die förmliche Annahme durch Rat und Parlament wird in Etappen erwartet (Endorsement in den kommenden Wochen, juristisch-linguistische Überarbeitung, formale Verabschiedung) und soll nach Mitteilung beider Institutionen vor dem 2. August 2026 abgeschlossen sein. Die zypriotische Ratspräsidentschaft hatte sich vorgenommen, das Dossier vor Ablauf ihrer Amtszeit am 30. Juni 2026 abzuschließen; mit der Einigung vom 7. Mai 2026 ist diese Marke effektiv eingelöst — die irische Folge-Präsidentschaft übernimmt das Dossier nur noch für die nachgelagerte technische Verabschiedung.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Die Aussicht auf Annahme des Entwurfs in einem republikanisch geführten Kongress gilt als gering; als Signalgebung ist er jedoch der bislang konkreteste politische Vorstoß auf US-Bundesebene.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pPr>
        <w:jc w:val="both"/>
      </w:pPr>
      <w:r>
        <w:rPr>
          <w:rFonts w:ascii="Arial" w:hAnsi="Arial"/>
          <w:b/>
          <w:i w:val="0"/>
          <w:sz w:val="19"/>
        </w:rPr>
        <w:t>VR China — judizielle Begrenzung KI-induzierter Entlassungen (April/Mai 2026):</w:t>
      </w:r>
      <w:r>
        <w:rPr>
          <w:rFonts w:ascii="Arial" w:hAnsi="Arial"/>
          <w:b w:val="0"/>
          <w:i w:val="0"/>
          <w:sz w:val="19"/>
        </w:rPr>
        <w:t xml:space="preserve"> Während Südkorea und Polen ihre Antwort auf Automatisierung über fiskalische Anreize bzw. deren Rücknahme formulieren, hat die VR China kurz vor dem Tag der Arbeit 2026 erstmals einen </w:t>
      </w:r>
      <w:r>
        <w:rPr>
          <w:rFonts w:ascii="Arial" w:hAnsi="Arial"/>
          <w:b w:val="0"/>
          <w:i/>
          <w:sz w:val="19"/>
        </w:rPr>
        <w:t>judiziellen</w:t>
      </w:r>
      <w:r>
        <w:rPr>
          <w:rFonts w:ascii="Arial" w:hAnsi="Arial"/>
          <w:b w:val="0"/>
          <w:i w:val="0"/>
          <w:sz w:val="19"/>
        </w:rPr>
        <w:t xml:space="preserve"> Pfad ausgeschrieben. Das </w:t>
      </w:r>
      <w:r>
        <w:rPr>
          <w:rFonts w:ascii="Arial" w:hAnsi="Arial"/>
          <w:b w:val="0"/>
          <w:i/>
          <w:sz w:val="19"/>
        </w:rPr>
        <w:t>Intermediate People's Court Hangzhou</w:t>
      </w:r>
      <w:r>
        <w:rPr>
          <w:rFonts w:ascii="Arial" w:hAnsi="Arial"/>
          <w:b w:val="0"/>
          <w:i w:val="0"/>
          <w:sz w:val="19"/>
        </w:rPr>
        <w:t xml:space="preserve"> hat am 28. April 2026 ein Urteil veröffentlicht, in dem die Kündigung eines Quality-Assurance-Supervisors eines Hangzhou-Tech-Unternehmens (Jahresvergütung rund 300.000 Yuan / etwa 43.900 US-Dollar) als rechtswidrig eingestuft wurde; das Unternehmen hatte ihm — nach dem Entschluss, seine Aufgaben durch ein KI-System (Large-Language-Model-Quality-Assurance) zu erbringen — eine Versetzung mit einer Gehaltsreduktion um rund 40 % (von 25.000 auf 15.000 Yuan monatlich) angeboten und ihn nach Ablehnung des Angebots entlassen. Das Gericht stellte fest, der Wechsel zu einem KI-System sei eine </w:t>
      </w:r>
      <w:r>
        <w:rPr>
          <w:rFonts w:ascii="Arial" w:hAnsi="Arial"/>
          <w:b w:val="0"/>
          <w:i/>
          <w:sz w:val="19"/>
        </w:rPr>
        <w:t>strategische Geschäftsentscheidung</w:t>
      </w:r>
      <w:r>
        <w:rPr>
          <w:rFonts w:ascii="Arial" w:hAnsi="Arial"/>
          <w:b w:val="0"/>
          <w:i w:val="0"/>
          <w:sz w:val="19"/>
        </w:rPr>
        <w:t xml:space="preserve">, kein „erheblicher Wandel der objektiven Umstände" im Sinne des Arbeitsvertragsgesetzes der VR China (vergleichbar mit Verlegung, Fusion oder Geschäftsaufgabe), und damit kein Kündigungsgrund. Begleitend hat das Gericht ein Set von „typischen Beispielen zum Schutz der Rechte von KI-Unternehmen und Beschäftigten" veröffentlicht, in dem das Hangzhou-Verfahren neben einem ähnlich gelagerten Beijing-Fall geführt wird (Sammelberichterstattung Caixin Global, NPR, Bloomberg, Fortune, Ende April / Anfang Mai 2026). Im Konjunktiv referiert hieße der judizielle Befund: Soweit chinesische Untergerichte dem Hangzhou-Muster folgen, ergäbe sich auf Einzelarbeitsverhältnisebene ein arbeitsrechtliches Verbot KI-induzierter Entlassungen, das eine </w:t>
      </w:r>
      <w:r>
        <w:rPr>
          <w:rFonts w:ascii="Arial" w:hAnsi="Arial"/>
          <w:b w:val="0"/>
          <w:i/>
          <w:sz w:val="19"/>
        </w:rPr>
        <w:t>Funktion</w:t>
      </w:r>
      <w:r>
        <w:rPr>
          <w:rFonts w:ascii="Arial" w:hAnsi="Arial"/>
          <w:b w:val="0"/>
          <w:i w:val="0"/>
          <w:sz w:val="19"/>
        </w:rPr>
        <w:t xml:space="preserve"> einer zielgerichteten Ersatzabgabe (Typ 5 nach § 2.1) auf judiziellem Weg übernimmt — nicht über fiskalische Abschöpfung der Unternehmensseite, sondern über Versagung der Kündigungsmöglichkeit auf der Beschäftigtenseite. Parallel beschleunigt die VR China ihre Robotik- und Embodied-AI-Industriepolitik (MIIT-Standardisierungskomitee für humanoide Robotik, 15. Fünfjahresplan 2026 – 2030); die Kombination — Subventionierung der Automatisierung in der Investitionsphase, judizielle Begrenzung ihrer Personalwirkung in der Anwendungsphase — bildet ein viertes Modell auf dem in § 6.1 (Südkorea), § 6.2 (Italien) und § 6.3 (Polen) aufgespannten Spektrum und liefert dem deutschen Diskurs ein Anschauungsbeispiel dafür, wie die </w:t>
      </w:r>
      <w:r>
        <w:rPr>
          <w:rFonts w:ascii="Arial" w:hAnsi="Arial"/>
          <w:b w:val="0"/>
          <w:i/>
          <w:sz w:val="19"/>
        </w:rPr>
        <w:t>Substitutionsfrage</w:t>
      </w:r>
      <w:r>
        <w:rPr>
          <w:rFonts w:ascii="Arial" w:hAnsi="Arial"/>
          <w:b w:val="0"/>
          <w:i w:val="0"/>
          <w:sz w:val="19"/>
        </w:rPr>
        <w:t xml:space="preserve"> (vgl. § 2.3) auch jenseits steuerlicher Anknüpfung adressierbar ist. Für die in § 9.1 diskutierten Messprobleme einer Displacement-basierten Anknüpfung ist der chinesische Pfad relevant, weil er die Kausalitätsprüfung („wann </w:t>
      </w:r>
      <w:r>
        <w:rPr>
          <w:rFonts w:ascii="Arial" w:hAnsi="Arial"/>
          <w:b w:val="0"/>
          <w:i/>
          <w:sz w:val="19"/>
        </w:rPr>
        <w:t>ersetzt</w:t>
      </w:r>
      <w:r>
        <w:rPr>
          <w:rFonts w:ascii="Arial" w:hAnsi="Arial"/>
          <w:b w:val="0"/>
          <w:i w:val="0"/>
          <w:sz w:val="19"/>
        </w:rPr>
        <w:t xml:space="preserve"> KI menschliche Arbeit?") nicht auf der Aggregat-Ebene (wie der Connecticut-WARN-Mechanismus, § 4.5) und nicht auf der fiskalischen Ebene (wie die in § 5.1 diskutierte Wertschöpfungsabgabe) verortet, sondern auf der Einzelarbeitsvertrags­ebene — mit den dort spezifischen Beweis- und Anfechtungsregeln.</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Stand 28. April 2026: Zweite Runde ohne Einigung, Folgetermin 13. Mai 2026 angesetzt; aktualisiert am 7. Mai 2026: Vorläufige politische Einigung in der Nacht zum 7.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Council of the EU / European Parliament / Bird &amp; Bird / White &amp; Case / Lexology / Modulos / Orrick / Inside Privacy / TechPolicy.Press. (7. Mai 2026). </w:t>
      </w:r>
      <w:r>
        <w:rPr>
          <w:rFonts w:ascii="Arial" w:hAnsi="Arial"/>
          <w:b w:val="0"/>
          <w:i/>
          <w:sz w:val="19"/>
        </w:rPr>
        <w:t>Artificial Intelligence: Council and Parliament agree to simplify and streamline rules / Digital Omnibus on AI Provisional Agreement Reached at the May Trilogue / EU agrees Digital Omnibus deal to simplify AI rules / EU AI Act omnibus: what changed on 7 May 2026 / EU's Digital Omnibus on AI: 7 Key Changes You Need to Know.</w:t>
      </w:r>
      <w:r>
        <w:rPr>
          <w:rFonts w:ascii="Arial" w:hAnsi="Arial"/>
          <w:b w:val="0"/>
          <w:i w:val="0"/>
          <w:sz w:val="19"/>
        </w:rPr>
        <w:t xml:space="preserve"> Inhalt der Einigung: Verschiebung der Hochrisiko-Pflichten auf 2. Dezember 2027 (Anhang III) bzw. 2. August 2028 (Anhang I); Umstufung der </w:t>
      </w:r>
      <w:r>
        <w:rPr>
          <w:rFonts w:ascii="Arial" w:hAnsi="Arial"/>
          <w:b w:val="0"/>
          <w:i/>
          <w:sz w:val="19"/>
        </w:rPr>
        <w:t>Machinery Regulation</w:t>
      </w:r>
      <w:r>
        <w:rPr>
          <w:rFonts w:ascii="Arial" w:hAnsi="Arial"/>
          <w:b w:val="0"/>
          <w:i w:val="0"/>
          <w:sz w:val="19"/>
        </w:rPr>
        <w:t xml:space="preserve"> von Sektion A nach Sektion B des Anhang I (Konformitätsbewertung wandert in die sektorale Spur); neuer Artikel 2 (13) zur kommissionalen Rücknahme einzelner AI-Act-Anforderungen, wo Sektion-A-Vorschriften gleich- oder höherwertigen Schutz bieten; neues Verbot in Artikel 5 für KI-Systeme zur Erzeugung von Darstellungen sexuellen Missbrauchs von Kindern oder nicht-einvernehmlicher intimer Bildaufnahmen; Übergangsregelung zu Artikel 50 (2) mit Stichtag 2. August 2026 für Neusysteme und Übergangsfrist bis 2. Dezember 2026 für Bestandssysteme; förmliche Annahme bis 2. August 2026 vorgesehen. https://www.consilium.europa.eu/en/press/press-releases/2026/05/07/artificial-intelligence-council-and-parliament-agree-to-simplify-and-streamline-rules/ | https://www.twobirds.com/en/insights/2026/digital-omnibus-on-ai-provisional-agreement-reached-at-the-may-trilogue | https://www.whitecase.com/insight-alert/eu-agrees-digital-omnibus-deal-simplify-ai-rules | https://www.lexology.com/library/detail.aspx?g=34c6a42f-af33-4189-a32c-dc2e3d7a109f | https://www.modulos.ai/blog/eu-ai-act-omnibus-deal/ | https://www.orrick.com/en/Insights/2026/05/EUs-Digital-Omnibus-on-AI-7-Key-Changes-You-Need-to-Know | https://www.insideprivacy.com/artificial-intelligence/eu-ai-act-update-timeline-relief-targeted-simplification-and-new-prohibitions/ | https://www.techpolicy.press/what-the-eu-ai-omnibus-deal-changes-for-the-ai-act-and-what-lies-ahead/</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TechCrunch / Cisco SEC-8-K / WION / Fox Business. (13./14. Mai 2026). </w:t>
      </w:r>
      <w:r>
        <w:rPr>
          <w:rFonts w:ascii="Arial" w:hAnsi="Arial"/>
          <w:b w:val="0"/>
          <w:i/>
          <w:sz w:val="19"/>
        </w:rPr>
        <w:t>Cisco cuts nearly 4,000 jobs to spend more on AI, reports „record quarterly revenue" / Tech layoffs continue: Cisco cuts jobs to invest in AI / Cisco to cut thousands of jobs as AI push accelerates after earnings beat.</w:t>
      </w:r>
      <w:r>
        <w:rPr>
          <w:rFonts w:ascii="Arial" w:hAnsi="Arial"/>
          <w:b w:val="0"/>
          <w:i w:val="0"/>
          <w:sz w:val="19"/>
        </w:rPr>
        <w:t xml:space="preserve"> Restrukturierungsplan parallel zu Rekord-Q3-Quartalszahlen: rund 4.000 Stellen (etwa 5 % der globalen Belegschaft); Pre-Tax-Charges bis zu 1 Mrd. USD, davon rund 450 Mio. USD im laufenden Quartal, der Rest im Geschäftsjahr 2027; Erlöse explizit für Investitionen in Silizium, Optik, Sicherheit und KI freigesetzt. https://techcrunch.com/2026/05/14/cisco-cuts-nearly-4000-jobs-to-spend-more-on-ai-reports-record-quarterly-revenue/ | https://www.sec.gov/Archives/edgar/data/0000858877/000085887726000075/exhibit991pressrelease-q3f.htm | https://www.foxbusiness.com/technology/cisco-cut-thousands-jobs-ai-push-accelerates-earnings-beat</w:t>
      </w:r>
    </w:p>
    <w:p>
      <w:pPr>
        <w:jc w:val="both"/>
      </w:pPr>
      <w:r>
        <w:rPr>
          <w:rFonts w:ascii="Arial" w:hAnsi="Arial"/>
          <w:b w:val="0"/>
          <w:i w:val="0"/>
          <w:sz w:val="19"/>
        </w:rPr>
        <w:t xml:space="preserve">Bloomberg / TechRepublic / Republic World / IndMoney. (13. Mai 2026). </w:t>
      </w:r>
      <w:r>
        <w:rPr>
          <w:rFonts w:ascii="Arial" w:hAnsi="Arial"/>
          <w:b w:val="0"/>
          <w:i/>
          <w:sz w:val="19"/>
        </w:rPr>
        <w:t>LinkedIn Cuts Jobs as Microsoft Streamlines Workforce for AI Growth / LinkedIn Layoffs 2026: 900 Jobs Cut as Microsoft-Owned Platform Restructures Teams Around AI / LinkedIn Layoffs 2026: 875 Jobs Cut Despite Record Revenue.</w:t>
      </w:r>
      <w:r>
        <w:rPr>
          <w:rFonts w:ascii="Arial" w:hAnsi="Arial"/>
          <w:b w:val="0"/>
          <w:i w:val="0"/>
          <w:sz w:val="19"/>
        </w:rPr>
        <w:t xml:space="preserve"> Streichung von rund 875 Stellen (etwa 5 % der 17.500-köpfigen Belegschaft); Schwerpunkt Global Business Organisation, Marketing, Engineering, Produkt; CEO-Kommunikation Daniel Shapero rahmt die Maßnahme als Reorganisation um Wachstumsbereiche, parallel zu 12 % Umsatzwachstum im Vorquartal. https://www.bloomberg.com/news/articles/2026-05-13/microsoft-s-linkedin-is-cutting-jobs-in-latest-industry-cull | https://www.techrepublic.com/article/news-linkedin-layoffs-may-2026/ | https://www.indmoney.com/blog/us-stocks/linkedin-layoffs-2026-microsoft-ai-spending-msft-stock-analysis</w:t>
      </w:r>
    </w:p>
    <w:p>
      <w:pPr>
        <w:jc w:val="both"/>
      </w:pPr>
      <w:r>
        <w:rPr>
          <w:rFonts w:ascii="Arial" w:hAnsi="Arial"/>
          <w:b w:val="0"/>
          <w:i w:val="0"/>
          <w:sz w:val="19"/>
        </w:rPr>
        <w:t xml:space="preserve">NPR / OPB / Pymnts / Metaintro. (20. Mai 2026). </w:t>
      </w:r>
      <w:r>
        <w:rPr>
          <w:rFonts w:ascii="Arial" w:hAnsi="Arial"/>
          <w:b w:val="0"/>
          <w:i/>
          <w:sz w:val="19"/>
        </w:rPr>
        <w:t>Meta slashes 8,000 jobs as it pivots towards AI / Meta Begins 8,000 May 2026 Layoffs to Fund a Zuckerberg AI Reality Check / Meta Prepares 8,000 Layoffs to Offset AI Infrastructure Investments.</w:t>
      </w:r>
      <w:r>
        <w:rPr>
          <w:rFonts w:ascii="Arial" w:hAnsi="Arial"/>
          <w:b w:val="0"/>
          <w:i w:val="0"/>
          <w:sz w:val="19"/>
        </w:rPr>
        <w:t xml:space="preserve"> Vollzug der angekündigten Streichung von rund 8.000 Stellen (etwa 10 % der Belegschaft); zusätzlich Versetzung von rund 7.000 Beschäftigten auf KI-Teams; Capex 2026: 115–135 Mrd. USD gegenüber 72,2 Mrd. USD in 2025; interne Begründung als Folge des KI-Investitionsbudgets („nicht algorithmischer Ersatz, sondern GPU-Anschaffung"). https://www.npr.org/2026/05/20/nx-s1-5826917/meta-layoffs-ai-jobs | https://www.opb.org/article/2026/05/20/meta-slashes-8000-jobs-as-it-pivots-towards-ai/ | https://www.pymnts.com/meta/2026/meta-prepares-8000-layoffs-to-offset-ai-infrastructure-investments/</w:t>
      </w:r>
    </w:p>
    <w:p>
      <w:pPr>
        <w:jc w:val="both"/>
      </w:pPr>
      <w:r>
        <w:rPr>
          <w:rFonts w:ascii="Arial" w:hAnsi="Arial"/>
          <w:b w:val="0"/>
          <w:i w:val="0"/>
          <w:sz w:val="19"/>
        </w:rPr>
        <w:t xml:space="preserve">TechCrunch / Slashdot / Reuters / Mirror Review. (20. Mai 2026). </w:t>
      </w:r>
      <w:r>
        <w:rPr>
          <w:rFonts w:ascii="Arial" w:hAnsi="Arial"/>
          <w:b w:val="0"/>
          <w:i/>
          <w:sz w:val="19"/>
        </w:rPr>
        <w:t>Intuit to lay off over 3,000 employees to refocus on AI / Intuit Layoffs 2026: Finance Software Firm Cuts 3,000 Jobs (17% Workforce) Amid AI Restructuring.</w:t>
      </w:r>
      <w:r>
        <w:rPr>
          <w:rFonts w:ascii="Arial" w:hAnsi="Arial"/>
          <w:b w:val="0"/>
          <w:i w:val="0"/>
          <w:sz w:val="19"/>
        </w:rPr>
        <w:t xml:space="preserve"> Streichung von rund 3.000 Stellen (17 % der weltweit 18.200 Beschäftigten), Schließung der Standorte Reno (Nevada) und Woodland Hills (Kalifornien); Umlenkung des Kapitals in mehrjährige KI-Modell-Partnerschaften mit Anthropic und OpenAI; letzter Arbeitstag US-amerikanischer Beschäftigter 31. Juli 2026; Abfindung 16 Wochen Grundvergütung plus zwei Wochen je Beschäftigungsjahr. https://techcrunch.com/2026/05/20/intuit-to-lay-off-over-3000-employees-to-refocus-on-ai/ | https://slashdot.org/story/26/05/20/2038203/intuit-to-lay-off-over-3000-employees-to-refocus-on-ai | https://www.kolotv.com/2026/05/21/intuit-announces-layoffs-winds-down-operations-reno/</w:t>
      </w:r>
    </w:p>
    <w:p>
      <w:pPr>
        <w:jc w:val="both"/>
      </w:pPr>
      <w:r>
        <w:rPr>
          <w:rFonts w:ascii="Arial" w:hAnsi="Arial"/>
          <w:b w:val="0"/>
          <w:i w:val="0"/>
          <w:sz w:val="19"/>
        </w:rPr>
        <w:t xml:space="preserve">TrueUp / SkillSyncer. (Stand 24. Mai 2026). </w:t>
      </w:r>
      <w:r>
        <w:rPr>
          <w:rFonts w:ascii="Arial" w:hAnsi="Arial"/>
          <w:b w:val="0"/>
          <w:i/>
          <w:sz w:val="19"/>
        </w:rPr>
        <w:t>Tech Layoffs Tracker — Tagesfortschreibung: rund 142.985 Personen aus 339 Layoff-Meldungen (rund 1.000 Personen pro Tag); TrueUp-Projektion für das Gesamtjahr 2026 rund 370.000 Tech-Stellenstreichungen gegenüber 245.953 in 2025.</w:t>
      </w:r>
      <w:r>
        <w:rPr>
          <w:rFonts w:ascii="Arial" w:hAnsi="Arial"/>
          <w:b w:val="0"/>
          <w:i w:val="0"/>
          <w:sz w:val="19"/>
        </w:rPr>
        <w:t xml:space="preserve"> https://www.trueup.io/layoffs | https://skillsyncer.com/layoffs-tracker</w:t>
      </w:r>
    </w:p>
    <w:p>
      <w:pPr>
        <w:jc w:val="both"/>
      </w:pPr>
      <w:r>
        <w:rPr>
          <w:rFonts w:ascii="Arial" w:hAnsi="Arial"/>
          <w:b w:val="0"/>
          <w:i w:val="0"/>
          <w:sz w:val="19"/>
        </w:rPr>
        <w:t xml:space="preserve">Washington Post. (21. Mai 2026). </w:t>
      </w:r>
      <w:r>
        <w:rPr>
          <w:rFonts w:ascii="Arial" w:hAnsi="Arial"/>
          <w:b w:val="0"/>
          <w:i/>
          <w:sz w:val="19"/>
        </w:rPr>
        <w:t>Layoffs might feel like they're soaring, but they're not.</w:t>
      </w:r>
      <w:r>
        <w:rPr>
          <w:rFonts w:ascii="Arial" w:hAnsi="Arial"/>
          <w:b w:val="0"/>
          <w:i w:val="0"/>
          <w:sz w:val="19"/>
        </w:rPr>
        <w:t xml:space="preserve"> Analytische Gegenposition zur Wahrnehmung „eskalierender Layoffs": Hochsichtbare Konzern-Ankündigungen (Meta, UPS) dominieren die Wahrnehmung, während die aggregierte Layoff-Rate im historischen Vergleich auf niedrigem Niveau verbleibt — relativiert die Aussagekraft prominenter Einzelfälle für fiskalpolitische Schlussfolgerungen. https://www.washingtonpost.com/technology/2026/05/21/layoffs-might-feel-like-theyre-soaring-they-not/</w:t>
      </w:r>
    </w:p>
    <w:p>
      <w:pPr>
        <w:jc w:val="both"/>
      </w:pPr>
      <w:r>
        <w:rPr>
          <w:rFonts w:ascii="Arial" w:hAnsi="Arial"/>
          <w:b w:val="0"/>
          <w:i w:val="0"/>
          <w:sz w:val="19"/>
        </w:rPr>
        <w:t xml:space="preserve">Caixin Global / NPR / Fortune / Bloomberg / Tom's Hardware / China.org.cn. (28. April – 3. Mai 2026). </w:t>
      </w:r>
      <w:r>
        <w:rPr>
          <w:rFonts w:ascii="Arial" w:hAnsi="Arial"/>
          <w:b w:val="0"/>
          <w:i/>
          <w:sz w:val="19"/>
        </w:rPr>
        <w:t>Chinese Courts Rule Companies Cannot Fire Workers Simply to Replace Them With AI / A tech worker in China is laid off and replaced by AI. Is it legal? / Chinese court rules firms can't lay off workers on AI grounds / Chinese Court Bars Companies From Firing Workers Solely for AI Replacement / Chinese court rules companies can't fire workers just because AI is cheaper.</w:t>
      </w:r>
      <w:r>
        <w:rPr>
          <w:rFonts w:ascii="Arial" w:hAnsi="Arial"/>
          <w:b w:val="0"/>
          <w:i w:val="0"/>
          <w:sz w:val="19"/>
        </w:rPr>
        <w:t xml:space="preserve"> Veröffentlichung des Urteils des Intermediate People's Court Hangzhou am 28. April 2026 (Verfahren um Quality-Assurance-Supervisor mit Jahresgehalt rund 300.000 Yuan / etwa 43.900 USD); strategische Geschäftsentscheidung zur KI-Einführung sei kein „erheblicher Wandel der objektiven Umstände" im Sinne des chinesischen Arbeitsvertragsgesetzes; Begleit-Set typischer Beispiele zum Schutz der Rechte von KI-Unternehmen und Beschäftigten mit zusätzlichem Beijing-Fall. https://www.caixinglobal.com/2026-04-30/chinese-courts-rule-companies-cannot-fire-workers-simply-to-replace-them-with-ai-102439602.html | https://www.npr.org/2026/05/01/nx-s1-5807131/tech-worker-china-ai | https://fortune.com/2026/05/03/chinese-court-layoffs-workers-ai-replacement-labor-market/ | https://www.bloomberg.com/news/articles/2026-05-02/chinese-court-rules-firms-can-t-lay-off-workers-on-ai-grounds | http://english.scio.gov.cn/m/chinavoices/2026-04/30/content_118471189.html</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i w:val="0"/>
          <w:sz w:val="19"/>
        </w:rPr>
        <w:t>Hinweis zur Aktualität:</w:t>
      </w:r>
      <w:r>
        <w:rPr>
          <w:rFonts w:ascii="Arial" w:hAnsi="Arial"/>
          <w:b w:val="0"/>
          <w:i w:val="0"/>
          <w:sz w:val="19"/>
        </w:rPr>
        <w:t xml:space="preserve"> Dieses Arbeitspapier gibt den Stand Mai 2026 (Schnitt am 24. Mai 2026 — Lauf 001 vom 24. Mai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in der Nacht zum 7. Mai 2026 erzielten vorläufigen politischen Einigung über den Digital Omnibus on AI (Umstufung der Machinery Regulation von Sektion A nach Sektion B des Anhang I, neuer Artikel 2 (13) zur kommissionalen Rücknahme einzelner AI-Act-Anforderungen, neues Artikel-5-Verbot für KI-generierte Darstellungen sexuellen Missbrauchs von Kindern und nicht-einvernehmlicher intimer Bildaufnahmen, Übergangsregelung zu Artikel 50 (2) mit Stichtag 2. August 2026 für Neusysteme und Übergangsfrist bis 2. Dezember 2026 für Bestandssysteme; förmliche Annahme bis 2. August 2026 vorgesehen),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24. Mai 2026 (TrueUp 142.985 Personen aus 339 Layoff-Meldungen, rund 1.000 Personen pro Tag; Projektion Gesamtjahr 2026 rund 370.000 Tech-Stellenstreichungen) sowie der am 5./6. Mai 2026 angekündigten KI-getriebenen Stellenstreichungen bei Coinbase (700 Stellen, 14 %), PayPal (rund 4.760 Stellen, 20 % über 2–3 Jahre), Freshworks (rund 500 Stellen, 11 %) und Cognizant (12.000–15.000 Stellen unter „Project Leap"), der am 7. Mai 2026 von Cloudflare angekündigten Streichung von rund 1.100 Stellen (20 % der globalen Belegschaft) zum Übergang zu einem „agentic AI-first operating model" (Restrukturierungsaufwand 140–150 Mio. USD, AI-Einsatz im Konzern +600 % im Quartal, Aktienkurs −18 %), der am 13. Mai 2026 von Cisco angekündigten Streichung von rund 4.000 Stellen (etwa 5 % der globalen Belegschaft, Restrukturierungsaufwand bis 1 Mrd. USD) und der gleichtägigen LinkedIn-Streichung von rund 875 Stellen (etwa 5 % der 17.500-köpfigen Belegschaft), des am 20. Mai 2026 vollzogenen Meta-Stellenabbaus von rund 8.000 Beschäftigten (etwa 10 %; intern als Folge des KI-Investitionsbudgets von 115–135 Mrd. USD und nicht als algorithmische Substitution gerahmt) mit paralleler Versetzung von rund 7.000 Beschäftigten auf KI-Teams sowie der am selben Tag angekündigten Intuit-Streichung von rund 3.000 Stellen (17 % der 18.200-köpfigen Belegschaft, Schließung der Standorte Reno und Woodland Hills, Umlenkung des Kapitals in mehrjährige KI-Modell-Partnerschaften mit Anthropic und OpenAI), der differenzierenden Analyse der </w:t>
      </w:r>
      <w:r>
        <w:rPr>
          <w:rFonts w:ascii="Arial" w:hAnsi="Arial"/>
          <w:b w:val="0"/>
          <w:i/>
          <w:sz w:val="19"/>
        </w:rPr>
        <w:t>Washington Post</w:t>
      </w:r>
      <w:r>
        <w:rPr>
          <w:rFonts w:ascii="Arial" w:hAnsi="Arial"/>
          <w:b w:val="0"/>
          <w:i w:val="0"/>
          <w:sz w:val="19"/>
        </w:rPr>
        <w:t xml:space="preserve"> vom 21. Mai 2026 („Layoffs might feel like they're soaring, but they're not"), des am 28. April 2026 veröffentlichten Urteils des </w:t>
      </w:r>
      <w:r>
        <w:rPr>
          <w:rFonts w:ascii="Arial" w:hAnsi="Arial"/>
          <w:b w:val="0"/>
          <w:i/>
          <w:sz w:val="19"/>
        </w:rPr>
        <w:t>Intermediate People's Court Hangzhou</w:t>
      </w:r>
      <w:r>
        <w:rPr>
          <w:rFonts w:ascii="Arial" w:hAnsi="Arial"/>
          <w:b w:val="0"/>
          <w:i w:val="0"/>
          <w:sz w:val="19"/>
        </w:rPr>
        <w:t xml:space="preserve"> (KI-Einführung sei eine strategische Geschäftsentscheidung, nicht ein „erheblicher Wandel der objektiven Umstände" im Sinne des chinesischen Arbeitsvertragsgesetzes; Begleit-Set typischer Beispiele zum Schutz der Rechte von KI-Unternehmen und Beschäftigten mit zusätzlichem Beijing-Fall),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sowie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23.0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