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einen leichten Rückgang der Erwerbstätigkeit um etwa 20.000 Personen und in dreizehn der sechzehn Bundesländer einen weiteren Anstieg der Arbeitslosigkeit.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Der Bericht ist der bislang konkreteste politische Vorstoß auf US-Bundesebene.</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wurde mit Schriften aufgegriffen, die sich auf befürchtete KI-bedingte Arbeitsplatzverluste und eine „drohende Auslöschung" bezogen. Der Anschlag ist als Einzeltat kein Beleg für eine breite Bewegung, er illustriert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https://iab.de/presseinfo/iab-prognose-fuer-2025-2026-arbeitsmarkt-profitiert-von-fiskalpaketen-wird-aber-durch-den-demografischen-wandel-gebremst/</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