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26.0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w:t>
      </w:r>
      <w:r>
        <w:rPr>
          <w:rFonts w:ascii="Arial" w:hAnsi="Arial"/>
          <w:b w:val="0"/>
          <w:i/>
          <w:sz w:val="19"/>
        </w:rPr>
        <w:t>Mai-2026-Job-Cuts-Report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(2. Juni 2026) zeigt eine erneute Beschleunigung: 97.006 US-Streichungen im Mai (+16 % gegenüber April; höchster Mai-Wert seit 2020), KI-bezogen 38.579 — 40 % aller Mai-Streichungen und der bislang höchste Monatswert seit Beginn der Kategorisierung 2023; Tech mit 38.242 Streichungen erreicht den höchsten Monatswert seit August 2024, YTD-KI liegt bei 87.714 (22 % aller 2026-Streichungspläne). Der Folge-Report für Juni 2026 (2. Juli 2026) meldet demgegenüber einen deutlichen Rückgang auf 45.849 Streichungen (−53 % gegenüber Mai; −4 % gegenüber Juni 2025); KI bleibt vierten Monat in Folge führender Einzelgrund mit 14.029 Streichungen (31 % des Monatsvolumens), YTD-KI kumuliert auf 101.743 (rund 23 % aller im Jahr 2026 angekündigten Streichungen) und übersteigt damit die Gesamtjahres­summe 2025 (54.836) im ersten Halbjahr um rund 86 %. Am 2. Juli 2026 hat </w:t>
      </w:r>
      <w:r>
        <w:rPr>
          <w:rFonts w:ascii="Arial" w:hAnsi="Arial"/>
          <w:b w:val="0"/>
          <w:i/>
          <w:sz w:val="19"/>
        </w:rPr>
        <w:t>Microsoft</w:t>
      </w:r>
      <w:r>
        <w:rPr>
          <w:rFonts w:ascii="Arial" w:hAnsi="Arial"/>
          <w:b w:val="0"/>
          <w:i w:val="0"/>
          <w:sz w:val="19"/>
        </w:rPr>
        <w:t xml:space="preserve"> parallel zum Start seines Geschäftsjahres 2026 rund 9.000 zusätzliche Stellenstreichungen bekanntgegeben (weniger als 4 % der weltweiten Belegschaft) und damit den seit 2023 verstetigten Fiskaljahres-Restrukturierungspfad fortgesetzt; die Reduktion trifft Sales-, Consulting- und Xbox-Bereiche und fällt nach Konzernangaben geringer aus als die rund 9.000 Streichungen des Vorjahres, weil rund ein Drittel der zum 2. Juli 2026 fälligen </w:t>
      </w:r>
      <w:r>
        <w:rPr>
          <w:rFonts w:ascii="Arial" w:hAnsi="Arial"/>
          <w:b w:val="0"/>
          <w:i/>
          <w:sz w:val="19"/>
        </w:rPr>
        <w:t>Voluntary Retirement Separation Agreements</w:t>
      </w:r>
      <w:r>
        <w:rPr>
          <w:rFonts w:ascii="Arial" w:hAnsi="Arial"/>
          <w:b w:val="0"/>
          <w:i w:val="0"/>
          <w:sz w:val="19"/>
        </w:rPr>
        <w:t xml:space="preserve"> (VRSAR) aus dem am 7. Mai 2026 angebotenen Buyout-Programm angenommen wurde und einen entsprechenden Teil der geplanten Reduktion vorwegnahm. Anfang Juli 2026 präzisieren Finanzmedien (TechRepublic, Yahoo Finance) die reine Layoff-Komponente jenseits der bereits abgeschlossenen VRSAR-Austritte auf voraussichtlich weniger als 5.500 Beschäftigte beziehungsweise unter 2,5 % der weltweiten Belegschaft; die Größenordnung ist damit erkennbar niedriger als die aggregierte 9.000-Zahl, weil die VRSAR-Annahmen den Layoff-Bedarf bereits vorwegnahmen. Ergänzend legen Yahoo Finance und GeekWire (1. Juli 2026) den geschäftlichen Kontext der Xbox-Komponente offen: Ein internes Memo der Xbox-CEO Asha Sharma und des Content-Chiefs Matt Booty beziffert die Gaming-Bilanz auf über 20 Milliarden US-Dollar Investitionen in Content, Plattform und Hardware-Subventionen über fünf Jahre bei zugleich rückläufiger Umsatzentwicklung — im letzten Quartal (März 2026) Gaming-Umsatz −7 % auf 5,3 Milliarden US-Dollar, Hardware-Verkäufe −33 %, Content und Services −5 %; das Memo formuliert, das Geschäft „kann so nicht weitergeführt werden" und begründet damit die Xbox-Anteile am Fiskaljahresstart-Layoff als strategisch angetriebene Restrukturierung, nicht als reine KI-Substitution. Für die Steuerdebatte unterstreicht der Xbox-Fall damit erneut die in § 9.1 diskutierte Kausalattributionsproblematik einer Typ-5-Ersatzabgabe, weil auch innerhalb desselben Konzerns die Verdrängungs- und die Austerity-Logik ineinandergreifen. Zur weiteren Einordnung schreibt </w:t>
      </w:r>
      <w:r>
        <w:rPr>
          <w:rFonts w:ascii="Arial" w:hAnsi="Arial"/>
          <w:b w:val="0"/>
          <w:i/>
          <w:sz w:val="19"/>
        </w:rPr>
        <w:t>SkillSyncer</w:t>
      </w:r>
      <w:r>
        <w:rPr>
          <w:rFonts w:ascii="Arial" w:hAnsi="Arial"/>
          <w:b w:val="0"/>
          <w:i w:val="0"/>
          <w:sz w:val="19"/>
        </w:rPr>
        <w:t xml:space="preserve"> seinen Layoff-Tracker zum 5. Juli 2026 auf 185.894 betroffene Beschäftigte aus 267 Layoff-Ereignissen fort (rund 999 Stellen pro Tag; +58.483 gegenüber dem 8. Mai 2026); </w:t>
      </w:r>
      <w:r>
        <w:rPr>
          <w:rFonts w:ascii="Arial" w:hAnsi="Arial"/>
          <w:b w:val="0"/>
          <w:i/>
          <w:sz w:val="19"/>
        </w:rPr>
        <w:t>TrueUp</w:t>
      </w:r>
      <w:r>
        <w:rPr>
          <w:rFonts w:ascii="Arial" w:hAnsi="Arial"/>
          <w:b w:val="0"/>
          <w:i w:val="0"/>
          <w:sz w:val="19"/>
        </w:rPr>
        <w:t xml:space="preserve"> zählt zur Jahresmitte 2026 rund 164.971 Personen aus 435 Layoff-Meldungen (rund 887 pro Tag) und dokumentiert damit ein 2026 kumuliert niedrigeres Volumen als 2025 (245.953 Personen aus 783 Meldungen), aber eine deutlich höhere tägliche Rate (887 gegenüber 674 pro Tag). Parallel bestätigt </w:t>
      </w:r>
      <w:r>
        <w:rPr>
          <w:rFonts w:ascii="Arial" w:hAnsi="Arial"/>
          <w:b w:val="0"/>
          <w:i/>
          <w:sz w:val="19"/>
        </w:rPr>
        <w:t>Oracle</w:t>
      </w:r>
      <w:r>
        <w:rPr>
          <w:rFonts w:ascii="Arial" w:hAnsi="Arial"/>
          <w:b w:val="0"/>
          <w:i w:val="0"/>
          <w:sz w:val="19"/>
        </w:rPr>
        <w:t xml:space="preserve"> in der FY2026-Berichterstattung (SEC-8-K, Juni 2026) einen jahresbezogenen Personalabbau von rund 21.000 Stellen — etwa 13 % der Konzernbelegschaft, die damit von rund 162.000 (Mai 2025) auf 141.000 (Mai 2026) sinkt; der Restrukturierungsaufwand steigt entsprechend von 374 Millionen US-Dollar (FY2025) auf rund 1,8 Milliarden US-Dollar (FY2026), das zeitgleich angekündigte KI- und Cloud-Investitionsvolumen liegt für das Geschäftsjahr bei rund 50 Milliarden US-Dollar. Für die Steuerdebatte verdichtet sich damit das Bild eines vier Monate durchgehenden KI-getriebenen Restrukturierungspfads bei zugleich unverändert hohem Capex — eine Konstellation, die das Argument in § 5.1 und § 8.3 (Anknüpfung an Maschinenkapital und Wertschöpfung) auch im mittelfristigen Verlauf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Diese Kausalunschärfe wird durch eine am 1. Juli 2026 von </w:t>
      </w:r>
      <w:r>
        <w:rPr>
          <w:rFonts w:ascii="Arial" w:hAnsi="Arial"/>
          <w:b w:val="0"/>
          <w:i/>
          <w:sz w:val="19"/>
        </w:rPr>
        <w:t>CNBC</w:t>
      </w:r>
      <w:r>
        <w:rPr>
          <w:rFonts w:ascii="Arial" w:hAnsi="Arial"/>
          <w:b w:val="0"/>
          <w:i w:val="0"/>
          <w:sz w:val="19"/>
        </w:rPr>
        <w:t xml:space="preserve"> zu einer Gesamtbetrachtung zusammengefasste Gegenbewegung zusätzlich unterstrichen, die dokumentiert, dass mehrere prominente Unternehmen ihre KI-getriebenen Personalreduktionen inzwischen offen als Fehleinschätzung revidieren und Beschäftigte wiedereinstellen: </w:t>
      </w:r>
      <w:r>
        <w:rPr>
          <w:rFonts w:ascii="Arial" w:hAnsi="Arial"/>
          <w:b w:val="0"/>
          <w:i/>
          <w:sz w:val="19"/>
        </w:rPr>
        <w:t>Ford</w:t>
      </w:r>
      <w:r>
        <w:rPr>
          <w:rFonts w:ascii="Arial" w:hAnsi="Arial"/>
          <w:b w:val="0"/>
          <w:i w:val="0"/>
          <w:sz w:val="19"/>
        </w:rPr>
        <w:t xml:space="preserve"> hat über einen Zeitraum von rund drei Jahren rund 350 erfahrene „Gray-Beard"-Ingenieure zurückgeholt, nachdem KI-gestützte Qualitätskontrollsysteme (unter anderem tausende KI-Kameras) an der Erkennung produktionsrelevanter Fehler gescheitert waren; das Unternehmen führt daraufhin die </w:t>
      </w:r>
      <w:r>
        <w:rPr>
          <w:rFonts w:ascii="Arial" w:hAnsi="Arial"/>
          <w:b w:val="0"/>
          <w:i/>
          <w:sz w:val="19"/>
        </w:rPr>
        <w:t>JD Power 2026 U.S. Initial Quality Study</w:t>
      </w:r>
      <w:r>
        <w:rPr>
          <w:rFonts w:ascii="Arial" w:hAnsi="Arial"/>
          <w:b w:val="0"/>
          <w:i w:val="0"/>
          <w:sz w:val="19"/>
        </w:rPr>
        <w:t xml:space="preserve"> mit 152 Problemen pro 100 Fahrzeugen erstmals seit 2010 als Nummer eins der US-Mainstream-Marken an, mit einer erwarteten Jahres-Kostenersparnis von rund einer Milliarde US-Dollar (Charles Poon, Ford VP Vehicle Hardware Engineering, im Konzernstatement sinngemäß: KI sei nur so gut wie die Menschen, die sie einsetzen). </w:t>
      </w:r>
      <w:r>
        <w:rPr>
          <w:rFonts w:ascii="Arial" w:hAnsi="Arial"/>
          <w:b w:val="0"/>
          <w:i/>
          <w:sz w:val="19"/>
        </w:rPr>
        <w:t>IBM</w:t>
      </w:r>
      <w:r>
        <w:rPr>
          <w:rFonts w:ascii="Arial" w:hAnsi="Arial"/>
          <w:b w:val="0"/>
          <w:i w:val="0"/>
          <w:sz w:val="19"/>
        </w:rPr>
        <w:t xml:space="preserve"> hat nach dem Ausrollen einer KI-basierten Personalabteilung, die zwar rund 94 % der Routineanfragen abwickelte, aber an den verbleibenden 6 % (überwiegend ethische Dilemmata) scheiterte, die Einstellungen für Berufseinsteiger 2026 verdreifacht; die </w:t>
      </w:r>
      <w:r>
        <w:rPr>
          <w:rFonts w:ascii="Arial" w:hAnsi="Arial"/>
          <w:b w:val="0"/>
          <w:i/>
          <w:sz w:val="19"/>
        </w:rPr>
        <w:t>Commonwealth Bank of Australia</w:t>
      </w:r>
      <w:r>
        <w:rPr>
          <w:rFonts w:ascii="Arial" w:hAnsi="Arial"/>
          <w:b w:val="0"/>
          <w:i w:val="0"/>
          <w:sz w:val="19"/>
        </w:rPr>
        <w:t xml:space="preserve"> hat mehr als vierzig Kundenservicestellen nach dem Ausfall eines </w:t>
      </w:r>
      <w:r>
        <w:rPr>
          <w:rFonts w:ascii="Arial" w:hAnsi="Arial"/>
          <w:b w:val="0"/>
          <w:i/>
          <w:sz w:val="19"/>
        </w:rPr>
        <w:t>AI-Voicebot</w:t>
      </w:r>
      <w:r>
        <w:rPr>
          <w:rFonts w:ascii="Arial" w:hAnsi="Arial"/>
          <w:b w:val="0"/>
          <w:i w:val="0"/>
          <w:sz w:val="19"/>
        </w:rPr>
        <w:t xml:space="preserve"> wieder aufgebaut. Empirische Grundlage dieser Rebound-Beobachtung liefert eine im Zeitraum Februar bis März 2025 durch </w:t>
      </w:r>
      <w:r>
        <w:rPr>
          <w:rFonts w:ascii="Arial" w:hAnsi="Arial"/>
          <w:b w:val="0"/>
          <w:i/>
          <w:sz w:val="19"/>
        </w:rPr>
        <w:t>Vitreous World</w:t>
      </w:r>
      <w:r>
        <w:rPr>
          <w:rFonts w:ascii="Arial" w:hAnsi="Arial"/>
          <w:b w:val="0"/>
          <w:i w:val="0"/>
          <w:sz w:val="19"/>
        </w:rPr>
        <w:t xml:space="preserve"> im Auftrag der Analytik-Firma </w:t>
      </w:r>
      <w:r>
        <w:rPr>
          <w:rFonts w:ascii="Arial" w:hAnsi="Arial"/>
          <w:b w:val="0"/>
          <w:i/>
          <w:sz w:val="19"/>
        </w:rPr>
        <w:t>Orgvue</w:t>
      </w:r>
      <w:r>
        <w:rPr>
          <w:rFonts w:ascii="Arial" w:hAnsi="Arial"/>
          <w:b w:val="0"/>
          <w:i w:val="0"/>
          <w:sz w:val="19"/>
        </w:rPr>
        <w:t xml:space="preserve"> durchgeführte Befragung von 1.163 Senior Decision-Makers (Vorstände, C-Level und Senior-Manager) in Organisationen ab 500 beziehungsweise 2.000 Beschäftigten in den USA, Kanada, dem Vereinigten Königreich, Irland, Australien, Hongkong, Malaysia und Singapur, deren Kernbefunde in der Fach- und Wirtschaftspresse Ende Juni / Anfang Juli 2026 neu aufgegriffen und mit den obigen Einzelfällen synthetisiert wurden: 39 % der befragten Führungskräfte haben aufgrund einer KI-Einführung Beschäftigte entlassen; von diesen halten 55 % im Nachhinein zumindest eine dieser Entscheidungen für einen Fehler, 23 % räumten ein, die Entscheidung habe auf einer allgemeinen Annahme über KI-Fähigkeiten und nicht auf einer Analyse der konkret betroffenen Rolle beruht. Eine parallele Erhebung von </w:t>
      </w:r>
      <w:r>
        <w:rPr>
          <w:rFonts w:ascii="Arial" w:hAnsi="Arial"/>
          <w:b w:val="0"/>
          <w:i/>
          <w:sz w:val="19"/>
        </w:rPr>
        <w:t>Robert Half</w:t>
      </w:r>
      <w:r>
        <w:rPr>
          <w:rFonts w:ascii="Arial" w:hAnsi="Arial"/>
          <w:b w:val="0"/>
          <w:i w:val="0"/>
          <w:sz w:val="19"/>
        </w:rPr>
        <w:t xml:space="preserve"> aus dem Frühjahr 2026 zeigt in dieselbe Richtung: 32 % der US-Hiring-Manager, die eine Rolle primär aufgrund von KI abgebaut haben, mussten dieselbe oder eine ähnliche Rolle später wiederbesetzen; die höchsten Rückholquoten liegen im Finanzsektor (44 %), gefolgt von HR (35 %) und Technology (32 %). Für die Steuerdebatte hat dieser Befund eine doppelte Bedeutung: Zum einen dämpft er die für eine zielgerichtete Ersatzabgabe (Typ 5 nach § 2.1) benötigte Kausalzuweisung „nachgewiesene KI-Verdrängung" zusätzlich (vgl. § 9.1), zum anderen stützt er die in § 3.4 referierte Warnung, symbolische oder voreilige Automatisierungssteuern könnten sich als kontraproduktiv erweisen, weil die zugrundeliegende Verdrängungshypothese nur teilweise erhärtet ist.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 Der am 26. Juni 2026 publizierte sechste </w:t>
      </w:r>
      <w:r>
        <w:rPr>
          <w:rFonts w:ascii="Arial" w:hAnsi="Arial"/>
          <w:b w:val="0"/>
          <w:i/>
          <w:sz w:val="19"/>
        </w:rPr>
        <w:t>Anthropic-Economic-Index</w:t>
      </w:r>
      <w:r>
        <w:rPr>
          <w:rFonts w:ascii="Arial" w:hAnsi="Arial"/>
          <w:b w:val="0"/>
          <w:i w:val="0"/>
          <w:sz w:val="19"/>
        </w:rPr>
        <w:t xml:space="preserve">-Bericht </w:t>
      </w:r>
      <w:r>
        <w:rPr>
          <w:rFonts w:ascii="Arial" w:hAnsi="Arial"/>
          <w:b w:val="0"/>
          <w:i/>
          <w:sz w:val="19"/>
        </w:rPr>
        <w:t>„Cadences"</w:t>
      </w:r>
      <w:r>
        <w:rPr>
          <w:rFonts w:ascii="Arial" w:hAnsi="Arial"/>
          <w:b w:val="0"/>
          <w:i w:val="0"/>
          <w:sz w:val="19"/>
        </w:rPr>
        <w:t xml:space="preserve"> verknüpft erstmals systematisch die nutzungsdatenbasierte Index-Reihe mit dem im April 2026 gestarteten Survey-Format: In einer verlinkten Stichprobe von rund 9.700 Claude-Nutzerinnen und -Nutzern (Erhebung Mitte Mai bis Anfang Juni 2026) gibt rund die Hälfte an, dass KI mindestens 50 % der eigenen Aufgaben bereits erledigen könne, während nur rund 10 % einen eigenen Arbeitsplatzverlust als wahrscheinlich einschätzen; über sämtliche sechs abgefragten Wirkungsdimensionen — Bezahlung, Beschäftigungssicherheit, Wiederbeschäftigungsfähigkeit, Sinnhaftigkeit, Autonomie und zwischenmenschliche Interaktion — berichten Beschäftigte mit höherem Delegationsanteil systematisch positivere Erwartungen; 4 % der Befragten geben an, Claude könne ihre Tätigkeit heute vollständig übernehmen. Die persönliche Nutzung steigt am Wochenende von rund 35 auf knapp 50 %, die arbeitsbezogene Nutzung sinkt weniger stark bei höheren Einkommensgruppen; Claude Code weist gegenüber Chat-Konversationen eine um 0,26 Punkte höhere Autonomie-Metrik auf, was auf die Produktrahmung — nicht das Modell — als Treiber der Übertragungsintensität verweist. Für die hier geführte Steuerdebatte bestätigt der Cadences-Bericht die in der Massenkoff/McCrory-Studie und dem </w:t>
      </w:r>
      <w:r>
        <w:rPr>
          <w:rFonts w:ascii="Arial" w:hAnsi="Arial"/>
          <w:b w:val="0"/>
          <w:i/>
          <w:sz w:val="19"/>
        </w:rPr>
        <w:t>Yale-Budget-Lab</w:t>
      </w:r>
      <w:r>
        <w:rPr>
          <w:rFonts w:ascii="Arial" w:hAnsi="Arial"/>
          <w:b w:val="0"/>
          <w:i w:val="0"/>
          <w:sz w:val="19"/>
        </w:rPr>
        <w:t xml:space="preserve">-Tracking sichtbare Grundlinie einer starken subjektiven Reorganisationserwartung bei zugleich moderater aggregierter Substitutionswahrnehmung — und stützt die in § 8.4 entwickelte Auslegung, dass die Verteilungsfrage (wer profitiert von der Produktivitätsverschiebung) </w:t>
      </w:r>
      <w:r>
        <w:rPr>
          <w:rFonts w:ascii="Arial" w:hAnsi="Arial"/>
          <w:b w:val="0"/>
          <w:i/>
          <w:sz w:val="19"/>
        </w:rPr>
        <w:t>vor</w:t>
      </w:r>
      <w:r>
        <w:rPr>
          <w:rFonts w:ascii="Arial" w:hAnsi="Arial"/>
          <w:b w:val="0"/>
          <w:i w:val="0"/>
          <w:sz w:val="19"/>
        </w:rPr>
        <w:t xml:space="preserve"> der Ersatzfrage (wer verliert seinen Arbeitsplatz) politisch aktuell werden könnte.</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Beide Institutionen konvergieren auf Stichtage 2. Dezember 2027 (Anhang III) und 2. August 2028 (Anhang I) für die Hochrisiko-Pflichten. Die nächste Trilogrunde ist auf den 13. Mai 2026 terminiert; Ziel bleibt eine förmliche Verabschiedung vor dem ursprünglichen Stichtag am 2. August 2026. Die zypriotische Ratspräsidentschaft hat sich vorgenommen, das Dossier vor Ablauf ihrer Amtszeit am 30. Juni 2026 abzuschließen; gelingt das nicht, übernimmt zur zweiten Jahreshälfte 2026 die irische Präsidentschaft. Scheitert die Einigung bis zum 2. August 2026, würden die Hochrisiko-Pflichten in ihrer ursprünglich vorgesehenen Fassung anwendbar.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 Der Trilog-Prozess ist im Mai/Juni 2026 zum Abschluss gekommen: In der dritten Trilogrunde am 7. Mai 2026 einigten sich Parlament, Rat und Kommission auf ein Kompromisspaket („Digital Omnibus on AI" / </w:t>
      </w:r>
      <w:r>
        <w:rPr>
          <w:rFonts w:ascii="Arial" w:hAnsi="Arial"/>
          <w:b w:val="0"/>
          <w:i/>
          <w:sz w:val="19"/>
        </w:rPr>
        <w:t>Omnibus VII</w:t>
      </w:r>
      <w:r>
        <w:rPr>
          <w:rFonts w:ascii="Arial" w:hAnsi="Arial"/>
          <w:b w:val="0"/>
          <w:i w:val="0"/>
          <w:sz w:val="19"/>
        </w:rPr>
        <w:t xml:space="preserve">), das Parlament hat es am 16. Juni 2026 im Plenum bestätigt, der Rat hat es am 29. Juni 2026 in seiner letzten Ratssitzung vor der irischen Präsidentschaft final gebilligt. Die Anwendungsdaten für Hochrisiko-Systeme werden verbindlich auf den 2. Dezember 2027 (Anhang III — Stand-alone) und den 2. August 2028 (Anhang I — eingebettet in regulierte Produkte) verschoben; die Frist für die Einrichtung nationaler </w:t>
      </w:r>
      <w:r>
        <w:rPr>
          <w:rFonts w:ascii="Arial" w:hAnsi="Arial"/>
          <w:b w:val="0"/>
          <w:i/>
          <w:sz w:val="19"/>
        </w:rPr>
        <w:t>AI-Regulatory-Sandboxes</w:t>
      </w:r>
      <w:r>
        <w:rPr>
          <w:rFonts w:ascii="Arial" w:hAnsi="Arial"/>
          <w:b w:val="0"/>
          <w:i w:val="0"/>
          <w:sz w:val="19"/>
        </w:rPr>
        <w:t xml:space="preserve"> wird auf den 2. August 2027 gesetzt, und die Übergangsfrist für Anbieter zur Umsetzung der Transparenzkennzeichnung KI-generierter Inhalte (Art. 50) wird verkürzt. Neu aufgenommen ist eine Erweiterung von Art. 5, die die Erzeugung nicht-einvernehmlicher intimer KI-Inhalte und von KI-generiertem Material sexualisierter Gewalt gegen Minderjährige (CSAM) unionsweit als „prohibited practice" verbietet — die Regelung greift dritten Tages nach Veröffentlichung im Amtsblatt und markiert die erste materielle Erweiterung des Verbotskatalogs seit der Verabschiedung des AI Act 2024. Die Kommissionsdurchsetzungsbefugnisse für Anbieter von Allzweck-KI-Modellen (GPAI) treten wie ursprünglich vorgesehen zum 2. August 2026 in Kraft. Für die Steuerdebatte bedeutet der Abschluss, dass die AI-Act-Kategorienlandschaft nun für mindestens einen weiteren Beobachtungszyklus stabil ist und mittelfristige Anknüpfungen (etwa für Bemessungsgrundlagen einer inländischen KI-Nutzungsabgabe) auf einer rechtssicheren Definitionsbasis geplant werden können.</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Deutsches Umsetzungsgesetz zur KI-Verordnung (KI-MIG, Juli 2026):</w:t>
      </w:r>
      <w:r>
        <w:rPr>
          <w:rFonts w:ascii="Arial" w:hAnsi="Arial"/>
          <w:b w:val="0"/>
          <w:i w:val="0"/>
          <w:sz w:val="19"/>
        </w:rPr>
        <w:t xml:space="preserve"> Parallel zur europäischen Digital-Omnibus-Vereinfachung hat der Bundestag am 11. Juni 2026 das </w:t>
      </w:r>
      <w:r>
        <w:rPr>
          <w:rFonts w:ascii="Arial" w:hAnsi="Arial"/>
          <w:b w:val="0"/>
          <w:i/>
          <w:sz w:val="19"/>
        </w:rPr>
        <w:t>Gesetz zur Durchführung der KI-Verordnung</w:t>
      </w:r>
      <w:r>
        <w:rPr>
          <w:rFonts w:ascii="Arial" w:hAnsi="Arial"/>
          <w:b w:val="0"/>
          <w:i w:val="0"/>
          <w:sz w:val="19"/>
        </w:rPr>
        <w:t xml:space="preserve"> (KI-MIG) beschlossen, das die Bundesnetzagentur zur zentralen Marktüberwachungsbehörde für den Bund benennt und der Datenschutzaufsicht die Zuständigkeit für die grundrechtssensiblen Bereiche zuweist. Der Bundesrat berät am 10. Juli 2026 in seiner 1067. Sitzung über den Gesetzestext. Der </w:t>
      </w:r>
      <w:r>
        <w:rPr>
          <w:rFonts w:ascii="Arial" w:hAnsi="Arial"/>
          <w:b w:val="0"/>
          <w:i/>
          <w:sz w:val="19"/>
        </w:rPr>
        <w:t>Ausschuss für Digitalisierung und Staatsmodernisierung</w:t>
      </w:r>
      <w:r>
        <w:rPr>
          <w:rFonts w:ascii="Arial" w:hAnsi="Arial"/>
          <w:b w:val="0"/>
          <w:i w:val="0"/>
          <w:sz w:val="19"/>
        </w:rPr>
        <w:t xml:space="preserve"> hat am 30. Juni 2026 empfohlen, den </w:t>
      </w:r>
      <w:r>
        <w:rPr>
          <w:rFonts w:ascii="Arial" w:hAnsi="Arial"/>
          <w:b w:val="0"/>
          <w:i/>
          <w:sz w:val="19"/>
        </w:rPr>
        <w:t>Vermittlungsausschuss</w:t>
      </w:r>
      <w:r>
        <w:rPr>
          <w:rFonts w:ascii="Arial" w:hAnsi="Arial"/>
          <w:b w:val="0"/>
          <w:i w:val="0"/>
          <w:sz w:val="19"/>
        </w:rPr>
        <w:t xml:space="preserve"> anzurufen, um das Gesetz „grundlegend zu überarbeiten"; kritisiert wird primär, dass die Marktüberwachung durch die Bundesnetzagentur nur für den Bundes-Bereich vorgesehen ist, während KI-Anwendungen in Länder- und Kommunalverwaltungen den jeweiligen Ländern überlassen bleiben — der Ausschuss sieht darin die Gefahr einer </w:t>
      </w:r>
      <w:r>
        <w:rPr>
          <w:rFonts w:ascii="Arial" w:hAnsi="Arial"/>
          <w:b w:val="0"/>
          <w:i/>
          <w:sz w:val="19"/>
        </w:rPr>
        <w:t>Zersplitterung der Marktüberwachung</w:t>
      </w:r>
      <w:r>
        <w:rPr>
          <w:rFonts w:ascii="Arial" w:hAnsi="Arial"/>
          <w:b w:val="0"/>
          <w:i w:val="0"/>
          <w:sz w:val="19"/>
        </w:rPr>
        <w:t>, unklarer Zuständigkeiten und divergierender Interpretationen der europäischen Vorgaben. Für die Steuerdebatte ist der Vorgang mittelbar relevant, weil die AI-Act-Kategorien (Anhang I/III, Hochrisiko-Systeme, GPAI) über die Marktüberwachungsstellen operationalisiert werden — eine mögliche spätere Anknüpfung steuerlicher Tatbestände an diese Kategorien (etwa im Rahmen einer inländischen KI-Nutzungsabgabe, § 8.3) hängt davon ab, dass Definitionen, Meldedatenflüsse und Prüfmaßstäbe verlässlich harmonisiert vorliegen. Der Ausgang der Bundesratssitzung ist zum Redaktionsschluss offen.</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Am 18. Juni 2026 hat Sanders den </w:t>
      </w:r>
      <w:r>
        <w:rPr>
          <w:rFonts w:ascii="Arial" w:hAnsi="Arial"/>
          <w:b w:val="0"/>
          <w:i/>
          <w:sz w:val="19"/>
        </w:rPr>
        <w:t>American A.I. Sovereign Wealth Fund Act</w:t>
      </w:r>
      <w:r>
        <w:rPr>
          <w:rFonts w:ascii="Arial" w:hAnsi="Arial"/>
          <w:b w:val="0"/>
          <w:i w:val="0"/>
          <w:sz w:val="19"/>
        </w:rPr>
        <w:t xml:space="preserve"> (S. 4825, 119. Kongress) eingebracht, den bislang konkretesten fiskalischen Baustein seiner AI-Agenda. Der Gesetzentwurf sieht eine einmalige Abgabe in Höhe von 50 % des ausstehenden Stammkapitals aller AI-Unternehmen mit einem Jahresumsatz aus KI-Aktivitäten von mindestens 200 Millionen US-Dollar vor; die abgegebenen Aktien fließen in einen bundesstaatlichen Souveränen KI-Beteiligungsfonds, dessen Marktwert von Sanders' Büro und Nachrichtenagenturen auf rund 7 Billionen US-Dollar geschätzt wird. Eine an den Fonds gekoppelte </w:t>
      </w:r>
      <w:r>
        <w:rPr>
          <w:rFonts w:ascii="Arial" w:hAnsi="Arial"/>
          <w:b w:val="0"/>
          <w:i/>
          <w:sz w:val="19"/>
        </w:rPr>
        <w:t>Independent Commission for Democratic AI</w:t>
      </w:r>
      <w:r>
        <w:rPr>
          <w:rFonts w:ascii="Arial" w:hAnsi="Arial"/>
          <w:b w:val="0"/>
          <w:i w:val="0"/>
          <w:sz w:val="19"/>
        </w:rPr>
        <w:t xml:space="preserve"> soll die Stimmrechte und Aufsichtsratsmandate ausüben — sowohl zur Blockade schädlicher Unternehmensentscheidungen als auch zur aktiven Ausrichtung an Gemeinwohlzielen — und eine jährliche Dividende in Höhe von rund 5 % des Fondswerts an alle US-Bürgerinnen und -Bürger ausschütten (Sanders' Kalkulation: rund 1.000 US-Dollar pro Person und Jahr). Die Aussicht auf Verabschiedung in einem republikanisch geführten Kongress gilt weiterhin als gering; als konzeptioneller Beitrag verschiebt der Entwurf jedoch die US-Debatte von einer flussorientierten (Robotersteuer, Rechenzentren-Moratorium) auf eine bestandsorientierte Umverteilungslogik: Nicht die laufenden KI-Erträge, sondern das Eigentum an den KI-Produktionsmitteln selbst wird zur fiskalischen Anknüpfung. Für die in Kapitel 8 entwickelte Deutschland-These ist der Vorschlag ein direkt vergleichbarer Referenzpunkt, weil er im norwegischen Staatsfonds- und im in § 5.4 diskutierten Beteiligungsfonds-Modell einen gemeinsamen strukturellen Kern hat — allerdings mit einer aggressiveren Eingangsdotierung als in den europäischen Debatten üblich. Der bereits im März 2026 mit Alexandria Ocasio-Cortez eingebrachte </w:t>
      </w:r>
      <w:r>
        <w:rPr>
          <w:rFonts w:ascii="Arial" w:hAnsi="Arial"/>
          <w:b w:val="0"/>
          <w:i/>
          <w:sz w:val="19"/>
        </w:rPr>
        <w:t>Artificial Intelligence Data Center Moratorium Act</w:t>
      </w:r>
      <w:r>
        <w:rPr>
          <w:rFonts w:ascii="Arial" w:hAnsi="Arial"/>
          <w:b w:val="0"/>
          <w:i w:val="0"/>
          <w:sz w:val="19"/>
        </w:rPr>
        <w:t xml:space="preserve"> (S. 4214) bleibt komplementär; er adressiert die Angebotsseite der KI-Infrastruktur, während der neue Fondsentwurf die Eigentumsseite adressiert.</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 xml:space="preserve">Anders als bei klassischen Rohstoffen wirkt in der Inferenzphase zugleich eine ausgeprägt </w:t>
      </w:r>
      <w:r>
        <w:rPr>
          <w:rFonts w:ascii="Arial" w:hAnsi="Arial"/>
          <w:b w:val="0"/>
          <w:i/>
          <w:sz w:val="19"/>
        </w:rPr>
        <w:t>deflationäre Preisdynamik</w:t>
      </w:r>
      <w:r>
        <w:rPr>
          <w:rFonts w:ascii="Arial" w:hAnsi="Arial"/>
          <w:b w:val="0"/>
          <w:i w:val="0"/>
          <w:sz w:val="19"/>
        </w:rPr>
        <w:t xml:space="preserve">: Die Anbieter setzen jüngere Modellgenerationen zu niedrigeren Token-Preisen als die jeweiligen Vorgänger an. So kündigte Anthropic am 30. Juni 2026 </w:t>
      </w:r>
      <w:r>
        <w:rPr>
          <w:rFonts w:ascii="Arial" w:hAnsi="Arial"/>
          <w:b w:val="0"/>
          <w:i/>
          <w:sz w:val="19"/>
        </w:rPr>
        <w:t>Claude Sonnet 5</w:t>
      </w:r>
      <w:r>
        <w:rPr>
          <w:rFonts w:ascii="Arial" w:hAnsi="Arial"/>
          <w:b w:val="0"/>
          <w:i w:val="0"/>
          <w:sz w:val="19"/>
        </w:rPr>
        <w:t xml:space="preserve"> zu einem Einführungspreis von 2 US-Dollar pro Million Input-Token und 10 US-Dollar pro Million Output-Token an (Standardpreis ab 1. September 2026: 3 beziehungsweise 15 US-Dollar), womit die neue Modellstufe unter den bisherigen Sonnet- und Opus-Sätzen liegt — ergänzt um bis zu 90 % Rabatt via Prompt-Caching und 50 % via Batch-Processing. Für die Steuerdebatte hat diese Deflation eine Doppelwirkung: Sie verbreitert die inländische Anwendungsbasis (mehr KI-getriebene Wertschöpfung ist ökonomisch tragfähig), erschwert aber zugleich eine reine Umsatzsteuer-artige Anknüpfung an Inferenzflüsse — was die in § 8.3 skizzierten Zugriffspfade in Richtung Wertschöpfungs- statt Umsatzabgabe zusätzlich verstärkt.</w:t>
      </w:r>
    </w:p>
    <w:p>
      <w:pPr>
        <w:jc w:val="both"/>
      </w:pPr>
      <w:r>
        <w:rPr>
          <w:rFonts w:ascii="Arial" w:hAnsi="Arial"/>
          <w:b w:val="0"/>
          <w:i w:val="0"/>
          <w:sz w:val="19"/>
        </w:rPr>
        <w:t xml:space="preserve">Parallel dazu setzt sich auf der Hardware-Seite die geografische Konzentration der Compute-Erzeugung weiter fort. NVIDIA hat den GTC Taipei am 1. Juni 2026 zur Vollproduktionsfreigabe der </w:t>
      </w:r>
      <w:r>
        <w:rPr>
          <w:rFonts w:ascii="Arial" w:hAnsi="Arial"/>
          <w:b w:val="0"/>
          <w:i/>
          <w:sz w:val="19"/>
        </w:rPr>
        <w:t>Vera-Rubin</w:t>
      </w:r>
      <w:r>
        <w:rPr>
          <w:rFonts w:ascii="Arial" w:hAnsi="Arial"/>
          <w:b w:val="0"/>
          <w:i w:val="0"/>
          <w:sz w:val="19"/>
        </w:rPr>
        <w:t>-Architektur (Nachfolgegeneration der Blackwell-Plattform, Trainingsleistung nach Herstellerangaben rund 3,5-fach) genutzt; nach übereinstimmender Fachberichterstattung (Wccftech, TradingKey, TechPowerUp, Introl) beginnen die ersten Auslieferungen im Juli 2026, zunächst an fünf nordamerikanische Hyperscaler — Microsoft, Google, Amazon, Meta und Oracle —, während die Volumen-Auslieferungen für das dritte und vierte Quartal 2026 vorgesehen sind (Rack-Fertigung durch Foxconn, Quanta und Wistron; ein erster Vera-Rubin-Rack läuft nach Angaben von Jensen Huang bereits produktiv bei Microsoft Azure). Für die in § 1.1 beschriebene Asymmetrie zwischen Personalreduktion und Capex-Ausbau verdichtet sich damit ein weiteres Bild: Die Hardware-Konzentration schreibt die Rohstoff-Analogie fort und stützt die Anknüpfung der Steuerdebatte an Maschinenkapital und Wertschöpfung (§ 5.1, § 8.3) auf einer weiteren technologischen Generation. Deutschland und die Europäische Union verbleiben in der Rolle der Bezieher — mit den daraus folgenden geopolitischen und fiskalischen Implikationen für die Veredelungsstrategie unten und für die Teilhabefrage in § 8.3.</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Anthropic. (26. Juni 2026). </w:t>
      </w:r>
      <w:r>
        <w:rPr>
          <w:rFonts w:ascii="Arial" w:hAnsi="Arial"/>
          <w:b w:val="0"/>
          <w:i/>
          <w:sz w:val="19"/>
        </w:rPr>
        <w:t>Anthropic Economic Index Report — Cadences.</w:t>
      </w:r>
      <w:r>
        <w:rPr>
          <w:rFonts w:ascii="Arial" w:hAnsi="Arial"/>
          <w:b w:val="0"/>
          <w:i w:val="0"/>
          <w:sz w:val="19"/>
        </w:rPr>
        <w:t xml:space="preserve"> Sechster Bericht der Reihe; erste verlinkte Stichprobe von ~9.700 Claude-Nutzerinnen und -Nutzern (Erhebung Mitte Mai bis Anfang Juni 2026): rund 50 % geben an, dass KI mindestens 50 % ihrer Aufgaben bereits übernehmen könne; nur ~10 % erwarten eigenen Arbeitsplatzverlust; über sechs Wirkungsdimensionen berichten Beschäftigte mit höherem Delegationsanteil systematisch positivere Erwartungen; Wochenend-Anstieg persönliche Nutzung 35→~50 %; Claude Code weist gegenüber Chat-Konversationen eine um 0,26 Punkte höhere Autonomie-Metrik auf. https://www.anthropic.com/research/economic-index-june-2026-report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Bundesrat. (10. Juli 2026). </w:t>
      </w:r>
      <w:r>
        <w:rPr>
          <w:rFonts w:ascii="Arial" w:hAnsi="Arial"/>
          <w:b w:val="0"/>
          <w:i/>
          <w:sz w:val="19"/>
        </w:rPr>
        <w:t>1067. Sitzung des Bundesrates — Ausblick zur Plenarsitzung; Beratung zum Gesetz zur Durchführung der KI-Verordnung (KI-MIG). Ausschussempfehlung des Ausschusses für Digitalisierung und Staatsmodernisierung vom 30. Juni 2026: Anrufung des Vermittlungsausschusses zur grundlegenden Überarbeitung; Kritik an Zersplitterung der Marktüberwachung (Bundesnetzagentur nur für Bundes-Bereich, Länderzuständigkeit für Länder- und Kommunalverwaltungen).</w:t>
      </w:r>
      <w:r>
        <w:rPr>
          <w:rFonts w:ascii="Arial" w:hAnsi="Arial"/>
          <w:b w:val="0"/>
          <w:i w:val="0"/>
          <w:sz w:val="19"/>
        </w:rPr>
        <w:t xml:space="preserve"> https://www.bundesrat.de/DE/plenum/bundesrat-kompakt/26/1067/1067-pk.html | https://www.bundesrat.de/DE/plenum/bundesrat-kompakt/26/1067/1067-node.html</w:t>
      </w:r>
    </w:p>
    <w:p>
      <w:pPr>
        <w:jc w:val="both"/>
      </w:pPr>
      <w:r>
        <w:rPr>
          <w:rFonts w:ascii="Arial" w:hAnsi="Arial"/>
          <w:b w:val="0"/>
          <w:i w:val="0"/>
          <w:sz w:val="19"/>
        </w:rPr>
        <w:t xml:space="preserve">Deutscher Bundestag. (11. Juni 2026). </w:t>
      </w:r>
      <w:r>
        <w:rPr>
          <w:rFonts w:ascii="Arial" w:hAnsi="Arial"/>
          <w:b w:val="0"/>
          <w:i/>
          <w:sz w:val="19"/>
        </w:rPr>
        <w:t>Ja zur Durchführung der Verordnung über künstliche Intelligenz.</w:t>
      </w:r>
      <w:r>
        <w:rPr>
          <w:rFonts w:ascii="Arial" w:hAnsi="Arial"/>
          <w:b w:val="0"/>
          <w:i w:val="0"/>
          <w:sz w:val="19"/>
        </w:rPr>
        <w:t xml:space="preserve"> Kurzmeldung zur Verabschiedung des KI-MIG (Gesetz zur Durchführung der KI-Verordnung); zentrale Marktüberwachung durch die Bundesnetzagentur für den Bundes-Bereich, ergänzende Zuständigkeiten der Datenschutzaufsicht bei grundrechtssensiblen Anwendungen. https://www.bundestag.de/dokumente/textarchiv/2026/kw24-de-ki-1183820 | https://bmds.bund.de/service/gesetzgebungsverfahren/gesetz-zur-durchfuehrung-der-ki-verordnung</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Sanders, B. (18. Juni 2026). </w:t>
      </w:r>
      <w:r>
        <w:rPr>
          <w:rFonts w:ascii="Arial" w:hAnsi="Arial"/>
          <w:b w:val="0"/>
          <w:i/>
          <w:sz w:val="19"/>
        </w:rPr>
        <w:t>NEWS: Sanders Introduces Legislation to Create $7 Trillion AI Sovereign Wealth Fund</w:t>
      </w:r>
      <w:r>
        <w:rPr>
          <w:rFonts w:ascii="Arial" w:hAnsi="Arial"/>
          <w:b w:val="0"/>
          <w:i w:val="0"/>
          <w:sz w:val="19"/>
        </w:rPr>
        <w:t xml:space="preserve"> (</w:t>
      </w:r>
      <w:r>
        <w:rPr>
          <w:rFonts w:ascii="Arial" w:hAnsi="Arial"/>
          <w:b w:val="0"/>
          <w:i/>
          <w:sz w:val="19"/>
        </w:rPr>
        <w:t>American A.I. Sovereign Wealth Fund Act</w:t>
      </w:r>
      <w:r>
        <w:rPr>
          <w:rFonts w:ascii="Arial" w:hAnsi="Arial"/>
          <w:b w:val="0"/>
          <w:i w:val="0"/>
          <w:sz w:val="19"/>
        </w:rPr>
        <w:t xml:space="preserve">, S. 4825, 119. Kongress). Pressemitteilung mit Entwurfstext, One-Time-50-%-Aktien-Abgabe für AI-Unternehmen mit ≥ 200 Millionen US-Dollar Jahresumsatz aus KI-Aktivitäten, </w:t>
      </w:r>
      <w:r>
        <w:rPr>
          <w:rFonts w:ascii="Arial" w:hAnsi="Arial"/>
          <w:b w:val="0"/>
          <w:i/>
          <w:sz w:val="19"/>
        </w:rPr>
        <w:t>Independent Commission for Democratic AI</w:t>
      </w:r>
      <w:r>
        <w:rPr>
          <w:rFonts w:ascii="Arial" w:hAnsi="Arial"/>
          <w:b w:val="0"/>
          <w:i w:val="0"/>
          <w:sz w:val="19"/>
        </w:rPr>
        <w:t xml:space="preserve"> zur Ausübung der Stimmrechte, jährliche Dividende von rund 5 % (≈ 1.000 US-Dollar pro Person). https://www.sanders.senate.gov/press-releases/news-sanders-introduces-legislation-to-create-7-trillion-ai-sovereign-wealth-fund/ | https://www.quiverquant.com/news/New+Bill:+Senator+Bernard+Sanders+introduces+S.+4825:+American+A.I.+Sovereign+Wealth+Fund+Act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Rat der Europäischen Union. (7. Mai 2026 / 29. Juni 2026). </w:t>
      </w:r>
      <w:r>
        <w:rPr>
          <w:rFonts w:ascii="Arial" w:hAnsi="Arial"/>
          <w:b w:val="0"/>
          <w:i/>
          <w:sz w:val="19"/>
        </w:rPr>
        <w:t>Artificial Intelligence: Council and Parliament agree to simplify and streamline rules</w:t>
      </w:r>
      <w:r>
        <w:rPr>
          <w:rFonts w:ascii="Arial" w:hAnsi="Arial"/>
          <w:b w:val="0"/>
          <w:i w:val="0"/>
          <w:sz w:val="19"/>
        </w:rPr>
        <w:t xml:space="preserve"> (Trilog-Einigung) und </w:t>
      </w:r>
      <w:r>
        <w:rPr>
          <w:rFonts w:ascii="Arial" w:hAnsi="Arial"/>
          <w:b w:val="0"/>
          <w:i/>
          <w:sz w:val="19"/>
        </w:rPr>
        <w:t>Artificial Intelligence: Council gives final green light to simplify and streamline rules</w:t>
      </w:r>
      <w:r>
        <w:rPr>
          <w:rFonts w:ascii="Arial" w:hAnsi="Arial"/>
          <w:b w:val="0"/>
          <w:i w:val="0"/>
          <w:sz w:val="19"/>
        </w:rPr>
        <w:t xml:space="preserve"> (finale Ratsbilligung). Pressemitteilungen zum Abschluss des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verbindliche Anwendungsdaten Hochrisiko 2. Dezember 2027 (Anhang III) und 2. August 2028 (Anhang I); Sandbox-Frist 2. August 2027; verkürzte Transparenz-Übergangsfrist Art. 50; Erweiterung Art. 5 um Verbot nicht-einvernehmlicher intimer KI-Inhalte und CSAM. https://www.consilium.europa.eu/en/press/press-releases/2026/05/07/artificial-intelligence-council-and-parliament-agree-to-simplify-and-streamline-rules/ | https://www.consilium.europa.eu/en/press/press-releases/2026/06/29/artificial-intelligence-council-gives-final-green-light-to-simplify-and-streamline-rules/</w:t>
      </w:r>
    </w:p>
    <w:p>
      <w:pPr>
        <w:jc w:val="both"/>
      </w:pPr>
      <w:r>
        <w:rPr>
          <w:rFonts w:ascii="Arial" w:hAnsi="Arial"/>
          <w:b w:val="0"/>
          <w:i w:val="0"/>
          <w:sz w:val="19"/>
        </w:rPr>
        <w:t xml:space="preserve">Europäisches Parlament. (16. Juni 2026). </w:t>
      </w:r>
      <w:r>
        <w:rPr>
          <w:rFonts w:ascii="Arial" w:hAnsi="Arial"/>
          <w:b w:val="0"/>
          <w:i/>
          <w:sz w:val="19"/>
        </w:rPr>
        <w:t>Plenary vote — Digital Omnibus on AI (Regulation (EU) 2024/1689 amendment).</w:t>
      </w:r>
      <w:r>
        <w:rPr>
          <w:rFonts w:ascii="Arial" w:hAnsi="Arial"/>
          <w:b w:val="0"/>
          <w:i w:val="0"/>
          <w:sz w:val="19"/>
        </w:rPr>
        <w:t xml:space="preserve"> Bestätigung der Trilog-Einigung im Plenum, Vorbereitung der finalen Ratsbilligung. https://www.europarl.europa.eu/legislative-train/package-digital-package/file-digital-omnibus-on-ai</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val="0"/>
          <w:i w:val="0"/>
          <w:sz w:val="19"/>
        </w:rPr>
        <w:t xml:space="preserve">Challenger, Gray &amp; Christmas. (2. Juni 2026). </w:t>
      </w:r>
      <w:r>
        <w:rPr>
          <w:rFonts w:ascii="Arial" w:hAnsi="Arial"/>
          <w:b w:val="0"/>
          <w:i/>
          <w:sz w:val="19"/>
        </w:rPr>
        <w:t>Challenger Report: May Job Cuts Rise 16 % from April; Highest May Total Since 2020.</w:t>
      </w:r>
      <w:r>
        <w:rPr>
          <w:rFonts w:ascii="Arial" w:hAnsi="Arial"/>
          <w:b w:val="0"/>
          <w:i w:val="0"/>
          <w:sz w:val="19"/>
        </w:rPr>
        <w:t xml:space="preserve"> 97.006 US-Streichungen im Mai 2026 (+16 % gegenüber April), höchster Mai-Wert seit 2020; KI-bezogen 38.579 = 40 % des Monats (Rekord seit Kategorisierungsbeginn 2023); Tech 38.242 (höchster Monatswert seit August 2024); YTD-KI 87.714 (22 % aller 2026-Streichungspläne). https://www.challengergray.com/blog/challenger-report-may-job-cuts-rise-16-from-april-highest-may-total-since-2020/</w:t>
      </w:r>
    </w:p>
    <w:p>
      <w:pPr>
        <w:jc w:val="both"/>
      </w:pPr>
      <w:r>
        <w:rPr>
          <w:rFonts w:ascii="Arial" w:hAnsi="Arial"/>
          <w:b w:val="0"/>
          <w:i w:val="0"/>
          <w:sz w:val="19"/>
        </w:rPr>
        <w:t xml:space="preserve">Challenger, Gray &amp; Christmas. (2. Juli 2026). </w:t>
      </w:r>
      <w:r>
        <w:rPr>
          <w:rFonts w:ascii="Arial" w:hAnsi="Arial"/>
          <w:b w:val="0"/>
          <w:i/>
          <w:sz w:val="19"/>
        </w:rPr>
        <w:t>Challenger Report: June Layoffs Cool to 45,849, Down 53 % From May; AI Leads Reasons for Fourth Consecutive Month.</w:t>
      </w:r>
      <w:r>
        <w:rPr>
          <w:rFonts w:ascii="Arial" w:hAnsi="Arial"/>
          <w:b w:val="0"/>
          <w:i w:val="0"/>
          <w:sz w:val="19"/>
        </w:rPr>
        <w:t xml:space="preserve"> 45.849 US-Streichungen im Juni 2026 (−53 % gegenüber Mai; −4 % gegenüber Juni 2025); KI vierten Monat in Folge führender Einzelgrund mit 14.029 Streichungen (31 %); YTD-KI 101.743 (23 %) und damit rund 86 % über der Gesamtjahressumme 2025 (54.836) bereits im ersten Halbjahr 2026. https://www.challengergray.com/blog/challenger-report-june-layoffs-cool-to-45849-down-53-from-may-ai-leads-reasons-for-fourth-consecutive-month/</w:t>
      </w:r>
    </w:p>
    <w:p>
      <w:pPr>
        <w:jc w:val="both"/>
      </w:pPr>
      <w:r>
        <w:rPr>
          <w:rFonts w:ascii="Arial" w:hAnsi="Arial"/>
          <w:b w:val="0"/>
          <w:i w:val="0"/>
          <w:sz w:val="19"/>
        </w:rPr>
        <w:t xml:space="preserve">Microsoft / Tech Startups / BusinessToday. (2. Juli 2026). </w:t>
      </w:r>
      <w:r>
        <w:rPr>
          <w:rFonts w:ascii="Arial" w:hAnsi="Arial"/>
          <w:b w:val="0"/>
          <w:i/>
          <w:sz w:val="19"/>
        </w:rPr>
        <w:t>Microsoft plans to lay off thousands as AI spending reshapes its workforce / Microsoft Cuts ~9,000 Jobs in July 2026 Round / Microsoft to layoff over 5,000 employees across teams.</w:t>
      </w:r>
      <w:r>
        <w:rPr>
          <w:rFonts w:ascii="Arial" w:hAnsi="Arial"/>
          <w:b w:val="0"/>
          <w:i w:val="0"/>
          <w:sz w:val="19"/>
        </w:rPr>
        <w:t xml:space="preserve"> Rund 9.000 Streichungen (&lt; 4 % globale Belegschaft) zum Start des Fiskaljahres 2026; Bereiche Sales, Consulting und Xbox (Xbox-CEO Asha Sharma: „business cannot continue on its current trajectory" nach über 20 Milliarden US-Dollar Investition in Content, Plattform und Hardware-Subventionen über fünf Jahre); geringer als im Vorjahr, weil rund ein Drittel der zum 2. Juli 2026 fälligen VRSAR-Buyouts (Programmangebot vom 7. Mai 2026) angenommen wurde. https://techstartups.com/2026/07/01/microsoft-plans-to-lay-off-thousands-as-ai-spending-reshapes-its-workforce/ | https://icharles.com/articles/microsoft-layoffs-9000-july-2026 | https://www.businesstoday.in/technology/news/story/microsoft-to-layoff-over-5000-employees-across-teams-540239-2026-07-01</w:t>
      </w:r>
    </w:p>
    <w:p>
      <w:pPr>
        <w:jc w:val="both"/>
      </w:pPr>
      <w:r>
        <w:rPr>
          <w:rFonts w:ascii="Arial" w:hAnsi="Arial"/>
          <w:b w:val="0"/>
          <w:i w:val="0"/>
          <w:sz w:val="19"/>
        </w:rPr>
        <w:t xml:space="preserve">TechRepublic / Yahoo Finance / Fox Business. (Anfang Juli 2026). </w:t>
      </w:r>
      <w:r>
        <w:rPr>
          <w:rFonts w:ascii="Arial" w:hAnsi="Arial"/>
          <w:b w:val="0"/>
          <w:i/>
          <w:sz w:val="19"/>
        </w:rPr>
        <w:t>Microsoft Layoffs Could Hit Thousands as AI Spending Climbs / Microsoft layoffs 2026: cuts hitting sales, consulting, and Xbox / Microsoft eyes another wave of layoffs that could hit 5,000 workers next week.</w:t>
      </w:r>
      <w:r>
        <w:rPr>
          <w:rFonts w:ascii="Arial" w:hAnsi="Arial"/>
          <w:b w:val="0"/>
          <w:i w:val="0"/>
          <w:sz w:val="19"/>
        </w:rPr>
        <w:t xml:space="preserve"> Präzisierung der Layoff-Größenordnung jenseits der bereits angenommenen VRSAR-Austritte auf voraussichtlich weniger als 5.500 Beschäftigte beziehungsweise unter 2,5 % der weltweiten Belegschaft; Kontext: rund 9.000 im VRSAR angebotsberechtigte Mitarbeitende, davon etwa ein Drittel angenommen. https://www.techrepublic.com/article/news-microsoft-layoffs-ai-spending-2026/ | https://finance.yahoo.com/markets/stocks/articles/microsoft-layoffs-2026-cuts-hitting-144856068.html | https://www.foxbusiness.com/economy/microsoft-eyes-another-wave-layoffs-hit-5000-workers-next-week</w:t>
      </w:r>
    </w:p>
    <w:p>
      <w:pPr>
        <w:jc w:val="both"/>
      </w:pPr>
      <w:r>
        <w:rPr>
          <w:rFonts w:ascii="Arial" w:hAnsi="Arial"/>
          <w:b w:val="0"/>
          <w:i w:val="0"/>
          <w:sz w:val="19"/>
        </w:rPr>
        <w:t xml:space="preserve">Anthropic / TechCrunch / Thurrott / PYMNTS. (30. Juni 2026). </w:t>
      </w:r>
      <w:r>
        <w:rPr>
          <w:rFonts w:ascii="Arial" w:hAnsi="Arial"/>
          <w:b w:val="0"/>
          <w:i/>
          <w:sz w:val="19"/>
        </w:rPr>
        <w:t>Introducing Claude Sonnet 5 / Anthropic launches Claude Sonnet 5 as a cheaper way to run agents / Anthropic Launches Claude Sonnet 5 / Anthropic Cuts AI Agent Costs With Claude Sonnet 5 Rollout.</w:t>
      </w:r>
      <w:r>
        <w:rPr>
          <w:rFonts w:ascii="Arial" w:hAnsi="Arial"/>
          <w:b w:val="0"/>
          <w:i w:val="0"/>
          <w:sz w:val="19"/>
        </w:rPr>
        <w:t xml:space="preserve"> Neue Frontier-Modellstufe zu einem Einführungspreis von 2 US-Dollar pro Million Input-Token und 10 US-Dollar pro Million Output-Token bis 31. August 2026, Standardpreis ab 1. September 2026 bei 3 beziehungsweise 15 US-Dollar; ergänzende Rabattstrukturen bis 90 % via Prompt-Caching und 50 % via Batch-Processing; Beleg für die deflationäre Preisdynamik bei Frontier-Inferenz (§ 8.2). https://www.anthropic.com/news/claude-sonnet-5 | https://techcrunch.com/2026/06/30/anthropic-launches-claude-sonnet-5-as-a-cheaper-way-to-run-agents/ | https://www.thurrott.com/a-i/anthropic/338184/anthropic-launches-claude-sonnet-5 | https://www.pymnts.com/news/artificial-intelligence/2026/anthropic-cuts-ai-agent-costs-with-claude-sonnet-5-rollout/</w:t>
      </w:r>
    </w:p>
    <w:p>
      <w:pPr>
        <w:jc w:val="both"/>
      </w:pPr>
      <w:r>
        <w:rPr>
          <w:rFonts w:ascii="Arial" w:hAnsi="Arial"/>
          <w:b w:val="0"/>
          <w:i w:val="0"/>
          <w:sz w:val="19"/>
        </w:rPr>
        <w:t xml:space="preserve">CNBC / Quartz / TheNextWeb / Fox Business / Motor1. (1. Juli 2026 / Folgeberichterstattung). </w:t>
      </w:r>
      <w:r>
        <w:rPr>
          <w:rFonts w:ascii="Arial" w:hAnsi="Arial"/>
          <w:b w:val="0"/>
          <w:i/>
          <w:sz w:val="19"/>
        </w:rPr>
        <w:t>Employers who laid off workers citing AI are already starting to regret it / Companies rehire workers laid off for AI as automation falls short / Ford rehired 350 engineers to fix what its AI systems got wrong / Ford rehires experienced engineers after AI misses the mark / Ford Brings Back Veteran Engineers After AI Falls Short: „It's Only As Good As The People Using It".</w:t>
      </w:r>
      <w:r>
        <w:rPr>
          <w:rFonts w:ascii="Arial" w:hAnsi="Arial"/>
          <w:b w:val="0"/>
          <w:i w:val="0"/>
          <w:sz w:val="19"/>
        </w:rPr>
        <w:t xml:space="preserve"> Rebound-Berichterstattung mit Einzelfällen: Ford ~350 rehired „Gray-Beard"-Ingenieure über drei Jahre, JD Power 2026 U.S. Initial Quality Study — 152 Probleme/100 Fahrzeuge, erste Platzierung seit 2010, erwartete Jahres-Kostenersparnis ~1 Mrd. USD; IBM verdreifacht 2026 die Einstellungen für Berufseinsteiger nach KI-HR-Ausfall auf den verbleibenden 6 % ethischer Dilemmata; Commonwealth Bank of Australia rehired &gt; 40 Kundenservicestellen nach AI-Voicebot-Ausfall. https://www.cnbc.com/2026/07/01/employers-who-laid-off-workers-for-ai-are-reversing-their-decisions.html | https://qz.com/companies-rehiring-workers-ai-layoffs-automation-070126 | https://thenextweb.com/news/ford-rehired-350-engineers-ai-quality-jd-power | https://www.foxbusiness.com/technology/ford-rehires-experienced-engineers-after-ai-misses-mark | https://www.motor1.com/news/800343/humans-better-than-ai-inspectors/</w:t>
      </w:r>
    </w:p>
    <w:p>
      <w:pPr>
        <w:jc w:val="both"/>
      </w:pPr>
      <w:r>
        <w:rPr>
          <w:rFonts w:ascii="Arial" w:hAnsi="Arial"/>
          <w:b w:val="0"/>
          <w:i w:val="0"/>
          <w:sz w:val="19"/>
        </w:rPr>
        <w:t xml:space="preserve">Orgvue / Vitreous World. (Erhebung Februar–März 2025; Rezeption Juni/Juli 2026). </w:t>
      </w:r>
      <w:r>
        <w:rPr>
          <w:rFonts w:ascii="Arial" w:hAnsi="Arial"/>
          <w:b w:val="0"/>
          <w:i/>
          <w:sz w:val="19"/>
        </w:rPr>
        <w:t>55 % of businesses admit wrong decisions in making employees redundant when bringing AI into the workforce / Human-first, machine enhanced — From optimism to pragmatism in AI-driven workforce transformation.</w:t>
      </w:r>
      <w:r>
        <w:rPr>
          <w:rFonts w:ascii="Arial" w:hAnsi="Arial"/>
          <w:b w:val="0"/>
          <w:i w:val="0"/>
          <w:sz w:val="19"/>
        </w:rPr>
        <w:t xml:space="preserve"> Befragung von 1.163 Senior Decision-Makers (Vorstände, C-Level, Senior-Manager) in Organisationen ab 500 bzw. 2.000 Beschäftigten in den USA, Kanada, dem Vereinigten Königreich, Irland, Australien, Hongkong, Malaysia und Singapur: 39 % KI-bedingte Personalreduktionen; davon 55 % bereuen im Nachhinein zumindest eine Entscheidung; 23 % räumen ein, sie hätten auf allgemeinen Annahmen und nicht auf einer Rollenanalyse basiert. https://www.orgvue.com/news/55-of-businesses-admit-wrong-decisions-in-making-employees-redundant-when-bringing-ai-into-the-workforce/ | https://www.orgvue.com/content/uploads/sites/2/2025/05/Orgvue-AI-and-Workforce-Transformation-eBook-Spring-2025-FULL.pdf</w:t>
      </w:r>
    </w:p>
    <w:p>
      <w:pPr>
        <w:jc w:val="both"/>
      </w:pPr>
      <w:r>
        <w:rPr>
          <w:rFonts w:ascii="Arial" w:hAnsi="Arial"/>
          <w:b w:val="0"/>
          <w:i w:val="0"/>
          <w:sz w:val="19"/>
        </w:rPr>
        <w:t xml:space="preserve">IBTimes UK / HR Dive / HRTech Edge / Robert Half (via Fach- und Wirtschaftspresse). (Juni/Juli 2026). </w:t>
      </w:r>
      <w:r>
        <w:rPr>
          <w:rFonts w:ascii="Arial" w:hAnsi="Arial"/>
          <w:b w:val="0"/>
          <w:i/>
          <w:sz w:val="19"/>
        </w:rPr>
        <w:t>AI Layoffs Backfire as 32 % of Bosses Rehire Roles They Thought Robots Could Do / More than half of leaders who laid off workers due to AI admit to screwing up / AI Layoffs Backfire as Firms Rehire Workers: Orgvue Study.</w:t>
      </w:r>
      <w:r>
        <w:rPr>
          <w:rFonts w:ascii="Arial" w:hAnsi="Arial"/>
          <w:b w:val="0"/>
          <w:i w:val="0"/>
          <w:sz w:val="19"/>
        </w:rPr>
        <w:t xml:space="preserve"> Robert-Half-Rückholrate: 32 % der US-Hiring-Manager, die eine Rolle primär KI-bedingt abgebaut haben, mussten sie später wiederbesetzen; Finance 44 %, HR 35 %, Technology 32 %. https://www.ibtimes.co.uk/ai-layoffs-reversed-companies-rehire-staff-1806357 | https://www.hrdive.com/news/leaders-who-laid-off-workers-due-to-ai-regretted-it/746643/ | https://hrtechedge.com/ai-layoffs-backfire-32-of-companies-forced-to-rehire-after-misjudging-automation/</w:t>
      </w:r>
    </w:p>
    <w:p>
      <w:pPr>
        <w:jc w:val="both"/>
      </w:pPr>
      <w:r>
        <w:rPr>
          <w:rFonts w:ascii="Arial" w:hAnsi="Arial"/>
          <w:b w:val="0"/>
          <w:i w:val="0"/>
          <w:sz w:val="19"/>
        </w:rPr>
        <w:t xml:space="preserve">SkillSyncer. (Stand 5. Juli 2026). </w:t>
      </w:r>
      <w:r>
        <w:rPr>
          <w:rFonts w:ascii="Arial" w:hAnsi="Arial"/>
          <w:b w:val="0"/>
          <w:i/>
          <w:sz w:val="19"/>
        </w:rPr>
        <w:t>2026 Tech Layoffs Tracker — 185.894 Workers Impacted.</w:t>
      </w:r>
      <w:r>
        <w:rPr>
          <w:rFonts w:ascii="Arial" w:hAnsi="Arial"/>
          <w:b w:val="0"/>
          <w:i w:val="0"/>
          <w:sz w:val="19"/>
        </w:rPr>
        <w:t xml:space="preserve"> 267 Layoff-Ereignisse mit 185.894 betroffenen Beschäftigten (rund 999 Stellen pro Tag; +58.483 gegenüber dem 8. Mai 2026). https://skillsyncer.com/layoffs-tracker</w:t>
      </w:r>
    </w:p>
    <w:p>
      <w:pPr>
        <w:jc w:val="both"/>
      </w:pPr>
      <w:r>
        <w:rPr>
          <w:rFonts w:ascii="Arial" w:hAnsi="Arial"/>
          <w:b w:val="0"/>
          <w:i w:val="0"/>
          <w:sz w:val="19"/>
        </w:rPr>
        <w:t xml:space="preserve">TrueUp. (Jahresmitte 2026). </w:t>
      </w:r>
      <w:r>
        <w:rPr>
          <w:rFonts w:ascii="Arial" w:hAnsi="Arial"/>
          <w:b w:val="0"/>
          <w:i/>
          <w:sz w:val="19"/>
        </w:rPr>
        <w:t>Layoffs Tracker — All Tech and Startup Layoffs.</w:t>
      </w:r>
      <w:r>
        <w:rPr>
          <w:rFonts w:ascii="Arial" w:hAnsi="Arial"/>
          <w:b w:val="0"/>
          <w:i w:val="0"/>
          <w:sz w:val="19"/>
        </w:rPr>
        <w:t xml:space="preserve"> 435 Layoff-Ereignisse mit 164.971 betroffenen Beschäftigten (rund 887 Stellen pro Tag); Vergleichswert 2025: 783 Meldungen mit 245.953 Personen (rund 674 pro Tag) — 2026 kumuliert niedriger, tägliche Rate deutlich über Vorjahr. https://www.trueup.io/layoffs</w:t>
      </w:r>
    </w:p>
    <w:p>
      <w:pPr>
        <w:jc w:val="both"/>
      </w:pPr>
      <w:r>
        <w:rPr>
          <w:rFonts w:ascii="Arial" w:hAnsi="Arial"/>
          <w:b w:val="0"/>
          <w:i w:val="0"/>
          <w:sz w:val="19"/>
        </w:rPr>
        <w:t xml:space="preserve">Oracle Corp. (Juni 2026). </w:t>
      </w:r>
      <w:r>
        <w:rPr>
          <w:rFonts w:ascii="Arial" w:hAnsi="Arial"/>
          <w:b w:val="0"/>
          <w:i/>
          <w:sz w:val="19"/>
        </w:rPr>
        <w:t>Form 8-K — Fiscal Year 2026 Restructuring and Workforce Update.</w:t>
      </w:r>
      <w:r>
        <w:rPr>
          <w:rFonts w:ascii="Arial" w:hAnsi="Arial"/>
          <w:b w:val="0"/>
          <w:i w:val="0"/>
          <w:sz w:val="19"/>
        </w:rPr>
        <w:t xml:space="preserve"> Konzernabbau von rund 21.000 Stellen im FY2026 (ca. 13 % der Belegschaft; von 162.000 im Mai 2025 auf 141.000 im Mai 2026); Restrukturierungsaufwand ~1,8 Mrd. USD (FY2025: 374 Mio. USD); flankierendes KI- und Cloud-Investitionsvolumen ~50 Mrd. USD im Fiskaljahr; ergänzende Fachberichterstattung Bloomberg, CNBC und Forbes vom 22./23. Juni 2026. https://www.sec.gov/Archives/edgar/data/0001341439/000119312526265848/orcl-ex99_1.htm | https://www.cnbc.com/2026/06/23/oracle-ai-job-cuts-layoffs-21000.html | https://www.bloomberg.com/news/articles/2026-06-22/oracle-layoffs-fueled-by-ai-reduces-workforce-by-21-000</w:t>
      </w:r>
    </w:p>
    <w:p>
      <w:pPr>
        <w:jc w:val="both"/>
      </w:pPr>
      <w:r>
        <w:rPr>
          <w:rFonts w:ascii="Arial" w:hAnsi="Arial"/>
          <w:b w:val="0"/>
          <w:i w:val="0"/>
          <w:sz w:val="19"/>
        </w:rPr>
        <w:t xml:space="preserve">Yahoo Finance / GeekWire / TechTimes / Gamerant. (12. Juni – 1. Juli 2026). </w:t>
      </w:r>
      <w:r>
        <w:rPr>
          <w:rFonts w:ascii="Arial" w:hAnsi="Arial"/>
          <w:b w:val="0"/>
          <w:i/>
          <w:sz w:val="19"/>
        </w:rPr>
        <w:t>Microsoft layoffs 2026: cuts hitting sales, consulting, and Xbox / Microsoft set for new round of job cuts next week, spanning Xbox, sales and consulting / Xbox July Layoffs Confirmed as CEO Sharma Eyes Affordable Console Tier / Xbox Reportedly Planning „Significant" Layoffs in July 2026.</w:t>
      </w:r>
      <w:r>
        <w:rPr>
          <w:rFonts w:ascii="Arial" w:hAnsi="Arial"/>
          <w:b w:val="0"/>
          <w:i w:val="0"/>
          <w:sz w:val="19"/>
        </w:rPr>
        <w:t xml:space="preserve"> Bericht zu einem internen Xbox-Memo von CEO Asha Sharma und Content-Chief Matt Booty mit den harten Kennzahlen der Xbox-Bilanz: &gt; 20 Mrd. USD Investitionen in Content, Plattform und Hardware-Subventionen über fünf Jahre; jährlicher Umsatzrückgang rund 500 Mio. USD; Q1-2026-Ergebnis Gaming-Umsatz −7 % auf 5,3 Mrd. USD, Hardware −33 %, Content und Services −5 %; das Geschäft „kann so nicht weitergeführt werden" — Grundlage für die Xbox-Anteile am Fiskaljahresstart-Layoff als strategisch angetriebene Restrukturierung, nicht als reine KI-Substitution. https://finance.yahoo.com/markets/stocks/articles/microsoft-layoffs-2026-cuts-hitting-144856068.html | https://www.geekwire.com/2026/microsoft-set-to-cut-thousands-of-jobs-next-week-spanning-xbox-sales-and-consulting/ | https://www.techtimes.com/articles/318288/20260612/xbox-july-layoffs-confirmed-ceo-sharma-eyes-affordable-console-tier.htm | https://gamerant.com/xbox-layoffs-june-2026/</w:t>
      </w:r>
    </w:p>
    <w:p>
      <w:pPr>
        <w:jc w:val="both"/>
      </w:pPr>
      <w:r>
        <w:rPr>
          <w:rFonts w:ascii="Arial" w:hAnsi="Arial"/>
          <w:b w:val="0"/>
          <w:i w:val="0"/>
          <w:sz w:val="19"/>
        </w:rPr>
        <w:t xml:space="preserve">Wccftech / TradingKey / TechPowerUp / Introl. (Mai – Juli 2026). </w:t>
      </w:r>
      <w:r>
        <w:rPr>
          <w:rFonts w:ascii="Arial" w:hAnsi="Arial"/>
          <w:b w:val="0"/>
          <w:i/>
          <w:sz w:val="19"/>
        </w:rPr>
        <w:t>NVIDIA Squashes Vera Rubin Rumors, First Shipments Rolling Out In July To Major AI Customers With Mass Production In 2H 26 / Nvidia Vera Rubin Mass Production Finalized, July Delivery to North American Tech Giants / First Shipments of NVIDIA „Vera Rubin" AI Servers Expected Around Late Summer / NVIDIA Rubin Enters Full Production.</w:t>
      </w:r>
      <w:r>
        <w:rPr>
          <w:rFonts w:ascii="Arial" w:hAnsi="Arial"/>
          <w:b w:val="0"/>
          <w:i w:val="0"/>
          <w:sz w:val="19"/>
        </w:rPr>
        <w:t xml:space="preserve"> Konfiguration und Zeitachse der neuen NVIDIA-Vera-Rubin-Architektur: Full-Production-Freigabe an der GTC Taipei am 1. Juni 2026; erste Auslieferungen im Juli 2026 an fünf nordamerikanische Hyperscaler (Microsoft, Google, Amazon, Meta, Oracle); Volumen-Auslieferungen H2 2026 (Q3/Q4); Trainingsleistung nach Herstellerangaben rund 3,5-fach gegenüber Blackwell; Rack-Fertigung durch Foxconn, Quanta und Wistron; erster produktiver Vera-Rubin-Rack bei Microsoft Azure. Beleg für die geografische Konzentration der Compute-Erzeugung in § 8.2. https://wccftech.com/nvidia-squashes-vera-rubin-rumors-first-shipments-rolling-out-in-july-to-ai-customers/ | https://www.tradingkey.com/analysis/stocks/us-stocks/261879616-nvidia-vera-rubin-mass-production-confirmed-tradingkey | https://www.techpowerup.com/345358/first-shipments-of-nvidia-vera-rubin-ai-servers-expected-around-late-summer | https://introl.com/blog/nvidia-rubin-full-production-ces-2026-ai-infrastructure</w:t>
      </w:r>
    </w:p>
    <w:p>
      <w:pPr>
        <w:jc w:val="both"/>
      </w:pPr>
      <w:r>
        <w:rPr>
          <w:rFonts w:ascii="Arial" w:hAnsi="Arial"/>
          <w:b/>
          <w:i w:val="0"/>
          <w:sz w:val="19"/>
        </w:rPr>
        <w:t>Hinweis zur Aktualität:</w:t>
      </w:r>
      <w:r>
        <w:rPr>
          <w:rFonts w:ascii="Arial" w:hAnsi="Arial"/>
          <w:b w:val="0"/>
          <w:i w:val="0"/>
          <w:sz w:val="19"/>
        </w:rPr>
        <w:t xml:space="preserve"> Dieses Arbeitspapier gibt den Stand Anfang Juli 2026 (Schnitt am 6. Juli 2026 — Lauf 001 vom 6. Juli 2026) wieder. Die Debatte entwickelt sich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des am 18. Juni 2026 von Senator Bernie Sanders eingebrachten </w:t>
      </w:r>
      <w:r>
        <w:rPr>
          <w:rFonts w:ascii="Arial" w:hAnsi="Arial"/>
          <w:b w:val="0"/>
          <w:i/>
          <w:sz w:val="19"/>
        </w:rPr>
        <w:t>American A.I. Sovereign Wealth Fund Act</w:t>
      </w:r>
      <w:r>
        <w:rPr>
          <w:rFonts w:ascii="Arial" w:hAnsi="Arial"/>
          <w:b w:val="0"/>
          <w:i w:val="0"/>
          <w:sz w:val="19"/>
        </w:rPr>
        <w:t xml:space="preserve"> (einmalige 50-%-Aktien-Abgabe für AI-Unternehmen mit ≥ 200 Mio. USD KI-Jahresumsatz zur Speisung eines rund 7 Bio. USD schweren Souveränen KI-Beteiligungsfonds, </w:t>
      </w:r>
      <w:r>
        <w:rPr>
          <w:rFonts w:ascii="Arial" w:hAnsi="Arial"/>
          <w:b w:val="0"/>
          <w:i/>
          <w:sz w:val="19"/>
        </w:rPr>
        <w:t>Independent Commission for Democratic AI</w:t>
      </w:r>
      <w:r>
        <w:rPr>
          <w:rFonts w:ascii="Arial" w:hAnsi="Arial"/>
          <w:b w:val="0"/>
          <w:i w:val="0"/>
          <w:sz w:val="19"/>
        </w:rPr>
        <w:t xml:space="preserve">, jährliche Dividende ~1.000 USD pro US-Bürger), des am 26. Juni 2026 veröffentlichten sechsten </w:t>
      </w:r>
      <w:r>
        <w:rPr>
          <w:rFonts w:ascii="Arial" w:hAnsi="Arial"/>
          <w:b w:val="0"/>
          <w:i/>
          <w:sz w:val="19"/>
        </w:rPr>
        <w:t>Anthropic-Economic-Index</w:t>
      </w:r>
      <w:r>
        <w:rPr>
          <w:rFonts w:ascii="Arial" w:hAnsi="Arial"/>
          <w:b w:val="0"/>
          <w:i w:val="0"/>
          <w:sz w:val="19"/>
        </w:rPr>
        <w:t xml:space="preserve">-Berichts </w:t>
      </w:r>
      <w:r>
        <w:rPr>
          <w:rFonts w:ascii="Arial" w:hAnsi="Arial"/>
          <w:b w:val="0"/>
          <w:i/>
          <w:sz w:val="19"/>
        </w:rPr>
        <w:t>„Cadences"</w:t>
      </w:r>
      <w:r>
        <w:rPr>
          <w:rFonts w:ascii="Arial" w:hAnsi="Arial"/>
          <w:b w:val="0"/>
          <w:i w:val="0"/>
          <w:sz w:val="19"/>
        </w:rPr>
        <w:t xml:space="preserve"> (~9.700 Claude-Nutzerinnen und -Nutzer, rund 50 % erwarten KI könne ≥ 50 % ihrer Aufgaben übernehmen, ~10 % Verlust­erwartung; Delegationsanteil korreliert positiv mit Arbeitszufriedenheit über sechs Wirkungsdimensionen), des am 29. Juni 2026 durch den Rat der EU final gebilligten </w:t>
      </w:r>
      <w:r>
        <w:rPr>
          <w:rFonts w:ascii="Arial" w:hAnsi="Arial"/>
          <w:b w:val="0"/>
          <w:i/>
          <w:sz w:val="19"/>
        </w:rPr>
        <w:t>Digital Omnibus on AI</w:t>
      </w:r>
      <w:r>
        <w:rPr>
          <w:rFonts w:ascii="Arial" w:hAnsi="Arial"/>
          <w:b w:val="0"/>
          <w:i w:val="0"/>
          <w:sz w:val="19"/>
        </w:rPr>
        <w:t xml:space="preserve"> / </w:t>
      </w:r>
      <w:r>
        <w:rPr>
          <w:rFonts w:ascii="Arial" w:hAnsi="Arial"/>
          <w:b w:val="0"/>
          <w:i/>
          <w:sz w:val="19"/>
        </w:rPr>
        <w:t>Omnibus VII</w:t>
      </w:r>
      <w:r>
        <w:rPr>
          <w:rFonts w:ascii="Arial" w:hAnsi="Arial"/>
          <w:b w:val="0"/>
          <w:i w:val="0"/>
          <w:sz w:val="19"/>
        </w:rPr>
        <w:t xml:space="preserve"> (Anwendungsdaten Hochrisiko 2. Dezember 2027 Anhang III bzw. 2. August 2028 Anhang I; Sandbox-Frist 2. August 2027; verkürzte Transparenz-Übergangsfrist Art. 50; Erweiterung Art. 5 um Verbot nicht-einvernehmlicher intimer KI-Inhalte und CSAM; GPAI-Durchsetzungsbefugnisse ab 2. August 2026 wie vorgesehen) sowie des am 2. Juli 2026 durch </w:t>
      </w:r>
      <w:r>
        <w:rPr>
          <w:rFonts w:ascii="Arial" w:hAnsi="Arial"/>
          <w:b w:val="0"/>
          <w:i/>
          <w:sz w:val="19"/>
        </w:rPr>
        <w:t>Microsoft</w:t>
      </w:r>
      <w:r>
        <w:rPr>
          <w:rFonts w:ascii="Arial" w:hAnsi="Arial"/>
          <w:b w:val="0"/>
          <w:i w:val="0"/>
          <w:sz w:val="19"/>
        </w:rPr>
        <w:t xml:space="preserve"> zum Fiskaljahresstart bekanntgegebenen Stellenabbaus von rund 9.000 Positionen (&lt; 4 % globale Belegschaft, Sales/Consulting/Xbox; teilweise durch Vorziehung über das im Mai angebotene VRSAR-Buyout-Programm reduziert) und der </w:t>
      </w:r>
      <w:r>
        <w:rPr>
          <w:rFonts w:ascii="Arial" w:hAnsi="Arial"/>
          <w:b w:val="0"/>
          <w:i/>
          <w:sz w:val="19"/>
        </w:rPr>
        <w:t>Challenger, Gray &amp; Christmas</w:t>
      </w:r>
      <w:r>
        <w:rPr>
          <w:rFonts w:ascii="Arial" w:hAnsi="Arial"/>
          <w:b w:val="0"/>
          <w:i w:val="0"/>
          <w:sz w:val="19"/>
        </w:rPr>
        <w:t xml:space="preserve">-Reports für Mai (97.006 US-Streichungen +16 % gegenüber April; KI 38.579 = 40 % — Rekord seit Kategorisierungsbeginn 2023; YTD-KI 87.714 = 22 %) und Juni 2026 (45.849 Streichungen −53 % gegenüber Mai; KI 14.029 = 31 %, vierten Monat in Folge Nr. 1; YTD-KI 101.743 = 23 % und damit im ersten Halbjahr bereits rund 86 % über der Gesamtjahressumme 2025). Ergänzt wird der Stand um drei Fortschreibungen aus Lauf 002 vom 4. Juli 2026: die Bill-Nummer </w:t>
      </w:r>
      <w:r>
        <w:rPr>
          <w:rFonts w:ascii="Arial" w:hAnsi="Arial"/>
          <w:b w:val="0"/>
          <w:i/>
          <w:sz w:val="19"/>
        </w:rPr>
        <w:t>S. 4825</w:t>
      </w:r>
      <w:r>
        <w:rPr>
          <w:rFonts w:ascii="Arial" w:hAnsi="Arial"/>
          <w:b w:val="0"/>
          <w:i w:val="0"/>
          <w:sz w:val="19"/>
        </w:rPr>
        <w:t xml:space="preserve"> (119. Kongress) zum </w:t>
      </w:r>
      <w:r>
        <w:rPr>
          <w:rFonts w:ascii="Arial" w:hAnsi="Arial"/>
          <w:b w:val="0"/>
          <w:i/>
          <w:sz w:val="19"/>
        </w:rPr>
        <w:t>American A.I. Sovereign Wealth Fund Act</w:t>
      </w:r>
      <w:r>
        <w:rPr>
          <w:rFonts w:ascii="Arial" w:hAnsi="Arial"/>
          <w:b w:val="0"/>
          <w:i w:val="0"/>
          <w:sz w:val="19"/>
        </w:rPr>
        <w:t xml:space="preserve">, die Präzisierung der Microsoft-Layoff-Größenordnung Anfang Juli 2026 durch TechRepublic und Yahoo Finance (jenseits der bereits angenommenen VRSAR-Austritte voraussichtlich weniger als 5.500 Beschäftigte beziehungsweise unter 2,5 % der weltweiten Belegschaft) sowie den am 30. Juni 2026 durch Anthropic angekündigten Preis für </w:t>
      </w:r>
      <w:r>
        <w:rPr>
          <w:rFonts w:ascii="Arial" w:hAnsi="Arial"/>
          <w:b w:val="0"/>
          <w:i/>
          <w:sz w:val="19"/>
        </w:rPr>
        <w:t>Claude Sonnet 5</w:t>
      </w:r>
      <w:r>
        <w:rPr>
          <w:rFonts w:ascii="Arial" w:hAnsi="Arial"/>
          <w:b w:val="0"/>
          <w:i w:val="0"/>
          <w:sz w:val="19"/>
        </w:rPr>
        <w:t xml:space="preserve"> (Einführungspreis 2 US-Dollar pro Million Input- und 10 US-Dollar pro Million Output-Token bis 31. August 2026, Standardpreis ab 1. September 2026 bei 3 beziehungsweise 15 US-Dollar) als aktueller Beleg für die in § 8.2 aufgenommene deflationäre Preisdynamik bei Frontier-Inferenz. Lauf 001 vom 5. Juli 2026 ergänzt vier weitere Fortschreibungen: die Aktualisierung der Tech-Layoff-Trackerstände (SkillSyncer 185.894 Beschäftigte aus 267 Layoff-Ereignissen mit rund 999 Stellen pro Tag zum 5. Juli 2026; TrueUp zur Jahresmitte 164.971 Personen aus 435 Meldungen mit rund 887 pro Tag, im Vergleich 2025 gesamt 783 Meldungen / 245.953 Personen / rund 674 pro Tag); die im Oracle-Konzern-8-K (Juni 2026) publizierte FY2026-Aggregatzahl von rund 21.000 Stellenreduktionen (13 % der Belegschaft; von 162.000 auf 141.000; Restrukturierungsaufwand von 374 Mio. auf 1,8 Mrd. USD; flankierendes KI-Investitionsvolumen ~50 Mrd. USD); die am 1. Juli 2026 von </w:t>
      </w:r>
      <w:r>
        <w:rPr>
          <w:rFonts w:ascii="Arial" w:hAnsi="Arial"/>
          <w:b w:val="0"/>
          <w:i/>
          <w:sz w:val="19"/>
        </w:rPr>
        <w:t>CNBC</w:t>
      </w:r>
      <w:r>
        <w:rPr>
          <w:rFonts w:ascii="Arial" w:hAnsi="Arial"/>
          <w:b w:val="0"/>
          <w:i w:val="0"/>
          <w:sz w:val="19"/>
        </w:rPr>
        <w:t xml:space="preserve"> zusammengeführte Rebound-Berichterstattung (Ford: 350 wiedereingestellte Ingenieure, JD Power 2026 U.S. Initial Quality Study Platz 1 mit 152 Fehlern pro 100 Fahrzeugen und ~1 Mrd. USD erwarteter Kostenersparnis; IBM: Verdreifachung der Berufseinsteiger-Einstellungen 2026; Commonwealth Bank of Australia: &gt; 40 wiederaufgebaute Kundenservicestellen) sowie die zugehörige Empirie aus der Orgvue-Vitreous-World-Erhebung (1.163 Senior Decision-Makers; 39 % KI-bedingte Personalreduktionen, davon 55 % im Nachhinein bereuend, 23 % ohne rollenbezogene Analyse entschieden) und der Robert-Half-Rückholrate (32 % der US-Hiring-Manager mussten primär KI-bedingt gestrichene Rollen wiederbesetzen — Finance 44 %, HR 35 %, Technology 32 %). Lauf 001 vom 6. Juli 2026 ergänzt drei weitere Fortschreibungen: die deutsche KI-MIG-Umsetzung (Bundestag 11. Juni 2026; Bundesrat 1067. Sitzung 10. Juli 2026 mit Ausschussempfehlung vom 30. Juni 2026 zur Anrufung des Vermittlungsausschusses wegen zersplitterter Marktüberwachungsarchitektur zwischen Bundesnetzagentur und Ländern — § 4.4); die Präzisierung der Xbox-Komponente des Microsoft-Fiskaljahresstart-Layoffs anhand des internen Memos von CEO Asha Sharma und Content-Chef Matt Booty (&gt; 20 Mrd. USD Investment in Content/Plattform/Hardware-Subventionen über fünf Jahre bei jährlichem Umsatzrückgang ~500 Mio. USD; Q1-2026 Gaming −7 %, Hardware −33 %, Content und Services −5 %; Yahoo Finance/GeekWire 1. Juli 2026 — § 1.1); sowie die Auslieferung der ersten NVIDIA-Vera-Rubin-Systeme im Juli 2026 an fünf nordamerikanische Hyperscaler (Microsoft, Google, Amazon, Meta, Oracle) mit Full-Production-Freigabe an der GTC Taipei am 1. Juni 2026 und Trainingsleistung rund 3,5-fach gegenüber Blackwell als weiterer Beleg für die geografische Konzentration der Compute-Erzeugung (§ 8.2).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26.0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